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91E27">
      <w:pPr>
        <w:spacing w:line="360" w:lineRule="auto"/>
        <w:ind w:firstLine="442" w:firstLineChars="100"/>
        <w:jc w:val="center"/>
        <w:rPr>
          <w:rFonts w:hint="eastAsia" w:ascii="宋体" w:hAnsi="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桐城师范高等专科学校14-15#学生宿舍</w:t>
      </w:r>
    </w:p>
    <w:p w14:paraId="655F5ACD">
      <w:pPr>
        <w:spacing w:line="360" w:lineRule="auto"/>
        <w:ind w:firstLine="442" w:firstLineChars="100"/>
        <w:jc w:val="center"/>
        <w:rPr>
          <w:rFonts w:hint="eastAsia" w:ascii="宋体" w:hAnsi="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1、2楼等区域金刚网防盗窗及室外晾晒架</w:t>
      </w:r>
    </w:p>
    <w:p w14:paraId="51DBBFE4">
      <w:pPr>
        <w:spacing w:line="360" w:lineRule="auto"/>
        <w:ind w:firstLine="442" w:firstLineChars="100"/>
        <w:jc w:val="center"/>
        <w:rPr>
          <w:rFonts w:hint="default"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采购及安装项目</w:t>
      </w:r>
    </w:p>
    <w:p w14:paraId="012F5E32">
      <w:pPr>
        <w:pStyle w:val="58"/>
        <w:rPr>
          <w:rFonts w:hint="eastAsia"/>
          <w:color w:val="auto"/>
          <w:highlight w:val="none"/>
        </w:rPr>
      </w:pPr>
    </w:p>
    <w:p w14:paraId="16BD5BFA">
      <w:pPr>
        <w:spacing w:line="480" w:lineRule="exact"/>
        <w:rPr>
          <w:rFonts w:ascii="宋体"/>
          <w:color w:val="auto"/>
          <w:sz w:val="44"/>
          <w:szCs w:val="44"/>
          <w:highlight w:val="none"/>
        </w:rPr>
      </w:pPr>
    </w:p>
    <w:p w14:paraId="2E845CB9">
      <w:pPr>
        <w:pStyle w:val="58"/>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竞争性谈判文件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 xml:space="preserve">008 </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ascii="宋体" w:hAnsi="宋体" w:cs="仿宋_GB2312"/>
          <w:b/>
          <w:color w:val="auto"/>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宏骏工程管理有限公司      </w:t>
      </w:r>
      <w:r>
        <w:rPr>
          <w:rFonts w:hint="eastAsia" w:ascii="仿宋" w:hAnsi="仿宋" w:eastAsia="仿宋" w:cs="仿宋"/>
          <w:b/>
          <w:color w:val="auto"/>
          <w:spacing w:val="20"/>
          <w:sz w:val="30"/>
          <w:szCs w:val="30"/>
          <w:highlight w:val="none"/>
          <w:u w:val="single"/>
          <w:lang w:val="en-US" w:eastAsia="zh-CN"/>
        </w:rPr>
        <w:t xml:space="preserve">  </w:t>
      </w:r>
      <w:r>
        <w:rPr>
          <w:rFonts w:hint="eastAsia" w:ascii="仿宋" w:hAnsi="仿宋" w:eastAsia="仿宋" w:cs="仿宋"/>
          <w:b/>
          <w:color w:val="auto"/>
          <w:spacing w:val="20"/>
          <w:sz w:val="30"/>
          <w:szCs w:val="30"/>
          <w:highlight w:val="none"/>
          <w:u w:val="single"/>
        </w:rPr>
        <w:t xml:space="preserve">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42D3256F">
      <w:pPr>
        <w:spacing w:line="480" w:lineRule="exact"/>
        <w:jc w:val="center"/>
        <w:rPr>
          <w:rFonts w:hint="eastAsia" w:ascii="黑体" w:hAnsi="黑体" w:eastAsia="黑体" w:cs="宋体"/>
          <w:b/>
          <w:color w:val="auto"/>
          <w:kern w:val="0"/>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7 </w:t>
      </w:r>
      <w:r>
        <w:rPr>
          <w:rFonts w:hint="eastAsia" w:ascii="宋体" w:hAnsi="宋体" w:cs="仿宋_GB2312"/>
          <w:color w:val="auto"/>
          <w:sz w:val="32"/>
          <w:szCs w:val="32"/>
          <w:highlight w:val="none"/>
        </w:rPr>
        <w:t>月</w:t>
      </w:r>
    </w:p>
    <w:p w14:paraId="0C2CB5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p>
    <w:p w14:paraId="0910BE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auto"/>
          <w:kern w:val="0"/>
          <w:sz w:val="36"/>
          <w:szCs w:val="36"/>
          <w:highlight w:val="none"/>
        </w:rPr>
      </w:pPr>
      <w:r>
        <w:rPr>
          <w:rFonts w:hint="eastAsia" w:ascii="宋体" w:hAnsi="宋体" w:eastAsia="宋体" w:cs="宋体"/>
          <w:b/>
          <w:bCs w:val="0"/>
          <w:color w:val="auto"/>
          <w:kern w:val="0"/>
          <w:sz w:val="36"/>
          <w:szCs w:val="36"/>
          <w:highlight w:val="none"/>
        </w:rPr>
        <w:t>重  要  提  醒</w:t>
      </w:r>
    </w:p>
    <w:p w14:paraId="0CD0EF50">
      <w:pPr>
        <w:pStyle w:val="56"/>
      </w:pPr>
    </w:p>
    <w:p w14:paraId="410A2A1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一、请各市场主体依法参与公共资源交易活动，如存在以下情形的，公共资源交易监管部门将其作为扫黑除恶专项斗争的打击重点予以处理。</w:t>
      </w:r>
    </w:p>
    <w:p w14:paraId="51761965">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1.组织、领导、实施恶意竞标、围标、串标、虚假</w:t>
      </w:r>
      <w:r>
        <w:rPr>
          <w:rFonts w:hint="eastAsia" w:ascii="宋体" w:hAnsi="宋体" w:cs="宋体"/>
          <w:b/>
          <w:color w:val="auto"/>
          <w:kern w:val="0"/>
          <w:sz w:val="24"/>
          <w:highlight w:val="none"/>
          <w:lang w:val="en-US" w:eastAsia="zh-CN"/>
        </w:rPr>
        <w:t>应标</w:t>
      </w:r>
      <w:r>
        <w:rPr>
          <w:rFonts w:hint="eastAsia" w:ascii="宋体" w:hAnsi="宋体" w:cs="宋体"/>
          <w:b/>
          <w:color w:val="auto"/>
          <w:kern w:val="0"/>
          <w:sz w:val="24"/>
          <w:highlight w:val="none"/>
        </w:rPr>
        <w:t xml:space="preserve">、挂靠、出让资质等违法活动。 </w:t>
      </w:r>
    </w:p>
    <w:p w14:paraId="1A19696E">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2.以暴力、威胁、利诱等手段强迫他人参与或者退出</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、拍卖以及强迫他人</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后放弃</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 xml:space="preserve">或转包的黑恶势力。 </w:t>
      </w:r>
    </w:p>
    <w:p w14:paraId="57A93016">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 xml:space="preserve">3.聚众围堵开、评标现场，干扰正常开评标秩序的行为。 </w:t>
      </w:r>
    </w:p>
    <w:p w14:paraId="7DDA995F">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4.在</w:t>
      </w:r>
      <w:r>
        <w:rPr>
          <w:rFonts w:hint="eastAsia" w:ascii="宋体" w:hAnsi="宋体" w:cs="宋体"/>
          <w:b/>
          <w:color w:val="auto"/>
          <w:kern w:val="0"/>
          <w:sz w:val="24"/>
          <w:highlight w:val="none"/>
          <w:lang w:val="en-US" w:eastAsia="zh-CN"/>
        </w:rPr>
        <w:t>采购活动</w:t>
      </w:r>
      <w:r>
        <w:rPr>
          <w:rFonts w:hint="eastAsia" w:ascii="宋体" w:hAnsi="宋体" w:cs="宋体"/>
          <w:b/>
          <w:color w:val="auto"/>
          <w:kern w:val="0"/>
          <w:sz w:val="24"/>
          <w:highlight w:val="none"/>
        </w:rPr>
        <w:t xml:space="preserve">过程中寻衅滋事、恶意投诉，或以投诉、信访、举报相威胁获取不正当利益的行为。 </w:t>
      </w:r>
    </w:p>
    <w:p w14:paraId="1652A24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5.伪造资质证书、证件、提供虚假材料进行</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，谋取不正当利益的违法行为。 </w:t>
      </w:r>
    </w:p>
    <w:p w14:paraId="74EAD17B">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6.采取贿赂、暴力、欺骗、威胁等手段干扰破坏招投标监管、服务人员以及</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正常工作的黑恶势力。 </w:t>
      </w:r>
    </w:p>
    <w:p w14:paraId="39B9AAB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7.采取言语威胁、谈判协商、跟踪盯梢、散播隐私、造谣诽谤、持续骚扰等软暴力手段恐吓监管服务人员、</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及其家属的违法犯罪行为。 </w:t>
      </w:r>
    </w:p>
    <w:p w14:paraId="3E47C022">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8.利诱、欺骗采购人违反相关规定按其意图设置</w:t>
      </w:r>
      <w:r>
        <w:rPr>
          <w:rFonts w:hint="eastAsia" w:ascii="宋体" w:hAnsi="宋体" w:cs="宋体"/>
          <w:b/>
          <w:color w:val="auto"/>
          <w:kern w:val="0"/>
          <w:sz w:val="24"/>
          <w:highlight w:val="none"/>
          <w:lang w:eastAsia="zh-CN"/>
        </w:rPr>
        <w:t>谈判文件</w:t>
      </w:r>
      <w:r>
        <w:rPr>
          <w:rFonts w:hint="eastAsia" w:ascii="宋体" w:hAnsi="宋体" w:cs="宋体"/>
          <w:b/>
          <w:color w:val="auto"/>
          <w:kern w:val="0"/>
          <w:sz w:val="24"/>
          <w:highlight w:val="none"/>
        </w:rPr>
        <w:t xml:space="preserve">条款的违法违规行为。 </w:t>
      </w:r>
    </w:p>
    <w:p w14:paraId="089F8350">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9.窃取项目</w:t>
      </w:r>
      <w:r>
        <w:rPr>
          <w:rFonts w:hint="eastAsia" w:ascii="宋体" w:hAnsi="宋体" w:cs="宋体"/>
          <w:b/>
          <w:color w:val="auto"/>
          <w:kern w:val="0"/>
          <w:sz w:val="24"/>
          <w:highlight w:val="none"/>
          <w:lang w:eastAsia="zh-CN"/>
        </w:rPr>
        <w:t>响应人</w:t>
      </w:r>
      <w:r>
        <w:rPr>
          <w:rFonts w:hint="eastAsia" w:ascii="宋体" w:hAnsi="宋体" w:cs="宋体"/>
          <w:b/>
          <w:color w:val="auto"/>
          <w:kern w:val="0"/>
          <w:sz w:val="24"/>
          <w:highlight w:val="none"/>
        </w:rPr>
        <w:t>报名情况、</w:t>
      </w:r>
      <w:r>
        <w:rPr>
          <w:rFonts w:hint="eastAsia" w:ascii="宋体" w:hAnsi="宋体" w:cs="宋体"/>
          <w:b/>
          <w:color w:val="auto"/>
          <w:kern w:val="0"/>
          <w:sz w:val="24"/>
          <w:highlight w:val="none"/>
          <w:lang w:val="en-US" w:eastAsia="zh-CN"/>
        </w:rPr>
        <w:t>谈判小组成员</w:t>
      </w:r>
      <w:r>
        <w:rPr>
          <w:rFonts w:hint="eastAsia" w:ascii="宋体" w:hAnsi="宋体" w:cs="宋体"/>
          <w:b/>
          <w:color w:val="auto"/>
          <w:kern w:val="0"/>
          <w:sz w:val="24"/>
          <w:highlight w:val="none"/>
        </w:rPr>
        <w:t xml:space="preserve">等保密信息。 </w:t>
      </w:r>
    </w:p>
    <w:p w14:paraId="792F2A69">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10.领导干部违反规定插手干预项目</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活动。 </w:t>
      </w:r>
    </w:p>
    <w:p w14:paraId="286F0EC0">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11.干部职工在</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活动中与黑恶势力勾结，充当保护伞。</w:t>
      </w:r>
    </w:p>
    <w:p w14:paraId="6B70AED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二、请各响应人认真阅读</w:t>
      </w:r>
      <w:r>
        <w:rPr>
          <w:rFonts w:hint="eastAsia" w:ascii="宋体" w:hAnsi="宋体" w:cs="宋体"/>
          <w:b/>
          <w:color w:val="auto"/>
          <w:kern w:val="0"/>
          <w:sz w:val="24"/>
          <w:szCs w:val="24"/>
          <w:highlight w:val="none"/>
          <w:lang w:val="en-US" w:eastAsia="zh-CN"/>
        </w:rPr>
        <w:t>竞争性谈判</w:t>
      </w:r>
      <w:r>
        <w:rPr>
          <w:rFonts w:hint="eastAsia" w:ascii="宋体" w:hAnsi="宋体" w:cs="宋体"/>
          <w:b/>
          <w:color w:val="auto"/>
          <w:kern w:val="0"/>
          <w:sz w:val="24"/>
          <w:szCs w:val="24"/>
          <w:highlight w:val="none"/>
        </w:rPr>
        <w:t>文件，对下述事项予以重视：</w:t>
      </w:r>
    </w:p>
    <w:p w14:paraId="18B9691F">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w:t>
      </w:r>
      <w:r>
        <w:rPr>
          <w:rFonts w:hint="eastAsia" w:ascii="宋体" w:hAnsi="宋体" w:cs="宋体"/>
          <w:b/>
          <w:color w:val="auto"/>
          <w:kern w:val="0"/>
          <w:sz w:val="24"/>
          <w:highlight w:val="none"/>
          <w:lang w:val="en-US" w:eastAsia="zh-CN"/>
        </w:rPr>
        <w:t>.</w:t>
      </w:r>
      <w:r>
        <w:rPr>
          <w:rFonts w:hint="eastAsia" w:ascii="宋体" w:hAnsi="宋体" w:cs="宋体"/>
          <w:b/>
          <w:color w:val="auto"/>
          <w:kern w:val="0"/>
          <w:sz w:val="24"/>
          <w:highlight w:val="none"/>
        </w:rPr>
        <w:t>请依据项目资格要求，自行核对营业执照合法有效。</w:t>
      </w:r>
    </w:p>
    <w:p w14:paraId="4C19352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2</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按照</w:t>
      </w:r>
      <w:r>
        <w:rPr>
          <w:rFonts w:hint="eastAsia" w:ascii="宋体" w:hAnsi="宋体" w:cs="宋体"/>
          <w:b/>
          <w:color w:val="auto"/>
          <w:kern w:val="0"/>
          <w:sz w:val="24"/>
          <w:highlight w:val="none"/>
          <w:lang w:val="en-US" w:eastAsia="zh-CN"/>
        </w:rPr>
        <w:t>竞争性谈判</w:t>
      </w:r>
      <w:r>
        <w:rPr>
          <w:rFonts w:hint="eastAsia" w:ascii="宋体" w:hAnsi="宋体" w:cs="宋体"/>
          <w:b/>
          <w:color w:val="auto"/>
          <w:kern w:val="0"/>
          <w:sz w:val="24"/>
          <w:highlight w:val="none"/>
        </w:rPr>
        <w:t>文件要求制作响应文件。</w:t>
      </w:r>
    </w:p>
    <w:p w14:paraId="65B8899B">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3</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对</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活动中可能发生的质疑、投诉行为，须依法在规定的时间内提出。  </w:t>
      </w:r>
    </w:p>
    <w:p w14:paraId="29A71C63">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4</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本项目</w:t>
      </w:r>
      <w:r>
        <w:rPr>
          <w:rFonts w:hint="eastAsia" w:ascii="宋体" w:hAnsi="宋体" w:cs="宋体"/>
          <w:b/>
          <w:color w:val="auto"/>
          <w:kern w:val="0"/>
          <w:sz w:val="24"/>
          <w:highlight w:val="none"/>
          <w:lang w:eastAsia="zh-CN"/>
        </w:rPr>
        <w:t>谈判</w:t>
      </w:r>
      <w:r>
        <w:rPr>
          <w:rFonts w:hint="eastAsia" w:ascii="宋体" w:hAnsi="宋体" w:cs="宋体"/>
          <w:b/>
          <w:color w:val="auto"/>
          <w:kern w:val="0"/>
          <w:sz w:val="24"/>
          <w:highlight w:val="none"/>
        </w:rPr>
        <w:t>期间，供应商必须保证联系电话、电子邮箱通畅，因供应商通讯不畅造成的不利后果由供应商自行承担。</w:t>
      </w:r>
    </w:p>
    <w:p w14:paraId="31037FE9">
      <w:pPr>
        <w:widowControl/>
        <w:jc w:val="left"/>
        <w:rPr>
          <w:rFonts w:ascii="宋体" w:hAnsi="宋体" w:cs="宋体"/>
          <w:b/>
          <w:color w:val="auto"/>
          <w:sz w:val="36"/>
          <w:szCs w:val="36"/>
          <w:highlight w:val="none"/>
          <w:lang w:val="zh-CN"/>
        </w:rPr>
      </w:pPr>
      <w:r>
        <w:rPr>
          <w:rFonts w:ascii="宋体" w:hAnsi="宋体" w:cs="宋体"/>
          <w:b/>
          <w:color w:val="auto"/>
          <w:sz w:val="36"/>
          <w:szCs w:val="36"/>
          <w:highlight w:val="none"/>
          <w:lang w:val="zh-CN"/>
        </w:rPr>
        <w:br w:type="page"/>
      </w: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8"/>
        <w:rPr>
          <w:color w:val="auto"/>
          <w:highlight w:val="none"/>
          <w:lang w:val="zh-CN"/>
        </w:rPr>
      </w:pPr>
    </w:p>
    <w:p w14:paraId="6F456B90">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bookmarkStart w:id="0" w:name="_Toc23467"/>
      <w:bookmarkStart w:id="1" w:name="_Toc21464"/>
      <w:bookmarkStart w:id="2" w:name="_Toc54941328"/>
      <w:bookmarkStart w:id="3" w:name="_Toc439316870"/>
      <w:r>
        <w:rPr>
          <w:rFonts w:hint="eastAsia" w:asciiTheme="majorEastAsia" w:hAnsiTheme="majorEastAsia" w:eastAsiaTheme="majorEastAsia" w:cstheme="majorEastAsia"/>
          <w:b/>
          <w:bCs/>
          <w:color w:val="auto"/>
          <w:sz w:val="40"/>
          <w:szCs w:val="40"/>
          <w:highlight w:val="none"/>
        </w:rPr>
        <w:fldChar w:fldCharType="begin"/>
      </w:r>
      <w:r>
        <w:rPr>
          <w:rFonts w:hint="eastAsia" w:asciiTheme="majorEastAsia" w:hAnsiTheme="majorEastAsia" w:eastAsiaTheme="majorEastAsia" w:cstheme="majorEastAsia"/>
          <w:b/>
          <w:bCs/>
          <w:color w:val="auto"/>
          <w:sz w:val="40"/>
          <w:szCs w:val="40"/>
          <w:highlight w:val="none"/>
        </w:rPr>
        <w:instrText xml:space="preserve">TOC \o "1-1" \h \u </w:instrText>
      </w:r>
      <w:r>
        <w:rPr>
          <w:rFonts w:hint="eastAsia" w:asciiTheme="majorEastAsia" w:hAnsiTheme="majorEastAsia" w:eastAsiaTheme="majorEastAsia" w:cstheme="majorEastAsia"/>
          <w:b/>
          <w:bCs/>
          <w:color w:val="auto"/>
          <w:sz w:val="40"/>
          <w:szCs w:val="40"/>
          <w:highlight w:val="none"/>
        </w:rPr>
        <w:fldChar w:fldCharType="separate"/>
      </w: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_Toc7432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i w:val="0"/>
          <w:iCs/>
          <w:color w:val="auto"/>
          <w:sz w:val="28"/>
          <w:szCs w:val="44"/>
          <w:highlight w:val="none"/>
        </w:rPr>
        <w:t xml:space="preserve">第一章  </w:t>
      </w:r>
      <w:r>
        <w:rPr>
          <w:rFonts w:hint="eastAsia" w:asciiTheme="majorEastAsia" w:hAnsiTheme="majorEastAsia" w:eastAsiaTheme="majorEastAsia" w:cstheme="majorEastAsia"/>
          <w:b/>
          <w:bCs/>
          <w:i w:val="0"/>
          <w:iCs/>
          <w:color w:val="auto"/>
          <w:sz w:val="28"/>
          <w:szCs w:val="44"/>
          <w:highlight w:val="none"/>
          <w:lang w:val="en-US" w:eastAsia="zh-CN"/>
        </w:rPr>
        <w:t>谈判邀请</w:t>
      </w:r>
      <w:r>
        <w:rPr>
          <w:rFonts w:hint="eastAsia" w:asciiTheme="majorEastAsia" w:hAnsiTheme="majorEastAsia" w:eastAsiaTheme="majorEastAsia" w:cstheme="majorEastAsia"/>
          <w:b/>
          <w:bCs/>
          <w:color w:val="auto"/>
          <w:sz w:val="28"/>
          <w:szCs w:val="24"/>
          <w:highlight w:val="none"/>
          <w:lang w:val="en-US" w:eastAsia="zh-CN"/>
        </w:rPr>
        <w:t>...............................................</w:t>
      </w:r>
      <w:r>
        <w:rPr>
          <w:rFonts w:hint="eastAsia" w:asciiTheme="majorEastAsia" w:hAnsiTheme="majorEastAsia" w:eastAsiaTheme="majorEastAsia" w:cstheme="majorEastAsia"/>
          <w:b/>
          <w:bCs/>
          <w:color w:val="auto"/>
          <w:sz w:val="28"/>
          <w:szCs w:val="24"/>
          <w:highlight w:val="none"/>
        </w:rPr>
        <w:fldChar w:fldCharType="begin"/>
      </w:r>
      <w:r>
        <w:rPr>
          <w:rFonts w:hint="eastAsia" w:asciiTheme="majorEastAsia" w:hAnsiTheme="majorEastAsia" w:eastAsiaTheme="majorEastAsia" w:cstheme="majorEastAsia"/>
          <w:b/>
          <w:bCs/>
          <w:color w:val="auto"/>
          <w:sz w:val="28"/>
          <w:szCs w:val="24"/>
          <w:highlight w:val="none"/>
        </w:rPr>
        <w:instrText xml:space="preserve"> PAGEREF _Toc7432 \h </w:instrText>
      </w:r>
      <w:r>
        <w:rPr>
          <w:rFonts w:hint="eastAsia" w:asciiTheme="majorEastAsia" w:hAnsiTheme="majorEastAsia" w:eastAsiaTheme="majorEastAsia" w:cstheme="majorEastAsia"/>
          <w:b/>
          <w:bCs/>
          <w:color w:val="auto"/>
          <w:sz w:val="28"/>
          <w:szCs w:val="24"/>
          <w:highlight w:val="none"/>
        </w:rPr>
        <w:fldChar w:fldCharType="separate"/>
      </w:r>
      <w:r>
        <w:rPr>
          <w:rFonts w:hint="eastAsia" w:asciiTheme="majorEastAsia" w:hAnsiTheme="majorEastAsia" w:eastAsiaTheme="majorEastAsia" w:cstheme="majorEastAsia"/>
          <w:b/>
          <w:bCs/>
          <w:color w:val="auto"/>
          <w:sz w:val="28"/>
          <w:szCs w:val="24"/>
          <w:highlight w:val="none"/>
        </w:rPr>
        <w:t>3</w:t>
      </w:r>
      <w:r>
        <w:rPr>
          <w:rFonts w:hint="eastAsia" w:asciiTheme="majorEastAsia" w:hAnsiTheme="majorEastAsia" w:eastAsiaTheme="majorEastAsia" w:cstheme="majorEastAsia"/>
          <w:b/>
          <w:bCs/>
          <w:color w:val="auto"/>
          <w:sz w:val="28"/>
          <w:szCs w:val="24"/>
          <w:highlight w:val="none"/>
        </w:rPr>
        <w:fldChar w:fldCharType="end"/>
      </w:r>
      <w:r>
        <w:rPr>
          <w:rFonts w:hint="eastAsia" w:asciiTheme="majorEastAsia" w:hAnsiTheme="majorEastAsia" w:eastAsiaTheme="majorEastAsia" w:cstheme="majorEastAsia"/>
          <w:b/>
          <w:bCs/>
          <w:color w:val="auto"/>
          <w:sz w:val="28"/>
          <w:szCs w:val="40"/>
          <w:highlight w:val="none"/>
        </w:rPr>
        <w:fldChar w:fldCharType="end"/>
      </w:r>
    </w:p>
    <w:p w14:paraId="25820FA5">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_Toc11266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rPr>
        <w:t xml:space="preserve">第二章  </w:t>
      </w:r>
      <w:r>
        <w:rPr>
          <w:rFonts w:hint="eastAsia" w:asciiTheme="majorEastAsia" w:hAnsiTheme="majorEastAsia" w:eastAsiaTheme="majorEastAsia" w:cstheme="majorEastAsia"/>
          <w:b/>
          <w:bCs/>
          <w:color w:val="auto"/>
          <w:kern w:val="2"/>
          <w:sz w:val="28"/>
          <w:szCs w:val="44"/>
          <w:highlight w:val="none"/>
          <w:lang w:val="en-US" w:eastAsia="zh-CN"/>
        </w:rPr>
        <w:t>供应商</w:t>
      </w:r>
      <w:r>
        <w:rPr>
          <w:rFonts w:hint="eastAsia" w:asciiTheme="majorEastAsia" w:hAnsiTheme="majorEastAsia" w:eastAsiaTheme="majorEastAsia" w:cstheme="majorEastAsia"/>
          <w:b/>
          <w:bCs/>
          <w:color w:val="auto"/>
          <w:kern w:val="2"/>
          <w:sz w:val="28"/>
          <w:szCs w:val="44"/>
          <w:highlight w:val="none"/>
        </w:rPr>
        <w:t>须知</w:t>
      </w:r>
      <w:r>
        <w:rPr>
          <w:rFonts w:hint="eastAsia" w:asciiTheme="majorEastAsia" w:hAnsiTheme="majorEastAsia" w:eastAsiaTheme="majorEastAsia" w:cstheme="majorEastAsia"/>
          <w:b/>
          <w:bCs/>
          <w:color w:val="auto"/>
          <w:kern w:val="2"/>
          <w:sz w:val="28"/>
          <w:szCs w:val="44"/>
          <w:highlight w:val="none"/>
          <w:lang w:val="en-US" w:eastAsia="zh-CN"/>
        </w:rPr>
        <w:t>.............................................</w:t>
      </w:r>
      <w:r>
        <w:rPr>
          <w:rFonts w:hint="eastAsia" w:asciiTheme="majorEastAsia" w:hAnsiTheme="majorEastAsia" w:eastAsiaTheme="majorEastAsia" w:cstheme="majorEastAsia"/>
          <w:b/>
          <w:bCs/>
          <w:color w:val="auto"/>
          <w:sz w:val="28"/>
          <w:szCs w:val="24"/>
          <w:highlight w:val="none"/>
          <w:lang w:val="en-US" w:eastAsia="zh-CN"/>
        </w:rPr>
        <w:t>7</w:t>
      </w:r>
      <w:r>
        <w:rPr>
          <w:rFonts w:hint="eastAsia" w:asciiTheme="majorEastAsia" w:hAnsiTheme="majorEastAsia" w:eastAsiaTheme="majorEastAsia" w:cstheme="majorEastAsia"/>
          <w:b/>
          <w:bCs/>
          <w:color w:val="auto"/>
          <w:sz w:val="28"/>
          <w:szCs w:val="40"/>
          <w:highlight w:val="none"/>
        </w:rPr>
        <w:fldChar w:fldCharType="end"/>
      </w:r>
    </w:p>
    <w:p w14:paraId="4473F23C">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_Toc12353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 xml:space="preserve">第三章  </w:t>
      </w:r>
      <w:r>
        <w:rPr>
          <w:rFonts w:hint="eastAsia" w:asciiTheme="majorEastAsia" w:hAnsiTheme="majorEastAsia" w:eastAsiaTheme="majorEastAsia" w:cstheme="majorEastAsia"/>
          <w:b/>
          <w:bCs/>
          <w:color w:val="auto"/>
          <w:sz w:val="28"/>
          <w:szCs w:val="40"/>
          <w:highlight w:val="none"/>
          <w:lang w:val="en-US" w:eastAsia="zh-CN"/>
        </w:rPr>
        <w:t>采购需求</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...1</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5</w:t>
      </w:r>
    </w:p>
    <w:p w14:paraId="4DE78E20">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_Toc16371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第四章  评</w:t>
      </w:r>
      <w:r>
        <w:rPr>
          <w:rFonts w:hint="eastAsia" w:asciiTheme="majorEastAsia" w:hAnsiTheme="majorEastAsia" w:eastAsiaTheme="majorEastAsia" w:cstheme="majorEastAsia"/>
          <w:b/>
          <w:bCs/>
          <w:strike w:val="0"/>
          <w:dstrike w:val="0"/>
          <w:color w:val="auto"/>
          <w:kern w:val="2"/>
          <w:sz w:val="28"/>
          <w:szCs w:val="44"/>
          <w:highlight w:val="none"/>
          <w:lang w:val="en-US" w:eastAsia="zh-CN"/>
        </w:rPr>
        <w:t>审方</w:t>
      </w:r>
      <w:r>
        <w:rPr>
          <w:rFonts w:hint="eastAsia" w:asciiTheme="majorEastAsia" w:hAnsiTheme="majorEastAsia" w:eastAsiaTheme="majorEastAsia" w:cstheme="majorEastAsia"/>
          <w:b/>
          <w:bCs/>
          <w:color w:val="auto"/>
          <w:kern w:val="2"/>
          <w:sz w:val="28"/>
          <w:szCs w:val="44"/>
          <w:highlight w:val="none"/>
          <w:lang w:val="en-US" w:eastAsia="zh-CN"/>
        </w:rPr>
        <w:t>法与标准</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0</w:t>
      </w:r>
    </w:p>
    <w:p w14:paraId="7143EA37">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_Toc27586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第五章  </w:t>
      </w:r>
      <w:r>
        <w:rPr>
          <w:rFonts w:hint="eastAsia" w:asciiTheme="majorEastAsia" w:hAnsiTheme="majorEastAsia" w:eastAsiaTheme="majorEastAsia" w:cstheme="majorEastAsia"/>
          <w:b/>
          <w:bCs/>
          <w:color w:val="auto"/>
          <w:sz w:val="28"/>
          <w:szCs w:val="24"/>
          <w:highlight w:val="none"/>
        </w:rPr>
        <w:t>政府采购合同主要条款</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3</w:t>
      </w:r>
    </w:p>
    <w:p w14:paraId="1B92A2FD">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_Toc1812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8"/>
          <w:highlight w:val="none"/>
          <w:lang w:val="zh-CN"/>
        </w:rPr>
        <w:t>第</w:t>
      </w:r>
      <w:r>
        <w:rPr>
          <w:rFonts w:hint="eastAsia" w:asciiTheme="majorEastAsia" w:hAnsiTheme="majorEastAsia" w:eastAsiaTheme="majorEastAsia" w:cstheme="majorEastAsia"/>
          <w:b/>
          <w:bCs/>
          <w:color w:val="auto"/>
          <w:kern w:val="2"/>
          <w:sz w:val="28"/>
          <w:szCs w:val="48"/>
          <w:highlight w:val="none"/>
          <w:lang w:val="en-US" w:eastAsia="zh-CN"/>
        </w:rPr>
        <w:t>六</w:t>
      </w:r>
      <w:r>
        <w:rPr>
          <w:rFonts w:hint="eastAsia" w:asciiTheme="majorEastAsia" w:hAnsiTheme="majorEastAsia" w:eastAsiaTheme="majorEastAsia" w:cstheme="majorEastAsia"/>
          <w:b/>
          <w:bCs/>
          <w:color w:val="auto"/>
          <w:kern w:val="2"/>
          <w:sz w:val="28"/>
          <w:szCs w:val="48"/>
          <w:highlight w:val="none"/>
          <w:lang w:val="zh-CN"/>
        </w:rPr>
        <w:t xml:space="preserve">章  </w:t>
      </w:r>
      <w:r>
        <w:rPr>
          <w:rFonts w:hint="eastAsia" w:asciiTheme="majorEastAsia" w:hAnsiTheme="majorEastAsia" w:eastAsiaTheme="majorEastAsia" w:cstheme="majorEastAsia"/>
          <w:b/>
          <w:bCs/>
          <w:color w:val="auto"/>
          <w:kern w:val="2"/>
          <w:sz w:val="28"/>
          <w:szCs w:val="48"/>
          <w:highlight w:val="none"/>
        </w:rPr>
        <w:t>响应文件格式</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28</w:t>
      </w:r>
      <w:r>
        <w:rPr>
          <w:rFonts w:hint="eastAsia" w:asciiTheme="majorEastAsia" w:hAnsiTheme="majorEastAsia" w:eastAsiaTheme="majorEastAsia" w:cstheme="majorEastAsia"/>
          <w:b/>
          <w:bCs/>
          <w:color w:val="auto"/>
          <w:sz w:val="28"/>
          <w:szCs w:val="40"/>
          <w:highlight w:val="none"/>
        </w:rPr>
        <w:fldChar w:fldCharType="end"/>
      </w:r>
    </w:p>
    <w:p w14:paraId="78B5310B">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_Toc2700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第七章  政府采购供应商询问函和质疑函范本</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.3</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8</w:t>
      </w:r>
    </w:p>
    <w:p w14:paraId="3353468B">
      <w:pPr>
        <w:pStyle w:val="19"/>
        <w:tabs>
          <w:tab w:val="right" w:leader="dot" w:pos="9060"/>
        </w:tabs>
        <w:spacing w:line="360" w:lineRule="auto"/>
        <w:rPr>
          <w:color w:val="auto"/>
          <w:szCs w:val="21"/>
          <w:highlight w:val="none"/>
        </w:rPr>
        <w:sectPr>
          <w:headerReference r:id="rId7" w:type="default"/>
          <w:footerReference r:id="rId8"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Theme="majorEastAsia" w:hAnsiTheme="majorEastAsia" w:eastAsiaTheme="majorEastAsia" w:cstheme="majorEastAsia"/>
          <w:b/>
          <w:bCs/>
          <w:color w:val="auto"/>
          <w:sz w:val="28"/>
          <w:szCs w:val="40"/>
          <w:highlight w:val="none"/>
        </w:rPr>
        <w:fldChar w:fldCharType="end"/>
      </w:r>
      <w:bookmarkStart w:id="4" w:name="_Toc7432"/>
    </w:p>
    <w:p w14:paraId="35D3DCA8">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lang w:eastAsia="zh-CN"/>
        </w:rPr>
      </w:pPr>
      <w:r>
        <w:rPr>
          <w:rFonts w:hint="eastAsia" w:ascii="宋体" w:hAnsi="宋体" w:eastAsia="宋体" w:cs="宋体"/>
          <w:b/>
          <w:bCs/>
          <w:color w:val="auto"/>
          <w:kern w:val="2"/>
          <w:sz w:val="36"/>
          <w:szCs w:val="36"/>
          <w:highlight w:val="none"/>
        </w:rPr>
        <w:t xml:space="preserve">第一章   </w:t>
      </w:r>
      <w:bookmarkEnd w:id="0"/>
      <w:bookmarkEnd w:id="1"/>
      <w:bookmarkEnd w:id="2"/>
      <w:bookmarkEnd w:id="4"/>
      <w:r>
        <w:rPr>
          <w:rFonts w:hint="eastAsia" w:ascii="宋体" w:hAnsi="宋体" w:eastAsia="宋体" w:cs="宋体"/>
          <w:b/>
          <w:bCs/>
          <w:color w:val="auto"/>
          <w:kern w:val="2"/>
          <w:sz w:val="36"/>
          <w:szCs w:val="36"/>
          <w:highlight w:val="none"/>
          <w:lang w:val="en-US" w:eastAsia="zh-CN"/>
        </w:rPr>
        <w:t>谈判邀请</w:t>
      </w:r>
    </w:p>
    <w:p w14:paraId="3AC5A1B1">
      <w:pPr>
        <w:keepNext w:val="0"/>
        <w:keepLines w:val="0"/>
        <w:pageBreakBefore w:val="0"/>
        <w:kinsoku/>
        <w:wordWrap/>
        <w:overflowPunct/>
        <w:topLinePunct w:val="0"/>
        <w:autoSpaceDE/>
        <w:autoSpaceDN/>
        <w:bidi w:val="0"/>
        <w:snapToGrid/>
        <w:spacing w:line="640" w:lineRule="exact"/>
        <w:ind w:firstLine="560" w:firstLineChars="200"/>
        <w:textAlignment w:val="auto"/>
        <w:rPr>
          <w:rFonts w:ascii="黑体" w:hAnsi="黑体" w:eastAsia="黑体" w:cs="宋体"/>
          <w:bCs/>
          <w:color w:val="auto"/>
          <w:sz w:val="28"/>
          <w:szCs w:val="28"/>
          <w:highlight w:val="none"/>
        </w:rPr>
      </w:pPr>
      <w:bookmarkStart w:id="5" w:name="_Toc28359012"/>
      <w:bookmarkStart w:id="6" w:name="_Toc28359089"/>
      <w:bookmarkStart w:id="7" w:name="_Toc35393629"/>
      <w:bookmarkStart w:id="8" w:name="_Toc35393798"/>
      <w:bookmarkStart w:id="9" w:name="OLE_LINK1"/>
      <w:bookmarkStart w:id="10" w:name="OLE_LINK7"/>
      <w:r>
        <w:rPr>
          <w:rFonts w:hint="eastAsia" w:ascii="黑体" w:hAnsi="黑体" w:eastAsia="黑体" w:cs="宋体"/>
          <w:bCs/>
          <w:color w:val="auto"/>
          <w:sz w:val="28"/>
          <w:szCs w:val="28"/>
          <w:highlight w:val="none"/>
        </w:rPr>
        <w:t>一、项目基本情况</w:t>
      </w:r>
      <w:bookmarkEnd w:id="5"/>
      <w:bookmarkEnd w:id="6"/>
      <w:bookmarkEnd w:id="7"/>
      <w:bookmarkEnd w:id="8"/>
    </w:p>
    <w:p w14:paraId="4B10E5F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val="en-US" w:eastAsia="zh-CN"/>
        </w:rPr>
        <w:t>1.</w:t>
      </w:r>
      <w:r>
        <w:rPr>
          <w:rFonts w:hint="eastAsia" w:ascii="仿宋" w:hAnsi="仿宋" w:eastAsia="仿宋" w:cs="Times New Roman"/>
          <w:color w:val="auto"/>
          <w:sz w:val="28"/>
          <w:szCs w:val="28"/>
          <w:highlight w:val="none"/>
          <w:lang w:eastAsia="zh-CN"/>
        </w:rPr>
        <w:t>项目编号：</w:t>
      </w:r>
      <w:r>
        <w:rPr>
          <w:rFonts w:hint="eastAsia" w:ascii="仿宋" w:hAnsi="仿宋" w:eastAsia="仿宋" w:cs="Times New Roman"/>
          <w:color w:val="auto"/>
          <w:sz w:val="28"/>
          <w:szCs w:val="28"/>
          <w:highlight w:val="none"/>
          <w:u w:val="single"/>
          <w:lang w:eastAsia="zh-CN"/>
        </w:rPr>
        <w:t>TCSZCG(202</w:t>
      </w:r>
      <w:r>
        <w:rPr>
          <w:rFonts w:hint="eastAsia" w:ascii="仿宋" w:hAnsi="仿宋" w:eastAsia="仿宋" w:cs="Times New Roman"/>
          <w:color w:val="auto"/>
          <w:sz w:val="28"/>
          <w:szCs w:val="28"/>
          <w:highlight w:val="none"/>
          <w:u w:val="single"/>
          <w:lang w:val="en-US" w:eastAsia="zh-CN"/>
        </w:rPr>
        <w:t>6</w:t>
      </w:r>
      <w:r>
        <w:rPr>
          <w:rFonts w:hint="eastAsia" w:ascii="仿宋" w:hAnsi="仿宋" w:eastAsia="仿宋" w:cs="Times New Roman"/>
          <w:color w:val="auto"/>
          <w:sz w:val="28"/>
          <w:szCs w:val="28"/>
          <w:highlight w:val="none"/>
          <w:u w:val="single"/>
          <w:lang w:eastAsia="zh-CN"/>
        </w:rPr>
        <w:t xml:space="preserve">) </w:t>
      </w:r>
      <w:r>
        <w:rPr>
          <w:rFonts w:hint="eastAsia" w:ascii="仿宋" w:hAnsi="仿宋" w:eastAsia="仿宋" w:cs="Times New Roman"/>
          <w:color w:val="auto"/>
          <w:sz w:val="28"/>
          <w:szCs w:val="28"/>
          <w:highlight w:val="none"/>
          <w:u w:val="single"/>
          <w:lang w:val="en-US" w:eastAsia="zh-CN"/>
        </w:rPr>
        <w:t>008</w:t>
      </w:r>
      <w:r>
        <w:rPr>
          <w:rFonts w:hint="eastAsia" w:ascii="仿宋" w:hAnsi="仿宋" w:eastAsia="仿宋" w:cs="Times New Roman"/>
          <w:color w:val="auto"/>
          <w:sz w:val="28"/>
          <w:szCs w:val="28"/>
          <w:highlight w:val="none"/>
          <w:u w:val="single"/>
          <w:lang w:eastAsia="zh-CN"/>
        </w:rPr>
        <w:t>号</w:t>
      </w:r>
    </w:p>
    <w:p w14:paraId="1D10FA4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w:t>
      </w:r>
      <w:r>
        <w:rPr>
          <w:rFonts w:hint="eastAsia" w:ascii="仿宋" w:hAnsi="仿宋" w:eastAsia="仿宋" w:cs="Times New Roman"/>
          <w:color w:val="auto"/>
          <w:sz w:val="28"/>
          <w:szCs w:val="28"/>
          <w:highlight w:val="none"/>
          <w:lang w:eastAsia="zh-CN"/>
        </w:rPr>
        <w:t>项目名称：</w:t>
      </w:r>
      <w:r>
        <w:rPr>
          <w:rFonts w:hint="eastAsia" w:ascii="仿宋" w:hAnsi="仿宋" w:eastAsia="仿宋" w:cs="Times New Roman"/>
          <w:color w:val="auto"/>
          <w:sz w:val="28"/>
          <w:szCs w:val="28"/>
          <w:highlight w:val="none"/>
          <w:u w:val="single"/>
          <w:lang w:val="en-US" w:eastAsia="zh-CN"/>
        </w:rPr>
        <w:t>桐城师范高等专科学校14-15#学生宿舍1、2楼等区域金刚网防盗窗及室外晾晒架采购及安装项目</w:t>
      </w:r>
    </w:p>
    <w:p w14:paraId="3303F1D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预算金额：</w:t>
      </w:r>
      <w:r>
        <w:rPr>
          <w:rFonts w:hint="eastAsia" w:ascii="仿宋" w:hAnsi="仿宋" w:eastAsia="仿宋"/>
          <w:color w:val="auto"/>
          <w:sz w:val="28"/>
          <w:szCs w:val="28"/>
          <w:highlight w:val="none"/>
          <w:u w:val="single"/>
          <w:lang w:val="en-US" w:eastAsia="zh-CN"/>
        </w:rPr>
        <w:t>60400</w:t>
      </w:r>
      <w:r>
        <w:rPr>
          <w:rFonts w:hint="eastAsia" w:ascii="仿宋" w:hAnsi="仿宋" w:eastAsia="仿宋"/>
          <w:color w:val="auto"/>
          <w:sz w:val="28"/>
          <w:szCs w:val="28"/>
          <w:highlight w:val="none"/>
          <w:u w:val="single"/>
        </w:rPr>
        <w:t>元</w:t>
      </w:r>
    </w:p>
    <w:p w14:paraId="1C456D2C">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最高</w:t>
      </w:r>
      <w:r>
        <w:rPr>
          <w:rFonts w:hint="eastAsia" w:ascii="仿宋" w:hAnsi="仿宋" w:eastAsia="仿宋"/>
          <w:color w:val="auto"/>
          <w:sz w:val="28"/>
          <w:szCs w:val="28"/>
          <w:highlight w:val="none"/>
          <w:lang w:val="en-US" w:eastAsia="zh-CN"/>
        </w:rPr>
        <w:t>投标费率</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u w:val="single"/>
          <w:lang w:val="en-US" w:eastAsia="zh-CN"/>
        </w:rPr>
        <w:t>100%</w:t>
      </w:r>
    </w:p>
    <w:p w14:paraId="1F65CF8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采购需求：</w:t>
      </w:r>
      <w:r>
        <w:rPr>
          <w:rFonts w:hint="eastAsia" w:ascii="仿宋" w:hAnsi="仿宋" w:eastAsia="仿宋" w:cs="Times New Roman"/>
          <w:color w:val="auto"/>
          <w:sz w:val="28"/>
          <w:szCs w:val="28"/>
          <w:highlight w:val="none"/>
          <w:u w:val="single"/>
          <w:lang w:val="en-US" w:eastAsia="zh-CN"/>
        </w:rPr>
        <w:t>桐城师范高等专科学校14-15#学生宿舍1、2楼等区域金刚网防盗窗及室外晾晒架采购及安装项目</w:t>
      </w:r>
      <w:r>
        <w:rPr>
          <w:rFonts w:hint="eastAsia" w:ascii="仿宋" w:hAnsi="仿宋" w:eastAsia="仿宋"/>
          <w:color w:val="auto"/>
          <w:sz w:val="28"/>
          <w:szCs w:val="28"/>
          <w:highlight w:val="none"/>
          <w:u w:val="single"/>
          <w:lang w:val="en-US" w:eastAsia="zh-CN"/>
        </w:rPr>
        <w:t>，</w:t>
      </w:r>
      <w:r>
        <w:rPr>
          <w:rFonts w:hint="eastAsia" w:ascii="仿宋" w:hAnsi="仿宋" w:eastAsia="仿宋"/>
          <w:color w:val="auto"/>
          <w:sz w:val="28"/>
          <w:szCs w:val="28"/>
          <w:highlight w:val="none"/>
          <w:u w:val="single"/>
        </w:rPr>
        <w:t>详见</w:t>
      </w:r>
      <w:r>
        <w:rPr>
          <w:rFonts w:hint="eastAsia" w:ascii="仿宋" w:hAnsi="仿宋" w:eastAsia="仿宋"/>
          <w:color w:val="auto"/>
          <w:sz w:val="28"/>
          <w:szCs w:val="28"/>
          <w:highlight w:val="none"/>
          <w:u w:val="single"/>
          <w:lang w:val="en-US" w:eastAsia="zh-CN"/>
        </w:rPr>
        <w:t>采购需求</w:t>
      </w:r>
    </w:p>
    <w:p w14:paraId="3717506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合同履行期限：</w:t>
      </w:r>
      <w:r>
        <w:rPr>
          <w:rFonts w:hint="eastAsia" w:ascii="仿宋" w:hAnsi="仿宋" w:eastAsia="仿宋"/>
          <w:color w:val="auto"/>
          <w:sz w:val="28"/>
          <w:szCs w:val="28"/>
          <w:highlight w:val="none"/>
          <w:u w:val="single"/>
          <w:lang w:val="en-US" w:eastAsia="zh-CN"/>
        </w:rPr>
        <w:t>30日历天</w:t>
      </w:r>
    </w:p>
    <w:p w14:paraId="5868C24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7.</w:t>
      </w:r>
      <w:r>
        <w:rPr>
          <w:rFonts w:hint="eastAsia" w:ascii="仿宋" w:hAnsi="仿宋" w:eastAsia="仿宋"/>
          <w:color w:val="auto"/>
          <w:sz w:val="28"/>
          <w:szCs w:val="28"/>
          <w:highlight w:val="none"/>
        </w:rPr>
        <w:t>本项目不接受联合体。</w:t>
      </w:r>
    </w:p>
    <w:p w14:paraId="3CDA49D9">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bookmarkStart w:id="11" w:name="_Toc35393630"/>
      <w:bookmarkStart w:id="12" w:name="_Toc35393799"/>
      <w:bookmarkStart w:id="13" w:name="_Toc28359090"/>
      <w:bookmarkStart w:id="14" w:name="_Toc28359013"/>
      <w:r>
        <w:rPr>
          <w:rFonts w:hint="eastAsia" w:ascii="黑体" w:hAnsi="黑体" w:eastAsia="黑体" w:cs="宋体"/>
          <w:bCs/>
          <w:color w:val="auto"/>
          <w:sz w:val="28"/>
          <w:szCs w:val="28"/>
          <w:highlight w:val="none"/>
        </w:rPr>
        <w:t>二、申请人的资格要求：</w:t>
      </w:r>
      <w:bookmarkEnd w:id="11"/>
      <w:bookmarkEnd w:id="12"/>
      <w:bookmarkEnd w:id="13"/>
      <w:bookmarkEnd w:id="14"/>
    </w:p>
    <w:p w14:paraId="19AE763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仿宋" w:hAnsi="仿宋" w:eastAsia="仿宋"/>
          <w:color w:val="auto"/>
          <w:sz w:val="28"/>
          <w:szCs w:val="28"/>
          <w:highlight w:val="none"/>
        </w:rPr>
      </w:pPr>
      <w:bookmarkStart w:id="15" w:name="_Toc35393800"/>
      <w:bookmarkStart w:id="16" w:name="_Toc28359091"/>
      <w:bookmarkStart w:id="17" w:name="_Toc28359014"/>
      <w:bookmarkStart w:id="18" w:name="_Toc35393631"/>
      <w:r>
        <w:rPr>
          <w:rFonts w:hint="eastAsia" w:ascii="仿宋" w:hAnsi="仿宋" w:eastAsia="仿宋"/>
          <w:color w:val="auto"/>
          <w:sz w:val="28"/>
          <w:szCs w:val="28"/>
          <w:highlight w:val="none"/>
        </w:rPr>
        <w:t>1.满足《中华人民共和国政府采购法》第二十二条规定；</w:t>
      </w:r>
    </w:p>
    <w:p w14:paraId="19FAEBD6">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2.落实政府采购政策需满足的资格要求：/；</w:t>
      </w:r>
    </w:p>
    <w:p w14:paraId="3F75422C">
      <w:pPr>
        <w:pStyle w:val="57"/>
        <w:ind w:firstLine="546" w:firstLineChars="195"/>
        <w:rPr>
          <w:rFonts w:hint="default"/>
          <w:lang w:val="en-US" w:eastAsia="zh-CN"/>
        </w:rPr>
      </w:pPr>
      <w:r>
        <w:rPr>
          <w:rFonts w:hint="eastAsia" w:ascii="仿宋" w:hAnsi="仿宋" w:eastAsia="仿宋"/>
          <w:color w:val="auto"/>
          <w:sz w:val="28"/>
          <w:szCs w:val="28"/>
          <w:highlight w:val="none"/>
          <w:lang w:val="en-US" w:eastAsia="zh-CN"/>
        </w:rPr>
        <w:t>3.本项目的特定资格要求：/。</w:t>
      </w:r>
    </w:p>
    <w:p w14:paraId="033EA526">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三、获取采购文件</w:t>
      </w:r>
      <w:bookmarkEnd w:id="15"/>
      <w:bookmarkEnd w:id="16"/>
      <w:bookmarkEnd w:id="17"/>
      <w:bookmarkEnd w:id="18"/>
    </w:p>
    <w:p w14:paraId="7BE09DAA">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u w:val="single"/>
          <w:lang w:val="en-US" w:eastAsia="zh-CN"/>
        </w:rPr>
        <w:t xml:space="preserve"> 7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u w:val="single"/>
          <w:lang w:val="en-US" w:eastAsia="zh-CN"/>
        </w:rPr>
        <w:t xml:space="preserve"> 21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9</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00</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分前（北京时间）</w:t>
      </w:r>
    </w:p>
    <w:p w14:paraId="4AD944A3">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地点：</w:t>
      </w:r>
      <w:r>
        <w:rPr>
          <w:rFonts w:hint="eastAsia" w:ascii="仿宋" w:hAnsi="仿宋" w:eastAsia="仿宋" w:cs="宋体"/>
          <w:color w:val="auto"/>
          <w:sz w:val="28"/>
          <w:szCs w:val="28"/>
          <w:highlight w:val="none"/>
          <w:u w:val="single"/>
        </w:rPr>
        <w:t>桐城师范高等专科学校官网</w:t>
      </w:r>
    </w:p>
    <w:p w14:paraId="3873665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方式：</w:t>
      </w:r>
      <w:r>
        <w:rPr>
          <w:rFonts w:hint="eastAsia" w:ascii="仿宋" w:hAnsi="仿宋" w:eastAsia="仿宋" w:cs="宋体"/>
          <w:color w:val="auto"/>
          <w:sz w:val="28"/>
          <w:szCs w:val="28"/>
          <w:highlight w:val="none"/>
          <w:u w:val="single"/>
          <w:lang w:val="en-US" w:eastAsia="zh-CN"/>
        </w:rPr>
        <w:t>桐城师范高等专科学校官网和安庆市公共资源交易服务网“限额以下项目”自行下载</w:t>
      </w:r>
    </w:p>
    <w:p w14:paraId="52305C88">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bookmarkStart w:id="19" w:name="_Toc28359092"/>
      <w:bookmarkStart w:id="20" w:name="_Toc28359015"/>
      <w:bookmarkStart w:id="21" w:name="_Toc35393632"/>
      <w:bookmarkStart w:id="22" w:name="_Toc35393801"/>
      <w:r>
        <w:rPr>
          <w:rFonts w:hint="eastAsia" w:ascii="黑体" w:hAnsi="黑体" w:eastAsia="黑体" w:cs="宋体"/>
          <w:bCs/>
          <w:color w:val="auto"/>
          <w:sz w:val="28"/>
          <w:szCs w:val="28"/>
          <w:highlight w:val="none"/>
        </w:rPr>
        <w:t>四、响应文件提交</w:t>
      </w:r>
      <w:bookmarkEnd w:id="19"/>
      <w:bookmarkEnd w:id="20"/>
      <w:bookmarkEnd w:id="21"/>
      <w:bookmarkEnd w:id="22"/>
    </w:p>
    <w:p w14:paraId="4A3600E9">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rPr>
      </w:pPr>
      <w:bookmarkStart w:id="23" w:name="_Toc28359093"/>
      <w:bookmarkStart w:id="24" w:name="_Toc28359016"/>
      <w:bookmarkStart w:id="25" w:name="_Toc35393802"/>
      <w:bookmarkStart w:id="26" w:name="_Toc35393633"/>
      <w:r>
        <w:rPr>
          <w:rFonts w:hint="eastAsia" w:ascii="仿宋" w:hAnsi="仿宋" w:eastAsia="仿宋" w:cs="仿宋"/>
          <w:b w:val="0"/>
          <w:bCs/>
          <w:color w:val="auto"/>
          <w:sz w:val="28"/>
          <w:szCs w:val="28"/>
          <w:highlight w:val="none"/>
        </w:rPr>
        <w:t>截止时间：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u w:val="single"/>
          <w:lang w:val="en-US" w:eastAsia="zh-CN"/>
        </w:rPr>
        <w:t xml:space="preserve"> 7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u w:val="single"/>
          <w:lang w:val="en-US" w:eastAsia="zh-CN"/>
        </w:rPr>
        <w:t xml:space="preserve"> 21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9</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00</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分前</w:t>
      </w:r>
    </w:p>
    <w:p w14:paraId="2FDFF55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rPr>
        <w:t>地点：</w:t>
      </w:r>
      <w:r>
        <w:rPr>
          <w:rFonts w:hint="eastAsia" w:ascii="仿宋" w:hAnsi="仿宋" w:eastAsia="仿宋" w:cs="仿宋"/>
          <w:b w:val="0"/>
          <w:bCs/>
          <w:color w:val="auto"/>
          <w:sz w:val="28"/>
          <w:szCs w:val="28"/>
          <w:highlight w:val="none"/>
          <w:u w:val="single"/>
          <w:lang w:val="en-US" w:eastAsia="zh-CN"/>
        </w:rPr>
        <w:t>纸质响应文件提交至</w:t>
      </w:r>
      <w:r>
        <w:rPr>
          <w:rFonts w:hint="eastAsia" w:ascii="仿宋" w:hAnsi="仿宋" w:eastAsia="仿宋" w:cs="仿宋"/>
          <w:b w:val="0"/>
          <w:bCs/>
          <w:color w:val="auto"/>
          <w:sz w:val="28"/>
          <w:szCs w:val="28"/>
          <w:highlight w:val="none"/>
          <w:u w:val="single"/>
        </w:rPr>
        <w:t>桐城市文昌街道徐庄安置点4期6幢114-115</w:t>
      </w:r>
    </w:p>
    <w:p w14:paraId="7910FF7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五、开启</w:t>
      </w:r>
      <w:bookmarkEnd w:id="23"/>
      <w:bookmarkEnd w:id="24"/>
      <w:bookmarkEnd w:id="25"/>
      <w:bookmarkEnd w:id="26"/>
    </w:p>
    <w:p w14:paraId="6679B91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bookmarkStart w:id="27" w:name="_Toc35393803"/>
      <w:bookmarkStart w:id="28" w:name="_Toc35393634"/>
      <w:bookmarkStart w:id="29" w:name="_Toc28359017"/>
      <w:bookmarkStart w:id="30" w:name="_Toc28359094"/>
      <w:r>
        <w:rPr>
          <w:rFonts w:hint="eastAsia" w:ascii="仿宋" w:hAnsi="仿宋" w:eastAsia="仿宋"/>
          <w:color w:val="auto"/>
          <w:sz w:val="28"/>
          <w:szCs w:val="28"/>
          <w:highlight w:val="none"/>
          <w:lang w:val="en-US" w:eastAsia="zh-CN"/>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u w:val="single"/>
          <w:lang w:val="en-US" w:eastAsia="zh-CN"/>
        </w:rPr>
        <w:t xml:space="preserve"> 7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u w:val="single"/>
          <w:lang w:val="en-US" w:eastAsia="zh-CN"/>
        </w:rPr>
        <w:t xml:space="preserve"> 21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9</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00</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分</w:t>
      </w:r>
    </w:p>
    <w:p w14:paraId="761158BF">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rPr>
        <w:t>地点：</w:t>
      </w:r>
      <w:r>
        <w:rPr>
          <w:rFonts w:hint="eastAsia" w:ascii="仿宋" w:hAnsi="仿宋" w:eastAsia="仿宋" w:cs="仿宋"/>
          <w:b w:val="0"/>
          <w:bCs/>
          <w:color w:val="auto"/>
          <w:sz w:val="28"/>
          <w:szCs w:val="28"/>
          <w:highlight w:val="none"/>
          <w:u w:val="single"/>
        </w:rPr>
        <w:t>桐城市文昌街道徐庄安置点4期6幢114-115</w:t>
      </w:r>
    </w:p>
    <w:p w14:paraId="3CD112B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六、公告期限</w:t>
      </w:r>
      <w:bookmarkEnd w:id="27"/>
      <w:bookmarkEnd w:id="28"/>
      <w:bookmarkEnd w:id="29"/>
      <w:bookmarkEnd w:id="30"/>
    </w:p>
    <w:p w14:paraId="2A05894E">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自本公告发布之日起</w:t>
      </w:r>
      <w:r>
        <w:rPr>
          <w:rFonts w:hint="eastAsia" w:ascii="仿宋" w:hAnsi="仿宋" w:eastAsia="仿宋" w:cs="宋体"/>
          <w:color w:val="auto"/>
          <w:kern w:val="0"/>
          <w:sz w:val="28"/>
          <w:szCs w:val="28"/>
          <w:highlight w:val="none"/>
          <w:lang w:val="en-US" w:eastAsia="zh-CN"/>
        </w:rPr>
        <w:t>3</w:t>
      </w:r>
      <w:r>
        <w:rPr>
          <w:rFonts w:hint="eastAsia" w:ascii="仿宋" w:hAnsi="仿宋" w:eastAsia="仿宋" w:cs="宋体"/>
          <w:color w:val="auto"/>
          <w:kern w:val="0"/>
          <w:sz w:val="28"/>
          <w:szCs w:val="28"/>
          <w:highlight w:val="none"/>
        </w:rPr>
        <w:t>个工作日。</w:t>
      </w:r>
    </w:p>
    <w:p w14:paraId="3F986ABF">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560" w:firstLineChars="200"/>
        <w:textAlignment w:val="auto"/>
        <w:rPr>
          <w:rFonts w:hint="eastAsia" w:ascii="黑体" w:hAnsi="黑体" w:eastAsia="黑体" w:cs="宋体"/>
          <w:bCs/>
          <w:color w:val="auto"/>
          <w:sz w:val="28"/>
          <w:szCs w:val="28"/>
          <w:highlight w:val="none"/>
        </w:rPr>
      </w:pPr>
      <w:bookmarkStart w:id="31" w:name="_Toc35393804"/>
      <w:bookmarkStart w:id="32" w:name="_Toc35393635"/>
      <w:r>
        <w:rPr>
          <w:rFonts w:hint="eastAsia" w:ascii="黑体" w:hAnsi="黑体" w:eastAsia="黑体" w:cs="宋体"/>
          <w:bCs/>
          <w:color w:val="auto"/>
          <w:sz w:val="28"/>
          <w:szCs w:val="28"/>
          <w:highlight w:val="none"/>
        </w:rPr>
        <w:t>其他补充事宜</w:t>
      </w:r>
      <w:bookmarkEnd w:id="31"/>
      <w:bookmarkEnd w:id="32"/>
    </w:p>
    <w:bookmarkEnd w:id="9"/>
    <w:bookmarkEnd w:id="10"/>
    <w:p w14:paraId="2959D1A1">
      <w:pPr>
        <w:keepNext w:val="0"/>
        <w:keepLines w:val="0"/>
        <w:pageBreakBefore w:val="0"/>
        <w:numPr>
          <w:ilvl w:val="0"/>
          <w:numId w:val="0"/>
        </w:numPr>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5FA9A95D">
      <w:pPr>
        <w:keepNext w:val="0"/>
        <w:keepLines w:val="0"/>
        <w:pageBreakBefore w:val="0"/>
        <w:numPr>
          <w:ilvl w:val="0"/>
          <w:numId w:val="0"/>
        </w:numPr>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2.中标单位应按照中标通知书要求及时与采购人签订合同并完成备案，否则将记入不良行为记录，并予以披露。</w:t>
      </w:r>
    </w:p>
    <w:p w14:paraId="15B26859">
      <w:pPr>
        <w:keepNext w:val="0"/>
        <w:keepLines w:val="0"/>
        <w:pageBreakBefore w:val="0"/>
        <w:numPr>
          <w:ilvl w:val="0"/>
          <w:numId w:val="0"/>
        </w:numPr>
        <w:kinsoku/>
        <w:wordWrap/>
        <w:overflowPunct/>
        <w:topLinePunct w:val="0"/>
        <w:autoSpaceDE/>
        <w:autoSpaceDN/>
        <w:bidi w:val="0"/>
        <w:snapToGrid/>
        <w:spacing w:line="640" w:lineRule="exact"/>
        <w:textAlignment w:val="auto"/>
        <w:rPr>
          <w:rFonts w:hint="eastAsia" w:ascii="黑体" w:hAnsi="黑体" w:eastAsia="黑体" w:cs="宋体"/>
          <w:bCs/>
          <w:color w:val="auto"/>
          <w:sz w:val="28"/>
          <w:szCs w:val="28"/>
          <w:highlight w:val="none"/>
          <w:lang w:val="en-US" w:eastAsia="zh-CN"/>
        </w:rPr>
      </w:pPr>
      <w:r>
        <w:rPr>
          <w:rFonts w:hint="eastAsia" w:ascii="黑体" w:hAnsi="黑体" w:eastAsia="黑体" w:cs="宋体"/>
          <w:bCs/>
          <w:color w:val="auto"/>
          <w:sz w:val="28"/>
          <w:szCs w:val="28"/>
          <w:highlight w:val="none"/>
          <w:lang w:val="en-US" w:eastAsia="zh-CN"/>
        </w:rPr>
        <w:t xml:space="preserve">    八、凡对本次采购提出询问，请按以下方式联系。</w:t>
      </w:r>
    </w:p>
    <w:p w14:paraId="07892CAE">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1.采购人信息</w:t>
      </w:r>
    </w:p>
    <w:p w14:paraId="0FD87A7D">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名称：桐城师范高等专科学校</w:t>
      </w:r>
    </w:p>
    <w:p w14:paraId="351348A5">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地址：安徽省桐城市经开区学苑路199号</w:t>
      </w:r>
    </w:p>
    <w:p w14:paraId="3508FD9B">
      <w:pPr>
        <w:keepNext w:val="0"/>
        <w:keepLines w:val="0"/>
        <w:pageBreakBefore w:val="0"/>
        <w:kinsoku/>
        <w:wordWrap/>
        <w:overflowPunct/>
        <w:topLinePunct w:val="0"/>
        <w:autoSpaceDE/>
        <w:autoSpaceDN/>
        <w:bidi w:val="0"/>
        <w:snapToGrid/>
        <w:spacing w:line="640" w:lineRule="exact"/>
        <w:ind w:firstLine="560" w:firstLineChars="200"/>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联系人：杨老师           联系方式：</w:t>
      </w:r>
      <w:r>
        <w:rPr>
          <w:rFonts w:hint="eastAsia" w:ascii="宋体" w:hAnsi="宋体" w:eastAsia="宋体" w:cs="宋体"/>
          <w:i w:val="0"/>
          <w:iCs w:val="0"/>
          <w:caps w:val="0"/>
          <w:color w:val="333333"/>
          <w:spacing w:val="0"/>
          <w:sz w:val="27"/>
          <w:szCs w:val="27"/>
          <w:shd w:val="clear" w:fill="FFFFFF"/>
        </w:rPr>
        <w:t>0556-6121595</w:t>
      </w:r>
    </w:p>
    <w:p w14:paraId="1618AE76">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2.采购代理机构信息</w:t>
      </w:r>
    </w:p>
    <w:p w14:paraId="17D1D3E0">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名称：宏骏工程管理有限公司</w:t>
      </w:r>
    </w:p>
    <w:p w14:paraId="27074D8B">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地址：桐城市文昌街道徐庄安置点4期6幢114-115</w:t>
      </w:r>
    </w:p>
    <w:p w14:paraId="340E10DF">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联系人：齐女士           联系电话：13855669358</w:t>
      </w:r>
    </w:p>
    <w:bookmarkEnd w:id="3"/>
    <w:p w14:paraId="417B9442">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rPr>
      </w:pPr>
      <w:bookmarkStart w:id="33" w:name="_Toc54941329"/>
      <w:bookmarkStart w:id="34" w:name="_Toc26069"/>
      <w:bookmarkStart w:id="35" w:name="_Toc11266"/>
      <w:bookmarkStart w:id="36" w:name="_Toc2521"/>
      <w:bookmarkStart w:id="37" w:name="_Toc439316872"/>
      <w:bookmarkStart w:id="38" w:name="_Toc54941331"/>
      <w:r>
        <w:rPr>
          <w:rFonts w:hint="eastAsia" w:ascii="宋体" w:hAnsi="宋体" w:eastAsia="宋体" w:cs="宋体"/>
          <w:b/>
          <w:bCs/>
          <w:color w:val="auto"/>
          <w:kern w:val="2"/>
          <w:sz w:val="36"/>
          <w:szCs w:val="36"/>
          <w:highlight w:val="none"/>
        </w:rPr>
        <w:t xml:space="preserve">第二章   </w:t>
      </w:r>
      <w:r>
        <w:rPr>
          <w:rFonts w:hint="eastAsia" w:ascii="宋体" w:hAnsi="宋体" w:eastAsia="宋体" w:cs="宋体"/>
          <w:b/>
          <w:bCs/>
          <w:color w:val="auto"/>
          <w:kern w:val="2"/>
          <w:sz w:val="36"/>
          <w:szCs w:val="36"/>
          <w:highlight w:val="none"/>
          <w:lang w:val="en-US" w:eastAsia="zh-CN"/>
        </w:rPr>
        <w:t>竞争性谈判</w:t>
      </w:r>
      <w:r>
        <w:rPr>
          <w:rFonts w:hint="eastAsia" w:ascii="宋体" w:hAnsi="宋体" w:eastAsia="宋体" w:cs="宋体"/>
          <w:b/>
          <w:bCs/>
          <w:color w:val="auto"/>
          <w:kern w:val="2"/>
          <w:sz w:val="36"/>
          <w:szCs w:val="36"/>
          <w:highlight w:val="none"/>
        </w:rPr>
        <w:t>须知</w:t>
      </w:r>
      <w:bookmarkEnd w:id="33"/>
      <w:bookmarkEnd w:id="34"/>
      <w:bookmarkEnd w:id="35"/>
    </w:p>
    <w:p w14:paraId="62BB8DF9">
      <w:pPr>
        <w:pStyle w:val="3"/>
        <w:tabs>
          <w:tab w:val="left" w:pos="1440"/>
          <w:tab w:val="left" w:pos="5670"/>
        </w:tabs>
        <w:spacing w:before="0" w:beforeAutospacing="0" w:after="62" w:afterLines="20" w:line="480" w:lineRule="exact"/>
        <w:ind w:firstLine="0" w:firstLineChars="0"/>
        <w:jc w:val="center"/>
        <w:rPr>
          <w:rFonts w:hint="eastAsia" w:ascii="宋体" w:hAnsi="宋体" w:eastAsia="宋体" w:cs="宋体"/>
          <w:b/>
          <w:bCs/>
          <w:color w:val="auto"/>
          <w:kern w:val="2"/>
          <w:sz w:val="32"/>
          <w:szCs w:val="32"/>
          <w:highlight w:val="none"/>
          <w:lang w:eastAsia="zh-CN"/>
        </w:rPr>
      </w:pPr>
      <w:bookmarkStart w:id="39" w:name="_Toc439316871"/>
      <w:bookmarkStart w:id="40" w:name="_Toc54941330"/>
      <w:bookmarkStart w:id="41" w:name="_Toc17862"/>
      <w:r>
        <w:rPr>
          <w:rFonts w:hint="eastAsia" w:ascii="宋体" w:hAnsi="宋体" w:eastAsia="宋体" w:cs="宋体"/>
          <w:b/>
          <w:bCs/>
          <w:color w:val="auto"/>
          <w:kern w:val="2"/>
          <w:sz w:val="32"/>
          <w:szCs w:val="32"/>
          <w:highlight w:val="none"/>
        </w:rPr>
        <w:t xml:space="preserve">第一节 </w:t>
      </w:r>
      <w:bookmarkEnd w:id="39"/>
      <w:bookmarkEnd w:id="40"/>
      <w:bookmarkEnd w:id="41"/>
      <w:r>
        <w:rPr>
          <w:rFonts w:hint="eastAsia" w:ascii="宋体" w:hAnsi="宋体" w:eastAsia="宋体" w:cs="宋体"/>
          <w:b/>
          <w:bCs/>
          <w:color w:val="auto"/>
          <w:kern w:val="2"/>
          <w:sz w:val="32"/>
          <w:szCs w:val="32"/>
          <w:highlight w:val="none"/>
          <w:lang w:eastAsia="zh-CN"/>
        </w:rPr>
        <w:t>谈判须知前附表</w:t>
      </w:r>
    </w:p>
    <w:tbl>
      <w:tblPr>
        <w:tblStyle w:val="40"/>
        <w:tblW w:w="104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2698"/>
        <w:gridCol w:w="7084"/>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00"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698"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7084"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1</w:t>
            </w:r>
          </w:p>
        </w:tc>
        <w:tc>
          <w:tcPr>
            <w:tcW w:w="2698"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采购人</w:t>
            </w:r>
          </w:p>
        </w:tc>
        <w:tc>
          <w:tcPr>
            <w:tcW w:w="7084"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2</w:t>
            </w:r>
          </w:p>
        </w:tc>
        <w:tc>
          <w:tcPr>
            <w:tcW w:w="2698"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w:t>
            </w:r>
            <w:r>
              <w:rPr>
                <w:rFonts w:hint="eastAsia" w:asciiTheme="minorEastAsia" w:hAnsiTheme="minorEastAsia" w:eastAsiaTheme="minorEastAsia" w:cstheme="minorEastAsia"/>
                <w:sz w:val="24"/>
                <w:szCs w:val="22"/>
                <w:lang w:val="en-US" w:eastAsia="zh-CN"/>
              </w:rPr>
              <w:t>代理</w:t>
            </w:r>
            <w:r>
              <w:rPr>
                <w:rFonts w:hint="eastAsia" w:asciiTheme="minorEastAsia" w:hAnsiTheme="minorEastAsia" w:eastAsiaTheme="minorEastAsia" w:cstheme="minorEastAsia"/>
                <w:sz w:val="24"/>
                <w:szCs w:val="22"/>
              </w:rPr>
              <w:t>机构</w:t>
            </w:r>
          </w:p>
        </w:tc>
        <w:tc>
          <w:tcPr>
            <w:tcW w:w="7084"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宏骏工程管理有限公司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3</w:t>
            </w:r>
          </w:p>
        </w:tc>
        <w:tc>
          <w:tcPr>
            <w:tcW w:w="2698"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申请人（供应商）</w:t>
            </w:r>
            <w:r>
              <w:rPr>
                <w:rFonts w:hint="eastAsia" w:asciiTheme="minorEastAsia" w:hAnsiTheme="minorEastAsia" w:eastAsiaTheme="minorEastAsia" w:cstheme="minorEastAsia"/>
                <w:sz w:val="24"/>
                <w:szCs w:val="22"/>
              </w:rPr>
              <w:t>资格要求</w:t>
            </w:r>
          </w:p>
        </w:tc>
        <w:tc>
          <w:tcPr>
            <w:tcW w:w="7084"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700"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4</w:t>
            </w:r>
          </w:p>
        </w:tc>
        <w:tc>
          <w:tcPr>
            <w:tcW w:w="2698"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现场考察</w:t>
            </w:r>
          </w:p>
        </w:tc>
        <w:tc>
          <w:tcPr>
            <w:tcW w:w="7084" w:type="dxa"/>
            <w:tcBorders>
              <w:top w:val="single" w:color="auto" w:sz="4" w:space="0"/>
              <w:left w:val="single" w:color="auto" w:sz="4" w:space="0"/>
              <w:bottom w:val="single" w:color="auto" w:sz="4" w:space="0"/>
            </w:tcBorders>
            <w:vAlign w:val="center"/>
          </w:tcPr>
          <w:p w14:paraId="1AB1C9D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ascii="宋体" w:hAnsi="宋体" w:eastAsia="宋体"/>
                <w:bCs/>
                <w:color w:val="auto"/>
                <w:sz w:val="24"/>
                <w:szCs w:val="24"/>
                <w:highlight w:val="none"/>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004195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lang w:eastAsia="zh-CN"/>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1DFB6A50">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2026</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7</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17</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15</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00</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7C4E3780">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桐城师范高等专科学校</w:t>
            </w:r>
            <w:r>
              <w:rPr>
                <w:rFonts w:ascii="宋体" w:hAnsi="宋体" w:eastAsia="宋体"/>
                <w:bCs/>
                <w:color w:val="auto"/>
                <w:sz w:val="24"/>
                <w:highlight w:val="none"/>
                <w:u w:val="single"/>
              </w:rPr>
              <w:t xml:space="preserve"> </w:t>
            </w:r>
          </w:p>
          <w:p w14:paraId="3D142B2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杨老师，0556-6121595</w:t>
            </w:r>
            <w:r>
              <w:rPr>
                <w:rFonts w:ascii="宋体" w:hAnsi="宋体" w:eastAsia="宋体"/>
                <w:bCs/>
                <w:color w:val="auto"/>
                <w:sz w:val="24"/>
                <w:highlight w:val="none"/>
                <w:u w:val="single"/>
              </w:rPr>
              <w:t xml:space="preserve"> </w:t>
            </w:r>
          </w:p>
          <w:p w14:paraId="5B09724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5</w:t>
            </w:r>
          </w:p>
        </w:tc>
        <w:tc>
          <w:tcPr>
            <w:tcW w:w="2698"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包别划分</w:t>
            </w:r>
          </w:p>
        </w:tc>
        <w:tc>
          <w:tcPr>
            <w:tcW w:w="7084"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6</w:t>
            </w:r>
          </w:p>
        </w:tc>
        <w:tc>
          <w:tcPr>
            <w:tcW w:w="2698"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有效期</w:t>
            </w:r>
          </w:p>
        </w:tc>
        <w:tc>
          <w:tcPr>
            <w:tcW w:w="7084"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color w:val="auto"/>
                <w:sz w:val="24"/>
                <w:szCs w:val="24"/>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7</w:t>
            </w:r>
          </w:p>
        </w:tc>
        <w:tc>
          <w:tcPr>
            <w:tcW w:w="2698"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响应文件要求</w:t>
            </w:r>
          </w:p>
        </w:tc>
        <w:tc>
          <w:tcPr>
            <w:tcW w:w="7084"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（1）供应商的响应文件需</w:t>
            </w:r>
            <w:r>
              <w:rPr>
                <w:rFonts w:hint="eastAsia" w:asciiTheme="minorEastAsia" w:hAnsiTheme="minorEastAsia" w:eastAsiaTheme="minorEastAsia" w:cstheme="minorEastAsia"/>
                <w:b/>
                <w:bCs/>
                <w:color w:val="auto"/>
                <w:kern w:val="0"/>
                <w:sz w:val="24"/>
                <w:szCs w:val="24"/>
                <w:highlight w:val="none"/>
                <w:lang w:val="en-US" w:eastAsia="zh-CN" w:bidi="ar"/>
              </w:rPr>
              <w:t>胶装</w:t>
            </w:r>
            <w:r>
              <w:rPr>
                <w:rFonts w:hint="eastAsia" w:asciiTheme="minorEastAsia" w:hAnsiTheme="minorEastAsia" w:eastAsiaTheme="minorEastAsia" w:cstheme="minorEastAsia"/>
                <w:b w:val="0"/>
                <w:bCs w:val="0"/>
                <w:color w:val="auto"/>
                <w:kern w:val="0"/>
                <w:sz w:val="24"/>
                <w:szCs w:val="24"/>
                <w:highlight w:val="none"/>
                <w:lang w:val="en-US" w:eastAsia="zh-CN" w:bidi="ar"/>
              </w:rPr>
              <w:t>成册，所附材料须按规定填写，并按要求签字盖章，否则按废标处理。</w:t>
            </w:r>
          </w:p>
          <w:p w14:paraId="27565755">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rPr>
            </w:pPr>
            <w:r>
              <w:rPr>
                <w:rFonts w:hint="eastAsia" w:asciiTheme="minorEastAsia" w:hAnsiTheme="minorEastAsia" w:eastAsiaTheme="minorEastAsia" w:cstheme="minorEastAsia"/>
                <w:b w:val="0"/>
                <w:bCs w:val="0"/>
                <w:color w:val="auto"/>
                <w:kern w:val="0"/>
                <w:sz w:val="24"/>
                <w:szCs w:val="24"/>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8</w:t>
            </w:r>
          </w:p>
        </w:tc>
        <w:tc>
          <w:tcPr>
            <w:tcW w:w="2698"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响应文件的密封和标记</w:t>
            </w:r>
          </w:p>
        </w:tc>
        <w:tc>
          <w:tcPr>
            <w:tcW w:w="7084"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密封要求：“响应文件”分正/副本（一正、一副）一起装袋密封</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，响应文件的密封袋的封口骑缝处应加盖</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供应商公章</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在</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密封袋上注明</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下列内容</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A9EFE5">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供应商名称：</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项目名称：</w:t>
            </w:r>
          </w:p>
          <w:p w14:paraId="52450BC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2026年7月21 日09时00分（北京时间），此时间以前不得开封。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00"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9</w:t>
            </w:r>
          </w:p>
        </w:tc>
        <w:tc>
          <w:tcPr>
            <w:tcW w:w="2698"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w:t>
            </w:r>
            <w:r>
              <w:rPr>
                <w:rFonts w:hint="eastAsia" w:asciiTheme="minorEastAsia" w:hAnsiTheme="minorEastAsia" w:eastAsiaTheme="minorEastAsia" w:cstheme="minorEastAsia"/>
                <w:sz w:val="24"/>
                <w:szCs w:val="22"/>
              </w:rPr>
              <w:t>文件提交</w:t>
            </w:r>
          </w:p>
        </w:tc>
        <w:tc>
          <w:tcPr>
            <w:tcW w:w="7084"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响应文件提交截止时间</w:t>
            </w:r>
            <w:r>
              <w:rPr>
                <w:rFonts w:hint="eastAsia" w:asciiTheme="minorEastAsia" w:hAnsiTheme="minorEastAsia" w:eastAsiaTheme="minorEastAsia" w:cstheme="minorEastAsia"/>
                <w:sz w:val="24"/>
                <w:szCs w:val="22"/>
              </w:rPr>
              <w:t>：</w:t>
            </w:r>
            <w:r>
              <w:rPr>
                <w:rFonts w:hint="eastAsia" w:asciiTheme="minorEastAsia" w:hAnsiTheme="minorEastAsia" w:eastAsiaTheme="minorEastAsia" w:cstheme="minorEastAsia"/>
                <w:sz w:val="24"/>
                <w:szCs w:val="22"/>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10</w:t>
            </w:r>
          </w:p>
        </w:tc>
        <w:tc>
          <w:tcPr>
            <w:tcW w:w="2698"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时间和地点</w:t>
            </w:r>
          </w:p>
        </w:tc>
        <w:tc>
          <w:tcPr>
            <w:tcW w:w="7084"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700"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11</w:t>
            </w:r>
          </w:p>
        </w:tc>
        <w:tc>
          <w:tcPr>
            <w:tcW w:w="2698"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评审方法</w:t>
            </w:r>
          </w:p>
        </w:tc>
        <w:tc>
          <w:tcPr>
            <w:tcW w:w="7084"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700"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12</w:t>
            </w:r>
          </w:p>
        </w:tc>
        <w:tc>
          <w:tcPr>
            <w:tcW w:w="2698"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原件</w:t>
            </w:r>
          </w:p>
        </w:tc>
        <w:tc>
          <w:tcPr>
            <w:tcW w:w="7084"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本次</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时不要求供应商携带相关证件、业绩及奖项的原件（</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13</w:t>
            </w:r>
          </w:p>
        </w:tc>
        <w:tc>
          <w:tcPr>
            <w:tcW w:w="2698"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确定成交候选供应商和成交供应商</w:t>
            </w:r>
          </w:p>
        </w:tc>
        <w:tc>
          <w:tcPr>
            <w:tcW w:w="7084"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0"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14</w:t>
            </w:r>
          </w:p>
        </w:tc>
        <w:tc>
          <w:tcPr>
            <w:tcW w:w="2698"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媒介发布</w:t>
            </w:r>
          </w:p>
        </w:tc>
        <w:tc>
          <w:tcPr>
            <w:tcW w:w="7084"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本次竞争性</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公告在</w:t>
            </w:r>
            <w:r>
              <w:rPr>
                <w:rFonts w:hint="eastAsia" w:asciiTheme="minorEastAsia" w:hAnsiTheme="minorEastAsia" w:eastAsiaTheme="minorEastAsia" w:cstheme="minorEastAsia"/>
                <w:sz w:val="24"/>
                <w:szCs w:val="22"/>
                <w:lang w:val="en-US" w:eastAsia="zh-CN"/>
              </w:rPr>
              <w:t>桐城师范高等专科学校官网和安庆市公共资源交易服务网“限额以下项目”</w:t>
            </w:r>
            <w:r>
              <w:rPr>
                <w:rFonts w:hint="eastAsia" w:asciiTheme="minorEastAsia" w:hAnsiTheme="minorEastAsia" w:eastAsiaTheme="minorEastAsia" w:cstheme="minorEastAsia"/>
                <w:sz w:val="24"/>
                <w:szCs w:val="22"/>
              </w:rPr>
              <w:t>上发布和推送</w:t>
            </w:r>
            <w:r>
              <w:rPr>
                <w:rFonts w:hint="eastAsia" w:asciiTheme="minorEastAsia" w:hAnsiTheme="minorEastAsia" w:eastAsiaTheme="minorEastAsia" w:cstheme="minorEastAsia"/>
                <w:sz w:val="24"/>
                <w:szCs w:val="22"/>
                <w:lang w:eastAsia="zh-CN"/>
              </w:rPr>
              <w:t>。</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15</w:t>
            </w:r>
          </w:p>
        </w:tc>
        <w:tc>
          <w:tcPr>
            <w:tcW w:w="2698"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成交通知书发出的形式</w:t>
            </w:r>
          </w:p>
        </w:tc>
        <w:tc>
          <w:tcPr>
            <w:tcW w:w="7084"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16</w:t>
            </w:r>
          </w:p>
        </w:tc>
        <w:tc>
          <w:tcPr>
            <w:tcW w:w="2698"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保证金</w:t>
            </w:r>
          </w:p>
        </w:tc>
        <w:tc>
          <w:tcPr>
            <w:tcW w:w="7084"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履约保证金</w:t>
            </w:r>
          </w:p>
        </w:tc>
        <w:tc>
          <w:tcPr>
            <w:tcW w:w="7084"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strike w:val="0"/>
                <w:dstrike w:val="0"/>
                <w:color w:val="auto"/>
                <w:kern w:val="2"/>
                <w:sz w:val="24"/>
                <w:szCs w:val="24"/>
                <w:highlight w:val="none"/>
                <w:lang w:val="en-US" w:eastAsia="zh-CN" w:bidi="ar-SA"/>
              </w:rPr>
              <w:t>代理费用</w:t>
            </w:r>
          </w:p>
        </w:tc>
        <w:tc>
          <w:tcPr>
            <w:tcW w:w="7084"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4"/>
                <w:szCs w:val="40"/>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代理费用按项目合同价款的</w:t>
            </w:r>
            <w:r>
              <w:rPr>
                <w:rFonts w:hint="eastAsia" w:asciiTheme="minorEastAsia" w:hAnsiTheme="minorEastAsia" w:eastAsiaTheme="minorEastAsia" w:cstheme="minorEastAsia"/>
                <w:b w:val="0"/>
                <w:color w:val="auto"/>
                <w:kern w:val="2"/>
                <w:sz w:val="24"/>
                <w:szCs w:val="24"/>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4"/>
                <w:szCs w:val="24"/>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17</w:t>
            </w:r>
          </w:p>
        </w:tc>
        <w:tc>
          <w:tcPr>
            <w:tcW w:w="2698"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质疑函递交方式、接收部门、联系电话和通讯地址</w:t>
            </w:r>
          </w:p>
        </w:tc>
        <w:tc>
          <w:tcPr>
            <w:tcW w:w="7084"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rPr>
              <w:t>递交方式：</w:t>
            </w:r>
            <w:r>
              <w:rPr>
                <w:rFonts w:hint="eastAsia" w:asciiTheme="minorEastAsia" w:hAnsiTheme="minorEastAsia" w:eastAsiaTheme="minorEastAsia" w:cstheme="minorEastAsia"/>
                <w:sz w:val="24"/>
                <w:szCs w:val="22"/>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接收部门：</w:t>
            </w:r>
            <w:r>
              <w:rPr>
                <w:rFonts w:hint="eastAsia" w:asciiTheme="minorEastAsia" w:hAnsiTheme="minorEastAsia" w:eastAsiaTheme="minorEastAsia" w:cstheme="minorEastAsia"/>
                <w:sz w:val="24"/>
                <w:szCs w:val="22"/>
                <w:lang w:val="en-US" w:eastAsia="zh-CN"/>
              </w:rPr>
              <w:t>采购人或采购代理机构</w:t>
            </w:r>
            <w:r>
              <w:rPr>
                <w:rFonts w:hint="eastAsia" w:asciiTheme="minorEastAsia" w:hAnsiTheme="minorEastAsia" w:eastAsiaTheme="minorEastAsia" w:cstheme="minorEastAsia"/>
                <w:sz w:val="24"/>
                <w:szCs w:val="22"/>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联系电话：</w:t>
            </w:r>
            <w:r>
              <w:rPr>
                <w:rFonts w:hint="eastAsia" w:asciiTheme="minorEastAsia" w:hAnsiTheme="minorEastAsia" w:eastAsiaTheme="minorEastAsia" w:cstheme="minorEastAsia"/>
                <w:sz w:val="24"/>
                <w:szCs w:val="22"/>
                <w:lang w:val="en-US" w:eastAsia="zh-CN"/>
              </w:rPr>
              <w:t>0556-6181669</w:t>
            </w:r>
            <w:r>
              <w:rPr>
                <w:rFonts w:hint="eastAsia" w:asciiTheme="minorEastAsia" w:hAnsiTheme="minorEastAsia" w:eastAsiaTheme="minorEastAsia" w:cstheme="minorEastAsia"/>
                <w:sz w:val="24"/>
                <w:szCs w:val="22"/>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通讯地址：</w:t>
            </w:r>
            <w:r>
              <w:rPr>
                <w:rFonts w:hint="eastAsia" w:asciiTheme="minorEastAsia" w:hAnsiTheme="minorEastAsia" w:eastAsiaTheme="minorEastAsia" w:cstheme="minorEastAsia"/>
                <w:sz w:val="24"/>
                <w:szCs w:val="22"/>
                <w:lang w:val="en-US" w:eastAsia="zh-CN"/>
              </w:rPr>
              <w:t>安徽省桐城市经开区学苑路199号</w:t>
            </w:r>
            <w:r>
              <w:rPr>
                <w:rFonts w:hint="eastAsia" w:asciiTheme="minorEastAsia" w:hAnsiTheme="minorEastAsia" w:eastAsiaTheme="minorEastAsia" w:cstheme="minorEastAsia"/>
                <w:sz w:val="24"/>
                <w:szCs w:val="22"/>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700"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18</w:t>
            </w:r>
          </w:p>
        </w:tc>
        <w:tc>
          <w:tcPr>
            <w:tcW w:w="2698"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说明</w:t>
            </w:r>
          </w:p>
        </w:tc>
        <w:tc>
          <w:tcPr>
            <w:tcW w:w="7084"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1.</w:t>
            </w:r>
            <w:r>
              <w:rPr>
                <w:rFonts w:hint="eastAsia" w:asciiTheme="minorEastAsia" w:hAnsiTheme="minorEastAsia" w:eastAsiaTheme="minorEastAsia" w:cstheme="minorEastAsia"/>
                <w:sz w:val="24"/>
                <w:szCs w:val="22"/>
              </w:rPr>
              <w:t>本</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2.</w:t>
            </w:r>
            <w:r>
              <w:rPr>
                <w:rFonts w:hint="eastAsia" w:asciiTheme="minorEastAsia" w:hAnsiTheme="minorEastAsia" w:eastAsiaTheme="minorEastAsia" w:cstheme="minorEastAsia"/>
                <w:sz w:val="24"/>
                <w:szCs w:val="22"/>
              </w:rPr>
              <w:t>本项目所要求的业绩均须为中华人民共和国境内业绩（不含港澳台地区）</w:t>
            </w:r>
            <w:r>
              <w:rPr>
                <w:rFonts w:hint="eastAsia" w:asciiTheme="minorEastAsia" w:hAnsiTheme="minorEastAsia" w:eastAsiaTheme="minorEastAsia" w:cstheme="minorEastAsia"/>
                <w:sz w:val="24"/>
                <w:szCs w:val="22"/>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BB3528C">
      <w:pPr>
        <w:rPr>
          <w:rFonts w:hint="eastAsia" w:cs="Tahoma"/>
          <w:bCs/>
          <w:color w:val="auto"/>
          <w:kern w:val="0"/>
          <w:sz w:val="32"/>
          <w:szCs w:val="32"/>
          <w:highlight w:val="none"/>
          <w:lang w:val="en-US" w:eastAsia="zh-CN"/>
        </w:rPr>
      </w:pPr>
    </w:p>
    <w:p w14:paraId="1DB67D9B">
      <w:pPr>
        <w:pStyle w:val="2"/>
        <w:rPr>
          <w:rFonts w:hint="eastAsia"/>
          <w:lang w:val="zh-CN"/>
        </w:rPr>
      </w:pPr>
    </w:p>
    <w:p w14:paraId="5927C7E0">
      <w:pPr>
        <w:pStyle w:val="2"/>
        <w:rPr>
          <w:rFonts w:hint="eastAsia"/>
          <w:lang w:val="zh-CN"/>
        </w:rPr>
      </w:pPr>
    </w:p>
    <w:p w14:paraId="62EEFFFA">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2"/>
          <w:szCs w:val="32"/>
          <w:highlight w:val="none"/>
          <w:lang w:val="en-US" w:eastAsia="zh-CN"/>
        </w:rPr>
      </w:pPr>
      <w:r>
        <w:rPr>
          <w:rFonts w:hint="eastAsia" w:ascii="宋体" w:hAnsi="宋体" w:eastAsia="宋体" w:cs="宋体"/>
          <w:b/>
          <w:bCs/>
          <w:color w:val="auto"/>
          <w:kern w:val="2"/>
          <w:sz w:val="32"/>
          <w:szCs w:val="32"/>
          <w:highlight w:val="none"/>
          <w:lang w:val="zh-CN"/>
        </w:rPr>
        <w:t xml:space="preserve">第二节 </w:t>
      </w:r>
      <w:r>
        <w:rPr>
          <w:rFonts w:hint="eastAsia" w:ascii="宋体" w:hAnsi="宋体" w:eastAsia="宋体" w:cs="宋体"/>
          <w:b/>
          <w:bCs/>
          <w:color w:val="auto"/>
          <w:kern w:val="2"/>
          <w:sz w:val="32"/>
          <w:szCs w:val="32"/>
          <w:highlight w:val="none"/>
          <w:lang w:val="en-US" w:eastAsia="zh-CN"/>
        </w:rPr>
        <w:t>供应商</w:t>
      </w:r>
      <w:r>
        <w:rPr>
          <w:rFonts w:hint="eastAsia" w:ascii="宋体" w:hAnsi="宋体" w:eastAsia="宋体" w:cs="宋体"/>
          <w:b/>
          <w:bCs/>
          <w:color w:val="auto"/>
          <w:kern w:val="2"/>
          <w:sz w:val="32"/>
          <w:szCs w:val="32"/>
          <w:highlight w:val="none"/>
          <w:lang w:val="zh-CN"/>
        </w:rPr>
        <w:t>须知</w:t>
      </w:r>
      <w:bookmarkEnd w:id="36"/>
      <w:bookmarkEnd w:id="37"/>
      <w:bookmarkEnd w:id="38"/>
      <w:r>
        <w:rPr>
          <w:rFonts w:hint="eastAsia" w:ascii="宋体" w:hAnsi="宋体" w:eastAsia="宋体" w:cs="宋体"/>
          <w:b/>
          <w:bCs/>
          <w:color w:val="auto"/>
          <w:kern w:val="2"/>
          <w:sz w:val="32"/>
          <w:szCs w:val="32"/>
          <w:highlight w:val="none"/>
          <w:lang w:val="en-US" w:eastAsia="zh-CN"/>
        </w:rPr>
        <w:t>正文</w:t>
      </w:r>
    </w:p>
    <w:p w14:paraId="101F9319">
      <w:pPr>
        <w:spacing w:beforeAutospacing="0" w:line="360" w:lineRule="auto"/>
        <w:ind w:firstLine="241" w:firstLineChars="100"/>
        <w:outlineLvl w:val="2"/>
        <w:rPr>
          <w:rFonts w:asciiTheme="minorEastAsia" w:hAnsiTheme="minorEastAsia" w:eastAsiaTheme="minorEastAsia"/>
          <w:b/>
          <w:color w:val="auto"/>
          <w:sz w:val="24"/>
          <w:highlight w:val="none"/>
        </w:rPr>
      </w:pPr>
      <w:bookmarkStart w:id="42" w:name="_Toc439316873"/>
      <w:bookmarkStart w:id="43" w:name="_Toc439316919"/>
      <w:bookmarkStart w:id="44" w:name="_Toc15055"/>
      <w:bookmarkStart w:id="45" w:name="_Toc10523"/>
      <w:bookmarkStart w:id="46" w:name="_Toc21078"/>
      <w:bookmarkStart w:id="47" w:name="_Toc7325"/>
      <w:bookmarkStart w:id="48" w:name="_Toc25270"/>
      <w:bookmarkStart w:id="115" w:name="_GoBack"/>
      <w:bookmarkEnd w:id="115"/>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9"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1.4.2以采购代理机构认可的方式获得了本项目的谈判文件。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9"/>
    <w:p w14:paraId="6B0A3654">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本项目的采购人已获得足以支付本次谈判后所签订的合同项下的资金。</w:t>
      </w:r>
    </w:p>
    <w:p w14:paraId="53D90C5F">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不论谈判的结果如何，供应商应承担其所有与准备和参加谈判有关的费用。</w:t>
      </w:r>
    </w:p>
    <w:p w14:paraId="65487714">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5.1谈判文件包括下列内容：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谈判邀请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3B7293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12569EE9">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w:t>
      </w:r>
      <w:r>
        <w:rPr>
          <w:rFonts w:hint="eastAsia" w:asciiTheme="minorEastAsia" w:hAnsiTheme="minorEastAsia" w:eastAsiaTheme="minorEastAsia"/>
          <w:color w:val="auto"/>
          <w:sz w:val="24"/>
          <w:highlight w:val="none"/>
          <w:lang w:val="en-US" w:eastAsia="zh-CN"/>
        </w:rPr>
        <w:t>供应商</w:t>
      </w:r>
      <w:r>
        <w:rPr>
          <w:rFonts w:asciiTheme="minorEastAsia" w:hAnsiTheme="minorEastAsia" w:eastAsiaTheme="minorEastAsia"/>
          <w:color w:val="auto"/>
          <w:sz w:val="24"/>
          <w:highlight w:val="none"/>
        </w:rPr>
        <w:t>提供样品。仅凭书面方式不能准确描述采购需求，或者需要对样品进行主观判断以确认是否满足采购需求等特殊情况除外。</w:t>
      </w:r>
    </w:p>
    <w:p w14:paraId="70492F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如需提供样品，对样品相关要求见采购需求，对样品的评审方法及评审标准见谈判文件第四章。</w:t>
      </w:r>
    </w:p>
    <w:p w14:paraId="2C110B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6.1供应商如对谈判文件内容有疑问，必须在供应商须知前附表规定的网上询问截止时间前以书面提问形式提交给采购代理机构。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6.4对于没有提出询问又参与了本项目谈判的供应商将被视为完全认同本谈判文件（含更正公告的内容）。</w:t>
      </w:r>
    </w:p>
    <w:p w14:paraId="479E2824">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7.2供应商应当对所投分包谈判文件中“采购需求”所列的所有内容进行响应，如仅响应所投包别中的部分内容，其所投包别的响应将被认定为响应无效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7.3无论谈判文件中是否要求，供应商所投货物及伴随的服务和工程均应符合国家强制性标准。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7.5除谈判文件中有特殊要求外，响应文件中所使用的计量单位，应采用中华人民共和国法定计量单位。</w:t>
      </w:r>
    </w:p>
    <w:p w14:paraId="328159C0">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8.1供应商应完整地按谈判文件提供的响应文件格式及要求编写响应文件，具体内容详见本项目响应文件格式的相关内容。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8.2供应商应提交谈判文件要求的证明文件，证明其响应内容符合谈判文件规定。该证明文件是响应文件的一部分。证明文件形式可以是文字资料、图纸和数据</w:t>
      </w:r>
      <w:bookmarkStart w:id="50" w:name="_Hlk11703583"/>
      <w:r>
        <w:rPr>
          <w:rFonts w:hint="eastAsia" w:ascii="宋体" w:hAnsi="宋体" w:eastAsia="宋体" w:cs="Times New Roman"/>
          <w:color w:val="auto"/>
          <w:sz w:val="24"/>
          <w:highlight w:val="none"/>
          <w:lang w:val="en-US" w:eastAsia="zh-CN"/>
        </w:rPr>
        <w:t>。</w:t>
      </w:r>
    </w:p>
    <w:bookmarkEnd w:id="50"/>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8.3为保证公平公正，除非谈判文件另有规定或说明，供应商对同一项目谈判时，不得同时提供备选谈判方案。</w:t>
      </w:r>
    </w:p>
    <w:p w14:paraId="05C862C2">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48BD5F6">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除谈判文件另有规定外，</w:t>
      </w:r>
      <w:r>
        <w:rPr>
          <w:rFonts w:hint="eastAsia" w:asciiTheme="minorEastAsia" w:hAnsiTheme="minorEastAsia" w:eastAsiaTheme="minorEastAsia"/>
          <w:color w:val="auto"/>
          <w:sz w:val="24"/>
          <w:highlight w:val="none"/>
        </w:rPr>
        <w:t>所有内容均应以人民币报价，供应商的谈判报价应遵守《中华人民共和国价格法》。</w:t>
      </w:r>
    </w:p>
    <w:p w14:paraId="0C9E639B">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除非谈判文件另有规定或经采购人同意支付的，最后报价均不得高于谈判文件（公告）列明的项目预算，否则其响应文件将被认定为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1A16B858">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5DFD6F68">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10.1本项目不收取谈判保证金。</w:t>
      </w:r>
    </w:p>
    <w:p w14:paraId="3036E34B">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11.1谈判有效期为从响应文件提交截止之日算起的日历天数，谈判有效期详见供应商须知前附表。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11.2在谈判有效期内，供应商的谈判保持有效，供应商不得要求撤销或修改其响应文件。谈判有效期不满足要求的响应，其响应文件将被认定为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3C114C06">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12.1供应商应当在竞争性谈判公告规定的响应文件提交截止时间前，将密封完好的响应文件递交，逾期递交的响应文件将不予受理。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58FB8011">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13.1本项目将依法组建谈判小组，谈判小组成员由3人以上（含）单数组成，谈判小组及其成员应当依照政府采购的有关规定履行相关职责和义务。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13.2谈判小组依法对响应文件进行评审，并根据谈判文件规定的程序、评定成交的标准等事项与实质性响应谈判文件要求的供应商进行谈判。</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13.3谈判小组应当从质量和服务均能满足谈判文件实质性响应要求的供应商中，按照评审办法和标准推荐成交候选人，并编写评审报告。</w:t>
      </w:r>
    </w:p>
    <w:p w14:paraId="3954067B">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14.1采购人和采购代理机构将在竞争性谈判公告规定的时间和地点组织谈判。</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14.2竞争性谈判采用最低评标价法评审。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最低评标价法，是指响应文件满足谈判文件全部实质性要求且最后报价最低的供应商为成交候选人的评标方法。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14.3谈判小组将按照谈判文件规定的评审方法和标准对供应商独立进行评审。评审程序如下：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。谈判小组对供应商必须满足和实质性响应的内容进行评审，供应商未实质性响应谈判文件要求导致响应无效的，谈判小组将以书面询标的方式告知有关供应商。</w:t>
      </w:r>
    </w:p>
    <w:p w14:paraId="135397F8">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w:t>
      </w:r>
      <w:r>
        <w:rPr>
          <w:rFonts w:hint="eastAsia" w:ascii="宋体" w:hAnsi="宋体" w:eastAsia="宋体" w:cs="宋体"/>
          <w:color w:val="auto"/>
          <w:sz w:val="24"/>
          <w:szCs w:val="24"/>
          <w:highlight w:val="yellow"/>
          <w:lang w:val="en-US" w:eastAsia="zh-CN"/>
        </w:rPr>
        <w:t>失信主体名单</w:t>
      </w:r>
      <w:r>
        <w:rPr>
          <w:rFonts w:hint="eastAsia" w:ascii="宋体" w:hAnsi="宋体" w:eastAsia="宋体" w:cs="宋体"/>
          <w:color w:val="auto"/>
          <w:sz w:val="24"/>
          <w:szCs w:val="24"/>
          <w:highlight w:val="none"/>
        </w:rPr>
        <w:t>、中国政府采购网(www.ccgp.gov.cn)政府采购严重违法失信行为记录名单及其他不符合《中华人民共和国政府采购法》第二十二条规定条件的供应商，其响应文件将被认定为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。初审合格后，谈判小组将与单一供应商分别进行谈判，并给予所有参加谈判的供应商平等的谈判机会。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。谈判结束后，谈判小组应当要求所有继续参加谈判的供应商在规定时间内提交最后报价。如供应商未在规定时间内（30分钟内）提交最后报价，则视为供应商自愿退出谈判。</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异常低价响应审查。根据《关于推进解决政府采购异常低价问题的通知》（财库〔2026〕2号），谈判小组进行异常低价响应审查。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14.4.1为保证谈判活动顺利进行，供应商可派相关技术人员进行现场答疑。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谈判小组根据与供应商谈判情况可能实质性变动谈判文件的内容，包括采购需求中的技术、服务要求以及合同草案条款。谈判文件有实质性变动的，经采购人代表确认作为谈判文件的有效组成部分，谈判小组将以书面形式通知所有参加谈判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14.4.4无论何种原因，即使供应商谈判时携带了证书材料的原件，但响应文件中未提供与之内容完全一致的扫描件的，谈判小组可以视同其未提供。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14.4.5谈判小组决定响应文件的响应性及符合性只根据响应文件本身的内容，而不寻求其他外部证据。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14.5供应商授权代表对谈判过程有疑义，以及认为采购人、采购代理机构相关工作人员有需要回避的情形的，应当场提出询问或者回避申请，并说明理由。</w:t>
      </w:r>
    </w:p>
    <w:p w14:paraId="2F63E236">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15.1出现下列情况之一时，采购人和采购代理机构有权宣布终止竞争性谈判采购，并将理由通知所有供应商：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（1）有效供应商数量不足，导致本次谈判缺乏竞争的；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16.2谈判小组要求供应商澄清、说明或者更正响应文件应当以书面形式（询标）作出。供应商的澄清、说明或者更正应当由法定代表人或其授权代表签字或者加盖公章。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17.1谈判并不限定只进行二轮报价，如果谈判小组认为有必要，可以要求供应商进行多轮报价。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17.2在谈判内容不做实质性变更或重大调整的前提下，供应商下轮报价不得高于上一轮报价。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18.1谈判小组依据本项目谈判文件所约定的评审方法和标准，按照最后报价由低到高的顺序依次推荐成交候选人。最后报价相同的，则由谈判小组采取随机抽取方式确定。</w:t>
      </w:r>
    </w:p>
    <w:p w14:paraId="092B46A3">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19.1谈判小组按照最后报价由低到高的顺序和供应商须知前附表中规定确定成交候选人。按供应商须知前附表中规定，由谈判小组或采购人确定成交供应商。</w:t>
      </w:r>
    </w:p>
    <w:p w14:paraId="71229C72">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4479C70F">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22.1为体现“公开、公平、公正”的原则，谈判结束后，采购代理机构将在桐城师范高等专科学校官网</w:t>
      </w:r>
      <w:r>
        <w:rPr>
          <w:rFonts w:hint="eastAsia" w:asciiTheme="minorEastAsia" w:hAnsiTheme="minorEastAsia" w:eastAsiaTheme="minorEastAsia" w:cstheme="minorEastAsia"/>
          <w:sz w:val="24"/>
          <w:szCs w:val="22"/>
          <w:lang w:val="en-US" w:eastAsia="zh-CN"/>
        </w:rPr>
        <w:t>tctc.edu.cn</w:t>
      </w:r>
      <w:r>
        <w:rPr>
          <w:rFonts w:hint="eastAsia" w:ascii="宋体" w:hAnsi="宋体" w:eastAsia="宋体" w:cs="Times New Roman"/>
          <w:color w:val="auto"/>
          <w:sz w:val="24"/>
          <w:highlight w:val="none"/>
          <w:lang w:val="en-US" w:eastAsia="zh-CN"/>
        </w:rPr>
        <w:t>和安庆市公共资源交易服务网</w:t>
      </w:r>
      <w:r>
        <w:rPr>
          <w:rFonts w:hint="eastAsia" w:asciiTheme="minorEastAsia" w:hAnsiTheme="minorEastAsia" w:eastAsiaTheme="minorEastAsia" w:cstheme="minorEastAsia"/>
          <w:sz w:val="24"/>
          <w:szCs w:val="22"/>
          <w:lang w:val="en-US" w:eastAsia="zh-CN"/>
        </w:rPr>
        <w:t>https://aqggzy.anqing.gov.cn/</w:t>
      </w:r>
      <w:r>
        <w:rPr>
          <w:rFonts w:hint="eastAsia" w:ascii="宋体" w:hAnsi="宋体" w:eastAsia="宋体" w:cs="Times New Roman"/>
          <w:color w:val="auto"/>
          <w:sz w:val="24"/>
          <w:highlight w:val="none"/>
          <w:lang w:val="en-US" w:eastAsia="zh-CN"/>
        </w:rPr>
        <w:t>“限额以下项目”上发布成交结果公告。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27.2谈判文件、成交供应商的响应文件及其澄清文件等，均为签订合同的依据。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29.1供应商认为谈判文件、采购过程和成交结果使自己的权益受到损害的，可以在知道或者应知其权益受到损害之日起七个工作日内，以书面形式向采购人或其委托的采购代理机构提出质疑。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ind w:firstLine="241" w:firstLineChars="100"/>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9"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本谈判文件第五章合同格式内容以供参考，具体合同内容以采购人与成交供应商所签订的合同为准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42"/>
    <w:bookmarkEnd w:id="43"/>
    <w:bookmarkEnd w:id="44"/>
    <w:bookmarkEnd w:id="45"/>
    <w:bookmarkEnd w:id="46"/>
    <w:bookmarkEnd w:id="47"/>
    <w:bookmarkEnd w:id="48"/>
    <w:p w14:paraId="1C9EA266">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1" w:name="_Toc12353"/>
      <w:r>
        <w:rPr>
          <w:rFonts w:hint="eastAsia" w:ascii="宋体" w:hAnsi="宋体" w:eastAsia="宋体" w:cs="宋体"/>
          <w:b/>
          <w:bCs/>
          <w:color w:val="auto"/>
          <w:kern w:val="2"/>
          <w:sz w:val="36"/>
          <w:szCs w:val="36"/>
          <w:highlight w:val="none"/>
          <w:lang w:val="en-US" w:eastAsia="zh-CN"/>
        </w:rPr>
        <w:t>第三章 采购需求</w:t>
      </w:r>
      <w:bookmarkEnd w:id="51"/>
    </w:p>
    <w:p w14:paraId="053A50F9">
      <w:pPr>
        <w:spacing w:beforeAutospacing="0" w:line="360" w:lineRule="auto"/>
        <w:outlineLvl w:val="1"/>
        <w:rPr>
          <w:rFonts w:ascii="宋体" w:hAnsi="宋体" w:eastAsia="宋体"/>
          <w:b/>
          <w:color w:val="auto"/>
          <w:sz w:val="24"/>
          <w:szCs w:val="18"/>
          <w:highlight w:val="none"/>
        </w:rPr>
      </w:pPr>
      <w:bookmarkStart w:id="52" w:name="_Toc16371"/>
      <w:r>
        <w:rPr>
          <w:rFonts w:hint="eastAsia" w:ascii="宋体" w:hAnsi="宋体" w:eastAsia="宋体" w:cs="宋体"/>
          <w:b/>
          <w:bCs/>
          <w:sz w:val="24"/>
          <w:szCs w:val="24"/>
          <w:lang w:val="en-US" w:eastAsia="zh-CN" w:bidi="ar-SA"/>
        </w:rPr>
        <w:t>一、</w:t>
      </w:r>
      <w:r>
        <w:rPr>
          <w:rFonts w:hint="eastAsia" w:ascii="宋体" w:hAnsi="宋体" w:eastAsia="宋体"/>
          <w:b/>
          <w:color w:val="auto"/>
          <w:sz w:val="24"/>
          <w:szCs w:val="18"/>
          <w:highlight w:val="none"/>
        </w:rPr>
        <w:t>采购需求前附表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5F8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3DE7C6">
            <w:pPr>
              <w:pStyle w:val="141"/>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7B4B4AC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04EE1D5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5B0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3E480F7">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57F9241">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797C56CF">
            <w:pPr>
              <w:pStyle w:val="145"/>
              <w:widowControl w:val="0"/>
              <w:spacing w:before="0" w:beforeAutospacing="0" w:after="0" w:afterAutospacing="0" w:line="360" w:lineRule="auto"/>
              <w:jc w:val="center"/>
              <w:rPr>
                <w:rFonts w:hint="default" w:ascii="宋体" w:hAnsi="宋体" w:eastAsia="宋体"/>
                <w:b w:val="0"/>
                <w:color w:val="auto"/>
                <w:sz w:val="24"/>
                <w:highlight w:val="none"/>
                <w:u w:val="single"/>
                <w:lang w:val="en-US"/>
              </w:rPr>
            </w:pPr>
            <w:r>
              <w:rPr>
                <w:rFonts w:hint="eastAsia" w:ascii="宋体" w:hAnsi="宋体"/>
                <w:b w:val="0"/>
                <w:color w:val="auto"/>
                <w:sz w:val="24"/>
                <w:highlight w:val="none"/>
                <w:u w:val="none"/>
                <w:lang w:val="en-US" w:eastAsia="zh-CN"/>
              </w:rPr>
              <w:t>完成本项目全部内容并验收合格后一次性支付97%，剩余3%待免费质保期到期后支付</w:t>
            </w:r>
          </w:p>
        </w:tc>
      </w:tr>
      <w:tr w14:paraId="1793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0E95396">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05D81890">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w:t>
            </w:r>
            <w:r>
              <w:rPr>
                <w:rFonts w:hint="eastAsia" w:ascii="宋体" w:hAnsi="宋体"/>
                <w:b w:val="0"/>
                <w:color w:val="auto"/>
                <w:sz w:val="24"/>
                <w:highlight w:val="none"/>
                <w:lang w:val="en-US" w:eastAsia="zh-CN"/>
              </w:rPr>
              <w:t>及安装</w:t>
            </w:r>
            <w:r>
              <w:rPr>
                <w:rFonts w:hint="eastAsia" w:ascii="宋体" w:hAnsi="宋体" w:eastAsia="宋体"/>
                <w:b w:val="0"/>
                <w:color w:val="auto"/>
                <w:sz w:val="24"/>
                <w:highlight w:val="none"/>
              </w:rPr>
              <w:t>地点</w:t>
            </w:r>
          </w:p>
        </w:tc>
        <w:tc>
          <w:tcPr>
            <w:tcW w:w="3217" w:type="pct"/>
            <w:vAlign w:val="center"/>
          </w:tcPr>
          <w:p w14:paraId="6E190F26">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桐城师范高等专科学校</w:t>
            </w:r>
          </w:p>
        </w:tc>
      </w:tr>
      <w:tr w14:paraId="1E6D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2CDF8DB">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A2DAC67">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w:t>
            </w:r>
            <w:r>
              <w:rPr>
                <w:rFonts w:hint="eastAsia" w:ascii="宋体" w:hAnsi="宋体"/>
                <w:b w:val="0"/>
                <w:color w:val="auto"/>
                <w:sz w:val="24"/>
                <w:highlight w:val="none"/>
                <w:lang w:val="en-US" w:eastAsia="zh-CN"/>
              </w:rPr>
              <w:t>及安装</w:t>
            </w:r>
            <w:r>
              <w:rPr>
                <w:rFonts w:hint="eastAsia" w:ascii="宋体" w:hAnsi="宋体" w:eastAsia="宋体"/>
                <w:b w:val="0"/>
                <w:color w:val="auto"/>
                <w:sz w:val="24"/>
                <w:highlight w:val="none"/>
              </w:rPr>
              <w:t>期限</w:t>
            </w:r>
          </w:p>
        </w:tc>
        <w:tc>
          <w:tcPr>
            <w:tcW w:w="3217" w:type="pct"/>
            <w:vAlign w:val="center"/>
          </w:tcPr>
          <w:p w14:paraId="727D0143">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合同签订后30日历天完成供货、安装</w:t>
            </w:r>
          </w:p>
        </w:tc>
      </w:tr>
      <w:tr w14:paraId="2FFA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97F673A">
            <w:pPr>
              <w:pStyle w:val="141"/>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5158539">
            <w:pPr>
              <w:pStyle w:val="145"/>
              <w:widowControl w:val="0"/>
              <w:spacing w:before="0" w:beforeAutospacing="0" w:after="0" w:afterAutospacing="0" w:line="360" w:lineRule="auto"/>
              <w:rPr>
                <w:rFonts w:hint="default" w:ascii="宋体" w:hAnsi="宋体" w:eastAsia="宋体"/>
                <w:b w:val="0"/>
                <w:color w:val="auto"/>
                <w:sz w:val="24"/>
                <w:highlight w:val="none"/>
                <w:lang w:val="en-US" w:eastAsia="zh-CN"/>
              </w:rPr>
            </w:pPr>
            <w:r>
              <w:rPr>
                <w:rFonts w:hint="eastAsia" w:ascii="宋体" w:hAnsi="宋体"/>
                <w:b w:val="0"/>
                <w:color w:val="auto"/>
                <w:sz w:val="24"/>
                <w:highlight w:val="none"/>
                <w:lang w:val="en-US" w:eastAsia="zh-CN"/>
              </w:rPr>
              <w:t>免费质保期</w:t>
            </w:r>
          </w:p>
        </w:tc>
        <w:tc>
          <w:tcPr>
            <w:tcW w:w="3217" w:type="pct"/>
            <w:vAlign w:val="center"/>
          </w:tcPr>
          <w:p w14:paraId="3A809A52">
            <w:pPr>
              <w:pStyle w:val="145"/>
              <w:widowControl w:val="0"/>
              <w:spacing w:before="0" w:beforeAutospacing="0" w:after="0" w:afterAutospacing="0" w:line="360" w:lineRule="auto"/>
              <w:jc w:val="center"/>
              <w:rPr>
                <w:rFonts w:hint="default" w:ascii="宋体" w:hAnsi="宋体"/>
                <w:b w:val="0"/>
                <w:color w:val="auto"/>
                <w:sz w:val="24"/>
                <w:highlight w:val="none"/>
                <w:u w:val="none"/>
                <w:lang w:val="en-US" w:eastAsia="zh-CN"/>
              </w:rPr>
            </w:pPr>
            <w:r>
              <w:rPr>
                <w:rFonts w:hint="eastAsia" w:ascii="宋体" w:hAnsi="宋体"/>
                <w:b w:val="0"/>
                <w:color w:val="auto"/>
                <w:sz w:val="24"/>
                <w:highlight w:val="none"/>
                <w:u w:val="none"/>
                <w:lang w:val="en-US" w:eastAsia="zh-CN"/>
              </w:rPr>
              <w:t>验收合格之日起不低于3年</w:t>
            </w:r>
          </w:p>
        </w:tc>
      </w:tr>
    </w:tbl>
    <w:p w14:paraId="7A6FE4B2">
      <w:pPr>
        <w:spacing w:beforeAutospacing="0" w:line="360" w:lineRule="auto"/>
        <w:outlineLvl w:val="1"/>
        <w:rPr>
          <w:rFonts w:hint="eastAsia" w:ascii="宋体" w:hAnsi="宋体" w:eastAsia="宋体" w:cs="宋体"/>
          <w:b/>
          <w:bCs/>
          <w:sz w:val="24"/>
          <w:szCs w:val="24"/>
          <w:lang w:val="en-US" w:eastAsia="zh-CN" w:bidi="ar-SA"/>
        </w:rPr>
      </w:pPr>
    </w:p>
    <w:p w14:paraId="3EB9B7EC">
      <w:pPr>
        <w:spacing w:beforeAutospacing="0" w:line="360" w:lineRule="auto"/>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w:t>
      </w:r>
      <w:r>
        <w:rPr>
          <w:rFonts w:hint="eastAsia" w:ascii="宋体" w:hAnsi="宋体" w:cs="宋体"/>
          <w:b/>
          <w:bCs/>
          <w:sz w:val="24"/>
          <w:szCs w:val="24"/>
          <w:lang w:val="en-US" w:eastAsia="zh-CN" w:bidi="ar-SA"/>
        </w:rPr>
        <w:t>货物需求</w:t>
      </w:r>
    </w:p>
    <w:p w14:paraId="7247D64A">
      <w:pPr>
        <w:spacing w:line="660" w:lineRule="exact"/>
        <w:ind w:firstLine="480" w:firstLineChars="200"/>
        <w:rPr>
          <w:rFonts w:hint="eastAsia"/>
          <w:sz w:val="24"/>
          <w:szCs w:val="24"/>
        </w:rPr>
      </w:pPr>
      <w:r>
        <w:rPr>
          <w:rFonts w:hint="eastAsia"/>
          <w:sz w:val="24"/>
          <w:szCs w:val="24"/>
        </w:rPr>
        <w:t>桐城师范高等专科学校新建</w:t>
      </w:r>
      <w:r>
        <w:rPr>
          <w:sz w:val="24"/>
          <w:szCs w:val="24"/>
        </w:rPr>
        <w:t>1</w:t>
      </w:r>
      <w:r>
        <w:rPr>
          <w:rFonts w:hint="eastAsia"/>
          <w:sz w:val="24"/>
          <w:szCs w:val="24"/>
        </w:rPr>
        <w:t>4</w:t>
      </w:r>
      <w:r>
        <w:rPr>
          <w:sz w:val="24"/>
          <w:szCs w:val="24"/>
        </w:rPr>
        <w:t>-1</w:t>
      </w:r>
      <w:r>
        <w:rPr>
          <w:rFonts w:hint="eastAsia"/>
          <w:sz w:val="24"/>
          <w:szCs w:val="24"/>
        </w:rPr>
        <w:t>5</w:t>
      </w:r>
      <w:r>
        <w:rPr>
          <w:rFonts w:hint="eastAsia"/>
          <w:sz w:val="24"/>
          <w:szCs w:val="24"/>
          <w:lang w:val="en-US" w:eastAsia="zh-CN"/>
        </w:rPr>
        <w:t>#</w:t>
      </w:r>
      <w:r>
        <w:rPr>
          <w:rFonts w:hint="eastAsia"/>
          <w:sz w:val="24"/>
          <w:szCs w:val="24"/>
        </w:rPr>
        <w:t>学生宿舍楼启用，考虑到学生的安全和方便学生大件物品晾晒，学校决定在学生公寓一、二楼宿舍、走廊、包括公共洗漱间活动窗外侧安装金刚网防盗窗，共</w:t>
      </w:r>
      <w:r>
        <w:rPr>
          <w:sz w:val="24"/>
          <w:szCs w:val="24"/>
        </w:rPr>
        <w:t>1</w:t>
      </w:r>
      <w:r>
        <w:rPr>
          <w:rFonts w:hint="eastAsia"/>
          <w:sz w:val="24"/>
          <w:szCs w:val="24"/>
        </w:rPr>
        <w:t>74个窗户，合计面积约</w:t>
      </w:r>
      <w:r>
        <w:rPr>
          <w:sz w:val="24"/>
          <w:szCs w:val="24"/>
        </w:rPr>
        <w:t>3</w:t>
      </w:r>
      <w:r>
        <w:rPr>
          <w:rFonts w:hint="eastAsia"/>
          <w:sz w:val="24"/>
          <w:szCs w:val="24"/>
        </w:rPr>
        <w:t>04平方米，以及在新建</w:t>
      </w:r>
      <w:r>
        <w:rPr>
          <w:sz w:val="24"/>
          <w:szCs w:val="24"/>
        </w:rPr>
        <w:t>1</w:t>
      </w:r>
      <w:r>
        <w:rPr>
          <w:rFonts w:hint="eastAsia"/>
          <w:sz w:val="24"/>
          <w:szCs w:val="24"/>
        </w:rPr>
        <w:t>4</w:t>
      </w:r>
      <w:r>
        <w:rPr>
          <w:sz w:val="24"/>
          <w:szCs w:val="24"/>
        </w:rPr>
        <w:t>-1</w:t>
      </w:r>
      <w:r>
        <w:rPr>
          <w:rFonts w:hint="eastAsia"/>
          <w:sz w:val="24"/>
          <w:szCs w:val="24"/>
        </w:rPr>
        <w:t>5</w:t>
      </w:r>
      <w:r>
        <w:rPr>
          <w:rFonts w:hint="eastAsia"/>
          <w:sz w:val="24"/>
          <w:szCs w:val="24"/>
          <w:lang w:val="en-US" w:eastAsia="zh-CN"/>
        </w:rPr>
        <w:t>#</w:t>
      </w:r>
      <w:r>
        <w:rPr>
          <w:rFonts w:hint="eastAsia"/>
          <w:sz w:val="24"/>
          <w:szCs w:val="24"/>
        </w:rPr>
        <w:t>学生宿舍楼西侧集中安装50个室外晾晒架。</w:t>
      </w:r>
      <w:r>
        <w:rPr>
          <w:rFonts w:hint="eastAsia"/>
          <w:sz w:val="24"/>
          <w:szCs w:val="24"/>
          <w:lang w:val="en-US" w:eastAsia="zh-CN"/>
        </w:rPr>
        <w:t>现</w:t>
      </w:r>
      <w:r>
        <w:rPr>
          <w:rFonts w:hint="eastAsia"/>
          <w:sz w:val="24"/>
          <w:szCs w:val="24"/>
        </w:rPr>
        <w:t>对工程质量、材料及施工时间有关事宜说明如下：</w:t>
      </w:r>
    </w:p>
    <w:p w14:paraId="2D238110">
      <w:pPr>
        <w:spacing w:line="660" w:lineRule="exact"/>
        <w:ind w:firstLine="470" w:firstLineChars="196"/>
        <w:rPr>
          <w:rFonts w:hint="eastAsia" w:eastAsia="宋体"/>
          <w:sz w:val="24"/>
          <w:szCs w:val="24"/>
          <w:lang w:eastAsia="zh-CN"/>
        </w:rPr>
      </w:pPr>
      <w:r>
        <w:rPr>
          <w:rFonts w:hint="eastAsia"/>
          <w:sz w:val="24"/>
          <w:szCs w:val="24"/>
          <w:lang w:val="en-US" w:eastAsia="zh-CN"/>
        </w:rPr>
        <w:t>1、</w:t>
      </w:r>
      <w:r>
        <w:rPr>
          <w:rFonts w:hint="eastAsia"/>
          <w:sz w:val="24"/>
          <w:szCs w:val="24"/>
        </w:rPr>
        <w:t>金刚纱防盗窗</w:t>
      </w:r>
      <w:r>
        <w:rPr>
          <w:rFonts w:hint="eastAsia"/>
          <w:sz w:val="24"/>
          <w:szCs w:val="24"/>
          <w:lang w:eastAsia="zh-CN"/>
        </w:rPr>
        <w:t>，</w:t>
      </w:r>
      <w:r>
        <w:rPr>
          <w:rFonts w:hint="eastAsia"/>
          <w:sz w:val="24"/>
          <w:szCs w:val="24"/>
          <w:lang w:val="en-US" w:eastAsia="zh-CN"/>
        </w:rPr>
        <w:t>304平方米（据实结算）</w:t>
      </w:r>
    </w:p>
    <w:p w14:paraId="73E04437">
      <w:pPr>
        <w:spacing w:line="660" w:lineRule="exact"/>
        <w:ind w:firstLine="470" w:firstLineChars="196"/>
        <w:rPr>
          <w:sz w:val="24"/>
          <w:szCs w:val="24"/>
        </w:rPr>
      </w:pPr>
      <w:r>
        <w:rPr>
          <w:rFonts w:hint="eastAsia"/>
          <w:sz w:val="24"/>
          <w:szCs w:val="24"/>
          <w:lang w:val="en-US" w:eastAsia="zh-CN"/>
        </w:rPr>
        <w:t>1.1</w:t>
      </w:r>
      <w:r>
        <w:rPr>
          <w:sz w:val="24"/>
          <w:szCs w:val="24"/>
        </w:rPr>
        <w:t>金刚网（核心纱网选材）</w:t>
      </w:r>
    </w:p>
    <w:p w14:paraId="4597D53A">
      <w:pPr>
        <w:spacing w:line="660" w:lineRule="exact"/>
        <w:ind w:firstLine="470" w:firstLineChars="196"/>
        <w:rPr>
          <w:rFonts w:hint="eastAsia" w:eastAsia="宋体"/>
          <w:sz w:val="24"/>
          <w:szCs w:val="24"/>
          <w:lang w:eastAsia="zh-CN"/>
        </w:rPr>
      </w:pPr>
      <w:r>
        <w:rPr>
          <w:rFonts w:hint="eastAsia"/>
          <w:sz w:val="24"/>
          <w:szCs w:val="24"/>
          <w:lang w:val="en-US" w:eastAsia="zh-CN"/>
        </w:rPr>
        <w:t>1.1.1</w:t>
      </w:r>
      <w:r>
        <w:rPr>
          <w:sz w:val="24"/>
          <w:szCs w:val="24"/>
        </w:rPr>
        <w:t>选</w:t>
      </w:r>
      <w:r>
        <w:rPr>
          <w:rFonts w:hint="eastAsia"/>
          <w:sz w:val="24"/>
          <w:szCs w:val="24"/>
        </w:rPr>
        <w:t>用</w:t>
      </w:r>
      <w:r>
        <w:rPr>
          <w:sz w:val="24"/>
          <w:szCs w:val="24"/>
        </w:rPr>
        <w:t>304 不锈钢丝，防腐防锈、耐日晒雨淋；严禁使用普通铁网、201 劣质不锈钢（易生锈断裂）</w:t>
      </w:r>
      <w:r>
        <w:rPr>
          <w:rFonts w:hint="eastAsia"/>
          <w:sz w:val="24"/>
          <w:szCs w:val="24"/>
          <w:lang w:eastAsia="zh-CN"/>
        </w:rPr>
        <w:t>；</w:t>
      </w:r>
    </w:p>
    <w:p w14:paraId="7760BA6E">
      <w:pPr>
        <w:spacing w:line="660" w:lineRule="exact"/>
        <w:ind w:firstLine="470" w:firstLineChars="196"/>
        <w:rPr>
          <w:rFonts w:hint="eastAsia" w:eastAsia="宋体"/>
          <w:sz w:val="24"/>
          <w:szCs w:val="24"/>
          <w:lang w:eastAsia="zh-CN"/>
        </w:rPr>
      </w:pPr>
      <w:r>
        <w:rPr>
          <w:rFonts w:hint="eastAsia"/>
          <w:sz w:val="24"/>
          <w:szCs w:val="24"/>
          <w:lang w:val="en-US" w:eastAsia="zh-CN"/>
        </w:rPr>
        <w:t>1.1.2</w:t>
      </w:r>
      <w:r>
        <w:rPr>
          <w:sz w:val="24"/>
          <w:szCs w:val="24"/>
        </w:rPr>
        <w:t>丝径选用 0.8–0.9mm 加强款</w:t>
      </w:r>
      <w:r>
        <w:rPr>
          <w:rFonts w:hint="eastAsia"/>
          <w:sz w:val="24"/>
          <w:szCs w:val="24"/>
        </w:rPr>
        <w:t>；</w:t>
      </w:r>
      <w:r>
        <w:rPr>
          <w:sz w:val="24"/>
          <w:szCs w:val="24"/>
        </w:rPr>
        <w:t>网孔</w:t>
      </w:r>
      <w:r>
        <w:rPr>
          <w:rFonts w:hint="eastAsia"/>
          <w:sz w:val="24"/>
          <w:szCs w:val="24"/>
        </w:rPr>
        <w:t>选用</w:t>
      </w:r>
      <w:r>
        <w:rPr>
          <w:sz w:val="24"/>
          <w:szCs w:val="24"/>
        </w:rPr>
        <w:t>常规11 目 / 12 目（网孔小，防蚊虫、防手指伸入攀爬，不遮挡视线），禁止大网孔款</w:t>
      </w:r>
      <w:r>
        <w:rPr>
          <w:rFonts w:hint="eastAsia"/>
          <w:sz w:val="24"/>
          <w:szCs w:val="24"/>
          <w:lang w:eastAsia="zh-CN"/>
        </w:rPr>
        <w:t>；</w:t>
      </w:r>
    </w:p>
    <w:p w14:paraId="0DC99935">
      <w:pPr>
        <w:spacing w:line="660" w:lineRule="exact"/>
        <w:ind w:firstLine="470" w:firstLineChars="196"/>
        <w:rPr>
          <w:rFonts w:hint="eastAsia" w:eastAsia="宋体"/>
          <w:sz w:val="24"/>
          <w:szCs w:val="24"/>
          <w:lang w:eastAsia="zh-CN"/>
        </w:rPr>
      </w:pPr>
      <w:r>
        <w:rPr>
          <w:rFonts w:hint="eastAsia"/>
          <w:sz w:val="24"/>
          <w:szCs w:val="24"/>
          <w:lang w:val="en-US" w:eastAsia="zh-CN"/>
        </w:rPr>
        <w:t>1.1.3</w:t>
      </w:r>
      <w:r>
        <w:rPr>
          <w:sz w:val="24"/>
          <w:szCs w:val="24"/>
        </w:rPr>
        <w:t>编织工艺采用平纹高密编织，网面平整无松动、无断丝、无跳丝</w:t>
      </w:r>
      <w:r>
        <w:rPr>
          <w:rFonts w:hint="eastAsia"/>
          <w:sz w:val="24"/>
          <w:szCs w:val="24"/>
        </w:rPr>
        <w:t>，</w:t>
      </w:r>
      <w:r>
        <w:rPr>
          <w:sz w:val="24"/>
          <w:szCs w:val="24"/>
        </w:rPr>
        <w:t>整张网无拼接缝</w:t>
      </w:r>
      <w:r>
        <w:rPr>
          <w:rFonts w:hint="eastAsia"/>
          <w:sz w:val="24"/>
          <w:szCs w:val="24"/>
          <w:lang w:eastAsia="zh-CN"/>
        </w:rPr>
        <w:t>；</w:t>
      </w:r>
    </w:p>
    <w:p w14:paraId="2051B416">
      <w:pPr>
        <w:spacing w:line="660" w:lineRule="exact"/>
        <w:ind w:firstLine="470" w:firstLineChars="196"/>
        <w:rPr>
          <w:sz w:val="24"/>
          <w:szCs w:val="24"/>
        </w:rPr>
      </w:pPr>
      <w:r>
        <w:rPr>
          <w:rFonts w:hint="eastAsia"/>
          <w:sz w:val="24"/>
          <w:szCs w:val="24"/>
          <w:lang w:val="en-US" w:eastAsia="zh-CN"/>
        </w:rPr>
        <w:t>1.1.4</w:t>
      </w:r>
      <w:r>
        <w:rPr>
          <w:sz w:val="24"/>
          <w:szCs w:val="24"/>
        </w:rPr>
        <w:t>表面处理</w:t>
      </w:r>
      <w:r>
        <w:rPr>
          <w:rFonts w:hint="eastAsia"/>
          <w:sz w:val="24"/>
          <w:szCs w:val="24"/>
        </w:rPr>
        <w:t>选用</w:t>
      </w:r>
      <w:r>
        <w:rPr>
          <w:sz w:val="24"/>
          <w:szCs w:val="24"/>
        </w:rPr>
        <w:t>整体电泳喷塑，颜色均匀，防刮、防氧化、不掉色，哑光款优先（不反光影响室内采光）。</w:t>
      </w:r>
    </w:p>
    <w:p w14:paraId="4C2BA4DC">
      <w:pPr>
        <w:spacing w:line="660" w:lineRule="exact"/>
        <w:ind w:firstLine="470" w:firstLineChars="196"/>
        <w:rPr>
          <w:sz w:val="24"/>
          <w:szCs w:val="24"/>
        </w:rPr>
      </w:pPr>
      <w:r>
        <w:rPr>
          <w:rFonts w:hint="eastAsia"/>
          <w:sz w:val="24"/>
          <w:szCs w:val="24"/>
          <w:lang w:val="en-US" w:eastAsia="zh-CN"/>
        </w:rPr>
        <w:t>1.2</w:t>
      </w:r>
      <w:r>
        <w:rPr>
          <w:sz w:val="24"/>
          <w:szCs w:val="24"/>
        </w:rPr>
        <w:t>外框型材选材</w:t>
      </w:r>
    </w:p>
    <w:p w14:paraId="7D0CB5D1">
      <w:pPr>
        <w:spacing w:line="660" w:lineRule="exact"/>
        <w:ind w:firstLine="470" w:firstLineChars="196"/>
        <w:rPr>
          <w:rFonts w:hint="eastAsia" w:eastAsia="宋体"/>
          <w:sz w:val="24"/>
          <w:szCs w:val="24"/>
          <w:lang w:eastAsia="zh-CN"/>
        </w:rPr>
      </w:pPr>
      <w:r>
        <w:rPr>
          <w:rFonts w:hint="eastAsia"/>
          <w:sz w:val="24"/>
          <w:szCs w:val="24"/>
          <w:lang w:val="en-US" w:eastAsia="zh-CN"/>
        </w:rPr>
        <w:t>1.2.1</w:t>
      </w:r>
      <w:r>
        <w:rPr>
          <w:sz w:val="24"/>
          <w:szCs w:val="24"/>
        </w:rPr>
        <w:t>选用</w:t>
      </w:r>
      <w:r>
        <w:rPr>
          <w:rFonts w:hint="eastAsia"/>
          <w:sz w:val="24"/>
          <w:szCs w:val="24"/>
        </w:rPr>
        <w:t>20</w:t>
      </w:r>
      <w:r>
        <w:rPr>
          <w:sz w:val="24"/>
          <w:szCs w:val="24"/>
        </w:rPr>
        <w:t xml:space="preserve"> mm</w:t>
      </w:r>
      <w:r>
        <w:rPr>
          <w:rFonts w:hint="eastAsia"/>
          <w:sz w:val="24"/>
          <w:szCs w:val="24"/>
        </w:rPr>
        <w:t xml:space="preserve"> *40</w:t>
      </w:r>
      <w:r>
        <w:rPr>
          <w:sz w:val="24"/>
          <w:szCs w:val="24"/>
        </w:rPr>
        <w:t xml:space="preserve"> mm加厚带加强筋</w:t>
      </w:r>
      <w:r>
        <w:rPr>
          <w:rFonts w:hint="eastAsia"/>
          <w:sz w:val="24"/>
          <w:szCs w:val="24"/>
        </w:rPr>
        <w:t>钛镁</w:t>
      </w:r>
      <w:r>
        <w:rPr>
          <w:sz w:val="24"/>
          <w:szCs w:val="24"/>
        </w:rPr>
        <w:t>铝合金型材，型材壁厚≥1.</w:t>
      </w:r>
      <w:r>
        <w:rPr>
          <w:rFonts w:hint="eastAsia"/>
          <w:sz w:val="24"/>
          <w:szCs w:val="24"/>
        </w:rPr>
        <w:t>4</w:t>
      </w:r>
      <w:r>
        <w:rPr>
          <w:sz w:val="24"/>
          <w:szCs w:val="24"/>
        </w:rPr>
        <w:t>mm，抗撞击、不变形</w:t>
      </w:r>
      <w:r>
        <w:rPr>
          <w:rFonts w:hint="eastAsia"/>
          <w:sz w:val="24"/>
          <w:szCs w:val="24"/>
          <w:lang w:eastAsia="zh-CN"/>
        </w:rPr>
        <w:t>；</w:t>
      </w:r>
    </w:p>
    <w:p w14:paraId="50D0F1B9">
      <w:pPr>
        <w:spacing w:line="660" w:lineRule="exact"/>
        <w:ind w:firstLine="470" w:firstLineChars="196"/>
        <w:rPr>
          <w:rFonts w:hint="eastAsia" w:eastAsia="宋体"/>
          <w:sz w:val="24"/>
          <w:szCs w:val="24"/>
          <w:lang w:eastAsia="zh-CN"/>
        </w:rPr>
      </w:pPr>
      <w:r>
        <w:rPr>
          <w:rFonts w:hint="eastAsia"/>
          <w:sz w:val="24"/>
          <w:szCs w:val="24"/>
          <w:lang w:val="en-US" w:eastAsia="zh-CN"/>
        </w:rPr>
        <w:t>1.2.2</w:t>
      </w:r>
      <w:r>
        <w:rPr>
          <w:sz w:val="24"/>
          <w:szCs w:val="24"/>
        </w:rPr>
        <w:t>框体一体成型，拼接处严丝合缝，晃动无异响</w:t>
      </w:r>
      <w:r>
        <w:rPr>
          <w:rFonts w:hint="eastAsia"/>
          <w:sz w:val="24"/>
          <w:szCs w:val="24"/>
          <w:lang w:eastAsia="zh-CN"/>
        </w:rPr>
        <w:t>；</w:t>
      </w:r>
    </w:p>
    <w:p w14:paraId="050D30D2">
      <w:pPr>
        <w:spacing w:line="660" w:lineRule="exact"/>
        <w:ind w:firstLine="470" w:firstLineChars="196"/>
        <w:rPr>
          <w:sz w:val="24"/>
          <w:szCs w:val="24"/>
        </w:rPr>
      </w:pPr>
      <w:r>
        <w:rPr>
          <w:rFonts w:hint="eastAsia"/>
          <w:sz w:val="24"/>
          <w:szCs w:val="24"/>
          <w:lang w:val="en-US" w:eastAsia="zh-CN"/>
        </w:rPr>
        <w:t>1.2.3</w:t>
      </w:r>
      <w:r>
        <w:rPr>
          <w:sz w:val="24"/>
          <w:szCs w:val="24"/>
        </w:rPr>
        <w:t>颜色统一选用浅灰、深灰、白色等校园常规色系，与建筑外立面协调。</w:t>
      </w:r>
    </w:p>
    <w:p w14:paraId="6332FCB5">
      <w:pPr>
        <w:spacing w:line="660" w:lineRule="exact"/>
        <w:ind w:firstLine="470" w:firstLineChars="196"/>
        <w:rPr>
          <w:sz w:val="24"/>
          <w:szCs w:val="24"/>
        </w:rPr>
      </w:pPr>
      <w:r>
        <w:rPr>
          <w:rFonts w:hint="eastAsia"/>
          <w:sz w:val="24"/>
          <w:szCs w:val="24"/>
          <w:lang w:val="en-US" w:eastAsia="zh-CN"/>
        </w:rPr>
        <w:t>1.3</w:t>
      </w:r>
      <w:r>
        <w:rPr>
          <w:sz w:val="24"/>
          <w:szCs w:val="24"/>
        </w:rPr>
        <w:t>安装辅材与加固要求</w:t>
      </w:r>
    </w:p>
    <w:p w14:paraId="6FBCA41D">
      <w:pPr>
        <w:spacing w:line="660" w:lineRule="exact"/>
        <w:ind w:firstLine="470" w:firstLineChars="196"/>
        <w:rPr>
          <w:rFonts w:hint="eastAsia" w:eastAsia="宋体"/>
          <w:sz w:val="24"/>
          <w:szCs w:val="24"/>
          <w:lang w:eastAsia="zh-CN"/>
        </w:rPr>
      </w:pPr>
      <w:r>
        <w:rPr>
          <w:rFonts w:hint="eastAsia"/>
          <w:sz w:val="24"/>
          <w:szCs w:val="24"/>
          <w:lang w:val="en-US" w:eastAsia="zh-CN"/>
        </w:rPr>
        <w:t>1.3.1</w:t>
      </w:r>
      <w:r>
        <w:rPr>
          <w:sz w:val="24"/>
          <w:szCs w:val="24"/>
        </w:rPr>
        <w:t>固定螺丝 / 膨胀栓/</w:t>
      </w:r>
      <w:r>
        <w:rPr>
          <w:rFonts w:hint="eastAsia"/>
          <w:sz w:val="24"/>
          <w:szCs w:val="24"/>
        </w:rPr>
        <w:t>角码</w:t>
      </w:r>
      <w:r>
        <w:rPr>
          <w:sz w:val="24"/>
          <w:szCs w:val="24"/>
        </w:rPr>
        <w:t>：全部使用304 不锈钢，禁止镀锌铁件（生锈脱落）；每根边框固定点</w:t>
      </w:r>
      <w:r>
        <w:rPr>
          <w:rFonts w:hint="eastAsia"/>
          <w:sz w:val="24"/>
          <w:szCs w:val="24"/>
        </w:rPr>
        <w:t>不少于2个</w:t>
      </w:r>
      <w:r>
        <w:rPr>
          <w:rFonts w:hint="eastAsia"/>
          <w:sz w:val="24"/>
          <w:szCs w:val="24"/>
          <w:lang w:eastAsia="zh-CN"/>
        </w:rPr>
        <w:t>；</w:t>
      </w:r>
    </w:p>
    <w:p w14:paraId="5ED2A864">
      <w:pPr>
        <w:spacing w:line="660" w:lineRule="exact"/>
        <w:ind w:firstLine="470" w:firstLineChars="196"/>
        <w:rPr>
          <w:sz w:val="24"/>
          <w:szCs w:val="24"/>
        </w:rPr>
      </w:pPr>
      <w:r>
        <w:rPr>
          <w:rFonts w:hint="eastAsia"/>
          <w:sz w:val="24"/>
          <w:szCs w:val="24"/>
          <w:lang w:val="en-US" w:eastAsia="zh-CN"/>
        </w:rPr>
        <w:t>1.3.2</w:t>
      </w:r>
      <w:r>
        <w:rPr>
          <w:sz w:val="24"/>
          <w:szCs w:val="24"/>
        </w:rPr>
        <w:t>固定方式：外墙墙体采用膨胀螺栓加固，窗沿贴合安装，无松动、无翘边。</w:t>
      </w:r>
    </w:p>
    <w:p w14:paraId="004DB0EB">
      <w:pPr>
        <w:spacing w:line="660" w:lineRule="exact"/>
        <w:ind w:firstLine="470" w:firstLineChars="196"/>
        <w:rPr>
          <w:sz w:val="24"/>
          <w:szCs w:val="24"/>
        </w:rPr>
      </w:pPr>
      <w:r>
        <w:rPr>
          <w:rFonts w:hint="eastAsia"/>
          <w:sz w:val="24"/>
          <w:szCs w:val="24"/>
          <w:lang w:val="en-US" w:eastAsia="zh-CN"/>
        </w:rPr>
        <w:t>1.4</w:t>
      </w:r>
      <w:r>
        <w:rPr>
          <w:rFonts w:hint="eastAsia"/>
          <w:sz w:val="24"/>
          <w:szCs w:val="24"/>
        </w:rPr>
        <w:t>所提供材料符合国家同类质量标准，须提供进场材料合格证和有资质的检测单位出具的材料检测报告。</w:t>
      </w:r>
    </w:p>
    <w:p w14:paraId="77458FEC">
      <w:pPr>
        <w:numPr>
          <w:ilvl w:val="0"/>
          <w:numId w:val="2"/>
        </w:numPr>
        <w:spacing w:line="660" w:lineRule="exact"/>
        <w:ind w:firstLine="480" w:firstLineChars="200"/>
        <w:rPr>
          <w:rFonts w:hint="eastAsia"/>
          <w:sz w:val="24"/>
          <w:szCs w:val="24"/>
          <w:lang w:eastAsia="zh-CN"/>
        </w:rPr>
      </w:pPr>
      <w:r>
        <w:rPr>
          <w:rFonts w:hint="eastAsia"/>
          <w:sz w:val="24"/>
          <w:szCs w:val="24"/>
        </w:rPr>
        <w:t>室外晾晒架</w:t>
      </w:r>
      <w:r>
        <w:rPr>
          <w:rFonts w:hint="eastAsia"/>
          <w:sz w:val="24"/>
          <w:szCs w:val="24"/>
          <w:lang w:eastAsia="zh-CN"/>
        </w:rPr>
        <w:t>，</w:t>
      </w:r>
      <w:r>
        <w:rPr>
          <w:rFonts w:hint="eastAsia"/>
          <w:sz w:val="24"/>
          <w:szCs w:val="24"/>
          <w:lang w:val="en-US" w:eastAsia="zh-CN"/>
        </w:rPr>
        <w:t>50个（据实结算）</w:t>
      </w:r>
    </w:p>
    <w:p w14:paraId="1589E8E5">
      <w:pPr>
        <w:numPr>
          <w:ilvl w:val="0"/>
          <w:numId w:val="0"/>
        </w:numPr>
        <w:spacing w:line="660" w:lineRule="exact"/>
        <w:ind w:firstLine="480" w:firstLineChars="200"/>
        <w:rPr>
          <w:rFonts w:hint="eastAsia" w:eastAsia="宋体"/>
          <w:sz w:val="24"/>
          <w:szCs w:val="24"/>
          <w:lang w:eastAsia="zh-CN"/>
        </w:rPr>
      </w:pPr>
      <w:r>
        <w:rPr>
          <w:rFonts w:hint="eastAsia"/>
          <w:sz w:val="24"/>
          <w:szCs w:val="24"/>
          <w:lang w:val="en-US" w:eastAsia="zh-CN"/>
        </w:rPr>
        <w:t>2.1</w:t>
      </w:r>
      <w:r>
        <w:rPr>
          <w:rFonts w:hint="eastAsia"/>
          <w:sz w:val="24"/>
          <w:szCs w:val="24"/>
        </w:rPr>
        <w:t>须正规厂家生产的</w:t>
      </w:r>
      <w:r>
        <w:rPr>
          <w:sz w:val="24"/>
          <w:szCs w:val="24"/>
        </w:rPr>
        <w:t>304</w:t>
      </w:r>
      <w:r>
        <w:rPr>
          <w:rFonts w:hint="eastAsia"/>
          <w:sz w:val="24"/>
          <w:szCs w:val="24"/>
        </w:rPr>
        <w:t>不锈钢材质</w:t>
      </w:r>
      <w:r>
        <w:rPr>
          <w:rFonts w:hint="eastAsia"/>
          <w:sz w:val="24"/>
          <w:szCs w:val="24"/>
          <w:lang w:eastAsia="zh-CN"/>
        </w:rPr>
        <w:t>；</w:t>
      </w:r>
    </w:p>
    <w:p w14:paraId="3372ECF6">
      <w:pPr>
        <w:spacing w:line="660" w:lineRule="exact"/>
        <w:ind w:firstLine="480" w:firstLineChars="200"/>
        <w:textAlignment w:val="baseline"/>
        <w:rPr>
          <w:rFonts w:hint="eastAsia" w:eastAsia="宋体"/>
          <w:sz w:val="24"/>
          <w:szCs w:val="24"/>
          <w:lang w:eastAsia="zh-CN"/>
        </w:rPr>
      </w:pPr>
      <w:r>
        <w:rPr>
          <w:rFonts w:hint="eastAsia"/>
          <w:sz w:val="24"/>
          <w:szCs w:val="24"/>
          <w:lang w:val="en-US" w:eastAsia="zh-CN"/>
        </w:rPr>
        <w:t>2.2</w:t>
      </w:r>
      <w:r>
        <w:rPr>
          <w:rFonts w:hint="eastAsia"/>
          <w:sz w:val="24"/>
          <w:szCs w:val="24"/>
        </w:rPr>
        <w:t>室外晒衣架横杠</w:t>
      </w:r>
      <w:r>
        <w:rPr>
          <w:sz w:val="24"/>
          <w:szCs w:val="24"/>
        </w:rPr>
        <w:t>: 304</w:t>
      </w:r>
      <w:r>
        <w:rPr>
          <w:rFonts w:hint="eastAsia"/>
          <w:sz w:val="24"/>
          <w:szCs w:val="24"/>
        </w:rPr>
        <w:t>号不锈钢</w:t>
      </w:r>
      <w:r>
        <w:rPr>
          <w:sz w:val="24"/>
          <w:szCs w:val="24"/>
        </w:rPr>
        <w:t xml:space="preserve">  </w:t>
      </w:r>
      <w:r>
        <w:rPr>
          <w:rFonts w:hint="eastAsia"/>
          <w:sz w:val="24"/>
          <w:szCs w:val="24"/>
        </w:rPr>
        <w:t>管材厚度</w:t>
      </w:r>
      <w:r>
        <w:rPr>
          <w:sz w:val="24"/>
          <w:szCs w:val="24"/>
        </w:rPr>
        <w:t xml:space="preserve">1.78mm </w:t>
      </w:r>
      <w:r>
        <w:rPr>
          <w:rFonts w:hint="eastAsia"/>
          <w:sz w:val="24"/>
          <w:szCs w:val="24"/>
        </w:rPr>
        <w:t>外径</w:t>
      </w:r>
      <w:r>
        <w:rPr>
          <w:sz w:val="24"/>
          <w:szCs w:val="24"/>
        </w:rPr>
        <w:t xml:space="preserve">51mm </w:t>
      </w:r>
      <w:r>
        <w:rPr>
          <w:rFonts w:hint="eastAsia"/>
          <w:sz w:val="24"/>
          <w:szCs w:val="24"/>
        </w:rPr>
        <w:t>长</w:t>
      </w:r>
      <w:r>
        <w:rPr>
          <w:sz w:val="24"/>
          <w:szCs w:val="24"/>
        </w:rPr>
        <w:t xml:space="preserve">3m  </w:t>
      </w:r>
      <w:r>
        <w:rPr>
          <w:rFonts w:hint="eastAsia"/>
          <w:sz w:val="24"/>
          <w:szCs w:val="24"/>
        </w:rPr>
        <w:t>管口平封口</w:t>
      </w:r>
      <w:r>
        <w:rPr>
          <w:rFonts w:hint="eastAsia"/>
          <w:sz w:val="24"/>
          <w:szCs w:val="24"/>
          <w:lang w:eastAsia="zh-CN"/>
        </w:rPr>
        <w:t>；</w:t>
      </w:r>
    </w:p>
    <w:p w14:paraId="611C0B4E">
      <w:pPr>
        <w:spacing w:line="660" w:lineRule="exact"/>
        <w:ind w:firstLine="480" w:firstLineChars="200"/>
        <w:textAlignment w:val="baseline"/>
        <w:rPr>
          <w:rFonts w:hint="eastAsia" w:eastAsia="宋体"/>
          <w:sz w:val="24"/>
          <w:szCs w:val="24"/>
          <w:lang w:eastAsia="zh-CN"/>
        </w:rPr>
      </w:pPr>
      <w:r>
        <w:rPr>
          <w:rFonts w:hint="eastAsia"/>
          <w:sz w:val="24"/>
          <w:szCs w:val="24"/>
          <w:lang w:val="en-US" w:eastAsia="zh-CN"/>
        </w:rPr>
        <w:t>2.3</w:t>
      </w:r>
      <w:r>
        <w:rPr>
          <w:rFonts w:hint="eastAsia"/>
          <w:sz w:val="24"/>
          <w:szCs w:val="24"/>
        </w:rPr>
        <w:t>室外晒衣架立柱（两个）</w:t>
      </w:r>
      <w:r>
        <w:rPr>
          <w:sz w:val="24"/>
          <w:szCs w:val="24"/>
        </w:rPr>
        <w:t>:304</w:t>
      </w:r>
      <w:r>
        <w:rPr>
          <w:rFonts w:hint="eastAsia"/>
          <w:sz w:val="24"/>
          <w:szCs w:val="24"/>
        </w:rPr>
        <w:t>号不锈钢</w:t>
      </w:r>
      <w:r>
        <w:rPr>
          <w:sz w:val="24"/>
          <w:szCs w:val="24"/>
        </w:rPr>
        <w:t xml:space="preserve">  </w:t>
      </w:r>
      <w:r>
        <w:rPr>
          <w:rFonts w:hint="eastAsia"/>
          <w:sz w:val="24"/>
          <w:szCs w:val="24"/>
        </w:rPr>
        <w:t>管材厚度</w:t>
      </w:r>
      <w:r>
        <w:rPr>
          <w:sz w:val="24"/>
          <w:szCs w:val="24"/>
        </w:rPr>
        <w:t xml:space="preserve">1.78mm </w:t>
      </w:r>
      <w:r>
        <w:rPr>
          <w:rFonts w:hint="eastAsia"/>
          <w:sz w:val="24"/>
          <w:szCs w:val="24"/>
        </w:rPr>
        <w:t>外径</w:t>
      </w:r>
      <w:r>
        <w:rPr>
          <w:sz w:val="24"/>
          <w:szCs w:val="24"/>
        </w:rPr>
        <w:t xml:space="preserve">51mm </w:t>
      </w:r>
      <w:r>
        <w:rPr>
          <w:rFonts w:hint="eastAsia"/>
          <w:sz w:val="24"/>
          <w:szCs w:val="24"/>
        </w:rPr>
        <w:t>长</w:t>
      </w:r>
      <w:r>
        <w:rPr>
          <w:sz w:val="24"/>
          <w:szCs w:val="24"/>
        </w:rPr>
        <w:t>2m</w:t>
      </w:r>
      <w:r>
        <w:rPr>
          <w:rFonts w:hint="eastAsia"/>
          <w:sz w:val="24"/>
          <w:szCs w:val="24"/>
          <w:lang w:eastAsia="zh-CN"/>
        </w:rPr>
        <w:t>；</w:t>
      </w:r>
    </w:p>
    <w:p w14:paraId="64452B4D">
      <w:pPr>
        <w:spacing w:line="660" w:lineRule="exact"/>
        <w:ind w:firstLine="480" w:firstLineChars="200"/>
        <w:textAlignment w:val="baseline"/>
        <w:rPr>
          <w:rFonts w:hint="eastAsia" w:eastAsia="宋体"/>
          <w:sz w:val="24"/>
          <w:szCs w:val="24"/>
          <w:lang w:eastAsia="zh-CN"/>
        </w:rPr>
      </w:pPr>
      <w:r>
        <w:rPr>
          <w:rFonts w:hint="eastAsia"/>
          <w:sz w:val="24"/>
          <w:szCs w:val="24"/>
          <w:lang w:val="en-US" w:eastAsia="zh-CN"/>
        </w:rPr>
        <w:t>2.4</w:t>
      </w:r>
      <w:r>
        <w:rPr>
          <w:rFonts w:hint="eastAsia"/>
          <w:sz w:val="24"/>
          <w:szCs w:val="24"/>
        </w:rPr>
        <w:t>室外晒衣架立柱斜撑（两个）</w:t>
      </w:r>
      <w:r>
        <w:rPr>
          <w:sz w:val="24"/>
          <w:szCs w:val="24"/>
        </w:rPr>
        <w:t>:304</w:t>
      </w:r>
      <w:r>
        <w:rPr>
          <w:rFonts w:hint="eastAsia"/>
          <w:sz w:val="24"/>
          <w:szCs w:val="24"/>
        </w:rPr>
        <w:t>号不锈钢</w:t>
      </w:r>
      <w:r>
        <w:rPr>
          <w:sz w:val="24"/>
          <w:szCs w:val="24"/>
        </w:rPr>
        <w:t xml:space="preserve">  </w:t>
      </w:r>
      <w:r>
        <w:rPr>
          <w:rFonts w:hint="eastAsia"/>
          <w:sz w:val="24"/>
          <w:szCs w:val="24"/>
        </w:rPr>
        <w:t>管材厚度</w:t>
      </w:r>
      <w:r>
        <w:rPr>
          <w:sz w:val="24"/>
          <w:szCs w:val="24"/>
        </w:rPr>
        <w:t xml:space="preserve">1.38mm </w:t>
      </w:r>
      <w:r>
        <w:rPr>
          <w:rFonts w:hint="eastAsia"/>
          <w:sz w:val="24"/>
          <w:szCs w:val="24"/>
        </w:rPr>
        <w:t>外径</w:t>
      </w:r>
      <w:r>
        <w:rPr>
          <w:sz w:val="24"/>
          <w:szCs w:val="24"/>
        </w:rPr>
        <w:t xml:space="preserve">38mm </w:t>
      </w:r>
      <w:r>
        <w:rPr>
          <w:rFonts w:hint="eastAsia"/>
          <w:sz w:val="24"/>
          <w:szCs w:val="24"/>
        </w:rPr>
        <w:t>长</w:t>
      </w:r>
      <w:r>
        <w:rPr>
          <w:sz w:val="24"/>
          <w:szCs w:val="24"/>
        </w:rPr>
        <w:t>1m</w:t>
      </w:r>
      <w:r>
        <w:rPr>
          <w:rFonts w:hint="eastAsia"/>
          <w:sz w:val="24"/>
          <w:szCs w:val="24"/>
          <w:lang w:eastAsia="zh-CN"/>
        </w:rPr>
        <w:t>；</w:t>
      </w:r>
    </w:p>
    <w:p w14:paraId="49270472">
      <w:pPr>
        <w:spacing w:line="660" w:lineRule="exact"/>
        <w:ind w:firstLine="480" w:firstLineChars="200"/>
        <w:rPr>
          <w:rFonts w:hint="eastAsia" w:eastAsia="宋体"/>
          <w:sz w:val="24"/>
          <w:szCs w:val="24"/>
          <w:lang w:eastAsia="zh-CN"/>
        </w:rPr>
      </w:pPr>
      <w:r>
        <w:rPr>
          <w:rFonts w:hint="eastAsia"/>
          <w:sz w:val="24"/>
          <w:szCs w:val="24"/>
          <w:lang w:val="en-US" w:eastAsia="zh-CN"/>
        </w:rPr>
        <w:t>2.5</w:t>
      </w:r>
      <w:r>
        <w:rPr>
          <w:rFonts w:hint="eastAsia"/>
          <w:sz w:val="24"/>
          <w:szCs w:val="24"/>
        </w:rPr>
        <w:t>室外晾衣杆水泥底座采用</w:t>
      </w:r>
      <w:r>
        <w:rPr>
          <w:sz w:val="24"/>
          <w:szCs w:val="24"/>
        </w:rPr>
        <w:t>c25</w:t>
      </w:r>
      <w:r>
        <w:rPr>
          <w:rFonts w:hint="eastAsia"/>
          <w:sz w:val="24"/>
          <w:szCs w:val="24"/>
        </w:rPr>
        <w:t>砼：</w:t>
      </w:r>
      <w:r>
        <w:rPr>
          <w:sz w:val="24"/>
          <w:szCs w:val="24"/>
        </w:rPr>
        <w:t xml:space="preserve"> </w:t>
      </w:r>
      <w:r>
        <w:rPr>
          <w:rFonts w:hint="eastAsia"/>
          <w:sz w:val="24"/>
          <w:szCs w:val="24"/>
        </w:rPr>
        <w:t>长</w:t>
      </w:r>
      <w:r>
        <w:rPr>
          <w:sz w:val="24"/>
          <w:szCs w:val="24"/>
        </w:rPr>
        <w:t xml:space="preserve">70cm  </w:t>
      </w:r>
      <w:r>
        <w:rPr>
          <w:rFonts w:hint="eastAsia"/>
          <w:sz w:val="24"/>
          <w:szCs w:val="24"/>
        </w:rPr>
        <w:t>宽</w:t>
      </w:r>
      <w:r>
        <w:rPr>
          <w:sz w:val="24"/>
          <w:szCs w:val="24"/>
        </w:rPr>
        <w:t xml:space="preserve">40cm   </w:t>
      </w:r>
      <w:r>
        <w:rPr>
          <w:rFonts w:hint="eastAsia"/>
          <w:sz w:val="24"/>
          <w:szCs w:val="24"/>
        </w:rPr>
        <w:t>深</w:t>
      </w:r>
      <w:r>
        <w:rPr>
          <w:sz w:val="24"/>
          <w:szCs w:val="24"/>
        </w:rPr>
        <w:t>60cm</w:t>
      </w:r>
      <w:r>
        <w:rPr>
          <w:rFonts w:hint="eastAsia"/>
          <w:sz w:val="24"/>
          <w:szCs w:val="24"/>
          <w:lang w:eastAsia="zh-CN"/>
        </w:rPr>
        <w:t>。</w:t>
      </w:r>
    </w:p>
    <w:p w14:paraId="5DC2B062">
      <w:pPr>
        <w:spacing w:line="660" w:lineRule="exact"/>
        <w:ind w:firstLine="482" w:firstLineChars="200"/>
        <w:rPr>
          <w:rFonts w:hint="eastAsia"/>
          <w:b/>
          <w:bCs/>
          <w:sz w:val="24"/>
          <w:szCs w:val="24"/>
        </w:rPr>
      </w:pPr>
      <w:r>
        <w:rPr>
          <w:rFonts w:hint="eastAsia"/>
          <w:b/>
          <w:bCs/>
          <w:sz w:val="24"/>
          <w:szCs w:val="24"/>
          <w:lang w:val="en-US" w:eastAsia="zh-CN"/>
        </w:rPr>
        <w:t>三、其他要求</w:t>
      </w:r>
      <w:r>
        <w:rPr>
          <w:rFonts w:hint="eastAsia"/>
          <w:b/>
          <w:bCs/>
          <w:sz w:val="24"/>
          <w:szCs w:val="24"/>
        </w:rPr>
        <w:t>：</w:t>
      </w:r>
    </w:p>
    <w:p w14:paraId="4291E1B0">
      <w:pPr>
        <w:spacing w:line="660" w:lineRule="exact"/>
        <w:ind w:firstLine="480" w:firstLineChars="200"/>
        <w:rPr>
          <w:rFonts w:hint="eastAsia" w:eastAsia="宋体"/>
          <w:sz w:val="24"/>
          <w:szCs w:val="24"/>
          <w:lang w:eastAsia="zh-CN"/>
        </w:rPr>
      </w:pPr>
      <w:r>
        <w:rPr>
          <w:rFonts w:hint="eastAsia"/>
          <w:sz w:val="24"/>
          <w:szCs w:val="24"/>
          <w:lang w:val="en-US" w:eastAsia="zh-CN"/>
        </w:rPr>
        <w:t>3.1</w:t>
      </w:r>
      <w:r>
        <w:rPr>
          <w:rFonts w:hint="eastAsia"/>
          <w:sz w:val="24"/>
          <w:szCs w:val="24"/>
        </w:rPr>
        <w:t>桐城师范高等专科学校新建</w:t>
      </w:r>
      <w:r>
        <w:rPr>
          <w:sz w:val="24"/>
          <w:szCs w:val="24"/>
        </w:rPr>
        <w:t>1</w:t>
      </w:r>
      <w:r>
        <w:rPr>
          <w:rFonts w:hint="eastAsia"/>
          <w:sz w:val="24"/>
          <w:szCs w:val="24"/>
        </w:rPr>
        <w:t>4</w:t>
      </w:r>
      <w:r>
        <w:rPr>
          <w:sz w:val="24"/>
          <w:szCs w:val="24"/>
        </w:rPr>
        <w:t>-1</w:t>
      </w:r>
      <w:r>
        <w:rPr>
          <w:rFonts w:hint="eastAsia"/>
          <w:sz w:val="24"/>
          <w:szCs w:val="24"/>
        </w:rPr>
        <w:t>5号学生宿舍共二幢宿舍楼一、二层及三层</w:t>
      </w:r>
      <w:r>
        <w:rPr>
          <w:sz w:val="24"/>
          <w:szCs w:val="24"/>
        </w:rPr>
        <w:t>2</w:t>
      </w:r>
      <w:r>
        <w:rPr>
          <w:rFonts w:hint="eastAsia"/>
          <w:sz w:val="24"/>
          <w:szCs w:val="24"/>
        </w:rPr>
        <w:t>间，合计</w:t>
      </w:r>
      <w:r>
        <w:rPr>
          <w:sz w:val="24"/>
          <w:szCs w:val="24"/>
        </w:rPr>
        <w:t>192</w:t>
      </w:r>
      <w:r>
        <w:rPr>
          <w:rFonts w:hint="eastAsia"/>
          <w:sz w:val="24"/>
          <w:szCs w:val="24"/>
        </w:rPr>
        <w:t>个窗户的金刚网防盗窗，总面积约</w:t>
      </w:r>
      <w:r>
        <w:rPr>
          <w:sz w:val="24"/>
          <w:szCs w:val="24"/>
        </w:rPr>
        <w:t>3</w:t>
      </w:r>
      <w:r>
        <w:rPr>
          <w:rFonts w:hint="eastAsia"/>
          <w:sz w:val="24"/>
          <w:szCs w:val="24"/>
        </w:rPr>
        <w:t>04平方米；以及在新建</w:t>
      </w:r>
      <w:r>
        <w:rPr>
          <w:sz w:val="24"/>
          <w:szCs w:val="24"/>
        </w:rPr>
        <w:t>1</w:t>
      </w:r>
      <w:r>
        <w:rPr>
          <w:rFonts w:hint="eastAsia"/>
          <w:sz w:val="24"/>
          <w:szCs w:val="24"/>
        </w:rPr>
        <w:t>4</w:t>
      </w:r>
      <w:r>
        <w:rPr>
          <w:sz w:val="24"/>
          <w:szCs w:val="24"/>
        </w:rPr>
        <w:t>-1</w:t>
      </w:r>
      <w:r>
        <w:rPr>
          <w:rFonts w:hint="eastAsia"/>
          <w:sz w:val="24"/>
          <w:szCs w:val="24"/>
        </w:rPr>
        <w:t>5号学生宿舍楼西侧空旷区域安装50个晾晒架</w:t>
      </w:r>
      <w:r>
        <w:rPr>
          <w:rFonts w:hint="eastAsia"/>
          <w:sz w:val="24"/>
          <w:szCs w:val="24"/>
          <w:lang w:eastAsia="zh-CN"/>
        </w:rPr>
        <w:t>；</w:t>
      </w:r>
    </w:p>
    <w:p w14:paraId="2F12775B">
      <w:pPr>
        <w:spacing w:line="660" w:lineRule="exact"/>
        <w:ind w:firstLine="480" w:firstLineChars="200"/>
        <w:rPr>
          <w:rFonts w:hint="eastAsia" w:eastAsia="宋体"/>
          <w:sz w:val="24"/>
          <w:szCs w:val="24"/>
          <w:lang w:val="en-US" w:eastAsia="zh-CN"/>
        </w:rPr>
      </w:pPr>
      <w:r>
        <w:rPr>
          <w:rFonts w:hint="eastAsia"/>
          <w:sz w:val="24"/>
          <w:szCs w:val="24"/>
          <w:lang w:val="en-US" w:eastAsia="zh-CN"/>
        </w:rPr>
        <w:t>3.2控制价：</w:t>
      </w:r>
      <w:r>
        <w:rPr>
          <w:rFonts w:hint="eastAsia"/>
          <w:sz w:val="24"/>
          <w:szCs w:val="24"/>
        </w:rPr>
        <w:t>金刚网防盗窗：</w:t>
      </w:r>
      <w:r>
        <w:rPr>
          <w:sz w:val="24"/>
          <w:szCs w:val="24"/>
        </w:rPr>
        <w:t>100</w:t>
      </w:r>
      <w:r>
        <w:rPr>
          <w:rFonts w:hint="eastAsia"/>
          <w:sz w:val="24"/>
          <w:szCs w:val="24"/>
        </w:rPr>
        <w:t>元</w:t>
      </w:r>
      <w:r>
        <w:rPr>
          <w:sz w:val="24"/>
          <w:szCs w:val="24"/>
        </w:rPr>
        <w:t>/</w:t>
      </w:r>
      <w:r>
        <w:rPr>
          <w:rFonts w:hint="eastAsia"/>
          <w:sz w:val="24"/>
          <w:szCs w:val="24"/>
        </w:rPr>
        <w:t>平方米</w:t>
      </w:r>
      <w:r>
        <w:rPr>
          <w:rFonts w:hint="eastAsia"/>
          <w:sz w:val="24"/>
          <w:szCs w:val="24"/>
          <w:lang w:eastAsia="zh-CN"/>
        </w:rPr>
        <w:t>，</w:t>
      </w:r>
      <w:r>
        <w:rPr>
          <w:rFonts w:hint="eastAsia"/>
          <w:sz w:val="24"/>
          <w:szCs w:val="24"/>
        </w:rPr>
        <w:t>室外晾晒架：</w:t>
      </w:r>
      <w:r>
        <w:rPr>
          <w:sz w:val="24"/>
          <w:szCs w:val="24"/>
        </w:rPr>
        <w:t>600</w:t>
      </w:r>
      <w:r>
        <w:rPr>
          <w:rFonts w:hint="eastAsia"/>
          <w:sz w:val="24"/>
          <w:szCs w:val="24"/>
        </w:rPr>
        <w:t>元</w:t>
      </w:r>
      <w:r>
        <w:rPr>
          <w:sz w:val="24"/>
          <w:szCs w:val="24"/>
        </w:rPr>
        <w:t>/</w:t>
      </w:r>
      <w:r>
        <w:rPr>
          <w:rFonts w:hint="eastAsia"/>
          <w:sz w:val="24"/>
          <w:szCs w:val="24"/>
        </w:rPr>
        <w:t>个</w:t>
      </w:r>
      <w:r>
        <w:rPr>
          <w:rFonts w:hint="eastAsia"/>
          <w:sz w:val="24"/>
          <w:szCs w:val="24"/>
          <w:lang w:eastAsia="zh-CN"/>
        </w:rPr>
        <w:t>；</w:t>
      </w:r>
    </w:p>
    <w:p w14:paraId="486A5968">
      <w:pPr>
        <w:spacing w:line="660" w:lineRule="exact"/>
        <w:ind w:firstLine="480" w:firstLineChars="200"/>
        <w:rPr>
          <w:rFonts w:hint="eastAsia" w:eastAsia="宋体"/>
          <w:sz w:val="24"/>
          <w:szCs w:val="24"/>
          <w:lang w:eastAsia="zh-CN"/>
        </w:rPr>
      </w:pPr>
      <w:r>
        <w:rPr>
          <w:rFonts w:hint="eastAsia"/>
          <w:sz w:val="24"/>
          <w:szCs w:val="24"/>
          <w:lang w:val="en-US" w:eastAsia="zh-CN"/>
        </w:rPr>
        <w:t>3.3结算</w:t>
      </w:r>
      <w:r>
        <w:rPr>
          <w:rFonts w:hint="eastAsia"/>
          <w:sz w:val="24"/>
          <w:szCs w:val="24"/>
        </w:rPr>
        <w:t>方式：</w:t>
      </w:r>
      <w:r>
        <w:rPr>
          <w:rFonts w:hint="eastAsia"/>
          <w:sz w:val="24"/>
          <w:szCs w:val="24"/>
          <w:lang w:val="en-US" w:eastAsia="zh-CN"/>
        </w:rPr>
        <w:t>控制价*中标费率*</w:t>
      </w:r>
      <w:r>
        <w:rPr>
          <w:rFonts w:hint="eastAsia"/>
          <w:sz w:val="24"/>
          <w:szCs w:val="24"/>
        </w:rPr>
        <w:t>实际丈量面积</w:t>
      </w:r>
      <w:r>
        <w:rPr>
          <w:rFonts w:hint="eastAsia"/>
          <w:sz w:val="24"/>
          <w:szCs w:val="24"/>
          <w:lang w:eastAsia="zh-CN"/>
        </w:rPr>
        <w:t>（</w:t>
      </w:r>
      <w:r>
        <w:rPr>
          <w:rFonts w:hint="eastAsia"/>
          <w:sz w:val="24"/>
          <w:szCs w:val="24"/>
        </w:rPr>
        <w:t>数量</w:t>
      </w:r>
      <w:r>
        <w:rPr>
          <w:rFonts w:hint="eastAsia"/>
          <w:sz w:val="24"/>
          <w:szCs w:val="24"/>
          <w:lang w:eastAsia="zh-CN"/>
        </w:rPr>
        <w:t>）</w:t>
      </w:r>
      <w:r>
        <w:rPr>
          <w:rFonts w:hint="eastAsia"/>
          <w:sz w:val="24"/>
          <w:szCs w:val="24"/>
          <w:lang w:val="en-US" w:eastAsia="zh-CN"/>
        </w:rPr>
        <w:t>据实结算</w:t>
      </w:r>
      <w:r>
        <w:rPr>
          <w:rFonts w:hint="eastAsia"/>
          <w:sz w:val="24"/>
          <w:szCs w:val="24"/>
          <w:lang w:eastAsia="zh-CN"/>
        </w:rPr>
        <w:t>；</w:t>
      </w:r>
    </w:p>
    <w:p w14:paraId="5F0C081E">
      <w:pPr>
        <w:spacing w:line="660" w:lineRule="exact"/>
        <w:ind w:firstLine="480" w:firstLineChars="200"/>
        <w:rPr>
          <w:rFonts w:hint="eastAsia"/>
          <w:sz w:val="24"/>
          <w:szCs w:val="24"/>
          <w:lang w:val="en-US" w:eastAsia="zh-CN"/>
        </w:rPr>
      </w:pPr>
      <w:r>
        <w:rPr>
          <w:rFonts w:hint="eastAsia"/>
          <w:sz w:val="24"/>
          <w:szCs w:val="24"/>
          <w:lang w:val="en-US" w:eastAsia="zh-CN"/>
        </w:rPr>
        <w:t>3.4本项目包含金钢网防盗窗和晾晒架的材料、制做、安装，请投标人于投标前自行到校进行现场勘察，熟知本项目的实施内容，如实填写现场勘察表，并在投标文件中提供现场勘察表复印件。现场勘察联系人：王老师 13705563327；</w:t>
      </w:r>
    </w:p>
    <w:p w14:paraId="6AD6A433">
      <w:pPr>
        <w:spacing w:line="660" w:lineRule="exact"/>
        <w:ind w:firstLine="480" w:firstLineChars="20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3.5质量要求：施工期间的施工安全问题归中标单位自行承担，</w:t>
      </w:r>
      <w:r>
        <w:rPr>
          <w:rFonts w:hint="eastAsia" w:ascii="Times New Roman" w:hAnsi="Times New Roman" w:eastAsia="宋体" w:cs="Times New Roman"/>
          <w:sz w:val="24"/>
          <w:szCs w:val="24"/>
        </w:rPr>
        <w:t>施工质量符合国家同类相应标准，安装的各个节点必须牢固、稳定。金钢网防盗窗需在活动窗户外侧（室外）固定，且不能影响窗户左右推拉，上下换装</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实际承做的是窗户全活动部分。施工期间的施工安全问题归承包方承担</w:t>
      </w:r>
      <w:r>
        <w:rPr>
          <w:rFonts w:hint="eastAsia" w:ascii="Times New Roman" w:hAnsi="Times New Roman" w:eastAsia="宋体" w:cs="Times New Roman"/>
          <w:sz w:val="24"/>
          <w:szCs w:val="24"/>
          <w:lang w:eastAsia="zh-CN"/>
        </w:rPr>
        <w:t>；</w:t>
      </w:r>
    </w:p>
    <w:p w14:paraId="54CAFACC">
      <w:pPr>
        <w:spacing w:line="660" w:lineRule="exact"/>
        <w:ind w:firstLine="480" w:firstLineChars="200"/>
      </w:pPr>
      <w:r>
        <w:rPr>
          <w:rFonts w:hint="eastAsia"/>
          <w:sz w:val="24"/>
          <w:szCs w:val="24"/>
          <w:lang w:val="en-US" w:eastAsia="zh-CN"/>
        </w:rPr>
        <w:t>3.6</w:t>
      </w:r>
      <w:r>
        <w:rPr>
          <w:rFonts w:hint="eastAsia"/>
          <w:sz w:val="24"/>
          <w:szCs w:val="24"/>
        </w:rPr>
        <w:t>所提供材料符合国家同类质量标准，须提供进场材料合格证和</w:t>
      </w:r>
      <w:r>
        <w:rPr>
          <w:rFonts w:hint="eastAsia"/>
          <w:sz w:val="24"/>
          <w:szCs w:val="24"/>
          <w:lang w:val="en-US" w:eastAsia="zh-CN"/>
        </w:rPr>
        <w:t>国家认可的第三方检测机构</w:t>
      </w:r>
      <w:r>
        <w:rPr>
          <w:rFonts w:hint="eastAsia"/>
          <w:sz w:val="24"/>
          <w:szCs w:val="24"/>
        </w:rPr>
        <w:t>出具的材料检测报告。</w:t>
      </w:r>
    </w:p>
    <w:p w14:paraId="50B094E6">
      <w:pPr>
        <w:spacing w:line="660" w:lineRule="exact"/>
        <w:ind w:firstLine="480" w:firstLineChars="200"/>
        <w:rPr>
          <w:rFonts w:hint="eastAsia" w:ascii="Times New Roman" w:hAnsi="Times New Roman" w:eastAsia="宋体" w:cs="Times New Roman"/>
          <w:sz w:val="24"/>
          <w:szCs w:val="24"/>
        </w:rPr>
      </w:pPr>
    </w:p>
    <w:p w14:paraId="3314652E">
      <w:pPr>
        <w:jc w:val="both"/>
        <w:rPr>
          <w:rFonts w:hint="eastAsia"/>
          <w:b/>
          <w:sz w:val="28"/>
          <w:szCs w:val="28"/>
          <w:lang w:val="en-US" w:eastAsia="zh-CN"/>
        </w:rPr>
      </w:pPr>
    </w:p>
    <w:p w14:paraId="12047EB3">
      <w:pPr>
        <w:pStyle w:val="2"/>
        <w:rPr>
          <w:rFonts w:hint="eastAsia"/>
          <w:lang w:val="en-US" w:eastAsia="zh-CN"/>
        </w:rPr>
      </w:pPr>
    </w:p>
    <w:p w14:paraId="3260B778">
      <w:pPr>
        <w:pStyle w:val="5"/>
        <w:rPr>
          <w:rFonts w:hint="eastAsia"/>
          <w:lang w:val="en-US" w:eastAsia="zh-CN"/>
        </w:rPr>
      </w:pPr>
    </w:p>
    <w:p w14:paraId="1C782C92">
      <w:pPr>
        <w:ind w:firstLine="482" w:firstLineChars="200"/>
        <w:jc w:val="both"/>
        <w:rPr>
          <w:rFonts w:hint="eastAsia"/>
          <w:b/>
          <w:sz w:val="24"/>
          <w:szCs w:val="24"/>
          <w:lang w:val="en-US" w:eastAsia="zh-CN"/>
        </w:rPr>
      </w:pPr>
      <w:r>
        <w:rPr>
          <w:rFonts w:hint="eastAsia"/>
          <w:b/>
          <w:sz w:val="24"/>
          <w:szCs w:val="24"/>
          <w:lang w:val="en-US" w:eastAsia="zh-CN"/>
        </w:rPr>
        <w:t>四、参考图片</w:t>
      </w:r>
    </w:p>
    <w:p w14:paraId="6CC3F981">
      <w:pPr>
        <w:ind w:left="420"/>
        <w:jc w:val="left"/>
        <w:rPr>
          <w:sz w:val="24"/>
          <w:szCs w:val="24"/>
        </w:rPr>
      </w:pPr>
      <w:r>
        <w:rPr>
          <w:rFonts w:hint="eastAsia"/>
          <w:sz w:val="24"/>
          <w:szCs w:val="24"/>
          <w:lang w:val="en-US" w:eastAsia="zh-CN"/>
        </w:rPr>
        <w:t>4.</w:t>
      </w:r>
      <w:r>
        <w:rPr>
          <w:rFonts w:hint="eastAsia"/>
          <w:sz w:val="24"/>
          <w:szCs w:val="24"/>
        </w:rPr>
        <w:t>1金钢网防盗窗</w:t>
      </w:r>
    </w:p>
    <w:p w14:paraId="32FF7FF9">
      <w:pPr>
        <w:ind w:firstLine="420" w:firstLineChars="200"/>
        <w:jc w:val="both"/>
        <w:rPr>
          <w:rFonts w:hint="eastAsia"/>
          <w:sz w:val="32"/>
          <w:szCs w:val="32"/>
        </w:rPr>
      </w:pPr>
      <w:r>
        <w:rPr>
          <w:rFonts w:hint="eastAsia"/>
        </w:rPr>
        <w:drawing>
          <wp:inline distT="0" distB="0" distL="114300" distR="114300">
            <wp:extent cx="1855470" cy="2275840"/>
            <wp:effectExtent l="0" t="0" r="11430" b="10160"/>
            <wp:docPr id="15" name="图片 15" descr="ffa1bc5574a62b72ef02add15c78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fa1bc5574a62b72ef02add15c78883"/>
                    <pic:cNvPicPr>
                      <a:picLocks noChangeAspect="1"/>
                    </pic:cNvPicPr>
                  </pic:nvPicPr>
                  <pic:blipFill>
                    <a:blip r:embed="rId15"/>
                    <a:stretch>
                      <a:fillRect/>
                    </a:stretch>
                  </pic:blipFill>
                  <pic:spPr>
                    <a:xfrm>
                      <a:off x="0" y="0"/>
                      <a:ext cx="1855470" cy="2275840"/>
                    </a:xfrm>
                    <a:prstGeom prst="rect">
                      <a:avLst/>
                    </a:prstGeom>
                  </pic:spPr>
                </pic:pic>
              </a:graphicData>
            </a:graphic>
          </wp:inline>
        </w:drawing>
      </w:r>
      <w:r>
        <w:rPr>
          <w:rFonts w:hint="eastAsia"/>
        </w:rPr>
        <w:drawing>
          <wp:inline distT="0" distB="0" distL="114300" distR="114300">
            <wp:extent cx="2616200" cy="2248535"/>
            <wp:effectExtent l="0" t="0" r="12700" b="18415"/>
            <wp:docPr id="16" name="图片 16" descr="1353028604c5ac4785dc9b4b514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353028604c5ac4785dc9b4b5143936"/>
                    <pic:cNvPicPr>
                      <a:picLocks noChangeAspect="1"/>
                    </pic:cNvPicPr>
                  </pic:nvPicPr>
                  <pic:blipFill>
                    <a:blip r:embed="rId16"/>
                    <a:stretch>
                      <a:fillRect/>
                    </a:stretch>
                  </pic:blipFill>
                  <pic:spPr>
                    <a:xfrm>
                      <a:off x="0" y="0"/>
                      <a:ext cx="2616200" cy="2248535"/>
                    </a:xfrm>
                    <a:prstGeom prst="rect">
                      <a:avLst/>
                    </a:prstGeom>
                  </pic:spPr>
                </pic:pic>
              </a:graphicData>
            </a:graphic>
          </wp:inline>
        </w:drawing>
      </w:r>
      <w:r>
        <w:rPr>
          <w:rFonts w:hint="eastAsia"/>
        </w:rPr>
        <w:drawing>
          <wp:inline distT="0" distB="0" distL="114300" distR="114300">
            <wp:extent cx="2527300" cy="2670810"/>
            <wp:effectExtent l="0" t="0" r="6350" b="15240"/>
            <wp:docPr id="17" name="图片 17" descr="4d2137a6c005ba95a28d7e97f7433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4d2137a6c005ba95a28d7e97f7433d7"/>
                    <pic:cNvPicPr>
                      <a:picLocks noChangeAspect="1"/>
                    </pic:cNvPicPr>
                  </pic:nvPicPr>
                  <pic:blipFill>
                    <a:blip r:embed="rId17"/>
                    <a:stretch>
                      <a:fillRect/>
                    </a:stretch>
                  </pic:blipFill>
                  <pic:spPr>
                    <a:xfrm>
                      <a:off x="0" y="0"/>
                      <a:ext cx="2527300" cy="2670810"/>
                    </a:xfrm>
                    <a:prstGeom prst="rect">
                      <a:avLst/>
                    </a:prstGeom>
                  </pic:spPr>
                </pic:pic>
              </a:graphicData>
            </a:graphic>
          </wp:inline>
        </w:drawing>
      </w:r>
      <w:r>
        <w:rPr>
          <w:rFonts w:hint="eastAsia"/>
          <w:lang w:val="en-US" w:eastAsia="zh-CN"/>
        </w:rPr>
        <w:t xml:space="preserve"> </w:t>
      </w:r>
      <w:r>
        <w:rPr>
          <w:rFonts w:hint="eastAsia"/>
        </w:rPr>
        <w:drawing>
          <wp:inline distT="0" distB="0" distL="114300" distR="114300">
            <wp:extent cx="2605405" cy="2715260"/>
            <wp:effectExtent l="0" t="0" r="4445" b="8890"/>
            <wp:docPr id="18" name="图片 18" descr="0fd58a496f1d0d8ff8d273a47ac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fd58a496f1d0d8ff8d273a47ac3404"/>
                    <pic:cNvPicPr>
                      <a:picLocks noChangeAspect="1"/>
                    </pic:cNvPicPr>
                  </pic:nvPicPr>
                  <pic:blipFill>
                    <a:blip r:embed="rId18"/>
                    <a:stretch>
                      <a:fillRect/>
                    </a:stretch>
                  </pic:blipFill>
                  <pic:spPr>
                    <a:xfrm>
                      <a:off x="0" y="0"/>
                      <a:ext cx="2605405" cy="2715260"/>
                    </a:xfrm>
                    <a:prstGeom prst="rect">
                      <a:avLst/>
                    </a:prstGeom>
                  </pic:spPr>
                </pic:pic>
              </a:graphicData>
            </a:graphic>
          </wp:inline>
        </w:drawing>
      </w:r>
      <w:r>
        <w:rPr>
          <w:rFonts w:hint="eastAsia"/>
          <w:lang w:val="en-US" w:eastAsia="zh-CN"/>
        </w:rPr>
        <w:t xml:space="preserve">   </w:t>
      </w:r>
    </w:p>
    <w:p w14:paraId="2D3C3783">
      <w:pPr>
        <w:ind w:left="420"/>
        <w:jc w:val="left"/>
        <w:rPr>
          <w:rFonts w:hint="eastAsia"/>
          <w:sz w:val="24"/>
          <w:szCs w:val="24"/>
          <w:lang w:val="en-US" w:eastAsia="zh-CN"/>
        </w:rPr>
      </w:pPr>
    </w:p>
    <w:p w14:paraId="19FE7257">
      <w:pPr>
        <w:ind w:left="420"/>
        <w:jc w:val="left"/>
        <w:rPr>
          <w:rFonts w:hint="eastAsia"/>
          <w:sz w:val="24"/>
          <w:szCs w:val="24"/>
          <w:lang w:val="en-US" w:eastAsia="zh-CN"/>
        </w:rPr>
      </w:pPr>
    </w:p>
    <w:p w14:paraId="38B358BB">
      <w:pPr>
        <w:ind w:left="420"/>
        <w:jc w:val="left"/>
        <w:rPr>
          <w:rFonts w:hint="eastAsia"/>
          <w:sz w:val="24"/>
          <w:szCs w:val="24"/>
          <w:lang w:val="en-US" w:eastAsia="zh-CN"/>
        </w:rPr>
      </w:pPr>
    </w:p>
    <w:p w14:paraId="2CC4BF8F">
      <w:pPr>
        <w:ind w:left="420"/>
        <w:jc w:val="left"/>
        <w:rPr>
          <w:rFonts w:hint="eastAsia"/>
          <w:sz w:val="24"/>
          <w:szCs w:val="24"/>
          <w:lang w:val="en-US" w:eastAsia="zh-CN"/>
        </w:rPr>
      </w:pPr>
    </w:p>
    <w:p w14:paraId="6508863D">
      <w:pPr>
        <w:ind w:left="420"/>
        <w:jc w:val="left"/>
        <w:rPr>
          <w:rFonts w:hint="eastAsia"/>
          <w:sz w:val="24"/>
          <w:szCs w:val="24"/>
          <w:lang w:val="en-US" w:eastAsia="zh-CN"/>
        </w:rPr>
      </w:pPr>
    </w:p>
    <w:p w14:paraId="6D0F08F5">
      <w:pPr>
        <w:ind w:left="420"/>
        <w:jc w:val="left"/>
        <w:rPr>
          <w:rFonts w:hint="eastAsia"/>
          <w:sz w:val="24"/>
          <w:szCs w:val="24"/>
          <w:lang w:val="en-US" w:eastAsia="zh-CN"/>
        </w:rPr>
      </w:pPr>
    </w:p>
    <w:p w14:paraId="3197BD92">
      <w:pPr>
        <w:ind w:left="420"/>
        <w:jc w:val="left"/>
        <w:rPr>
          <w:rFonts w:hint="eastAsia"/>
          <w:sz w:val="24"/>
          <w:szCs w:val="24"/>
          <w:lang w:val="en-US" w:eastAsia="zh-CN"/>
        </w:rPr>
      </w:pPr>
    </w:p>
    <w:p w14:paraId="2A6A1B24">
      <w:pPr>
        <w:ind w:left="420"/>
        <w:jc w:val="left"/>
        <w:rPr>
          <w:rFonts w:hint="eastAsia"/>
          <w:sz w:val="24"/>
          <w:szCs w:val="24"/>
          <w:lang w:val="en-US" w:eastAsia="zh-CN"/>
        </w:rPr>
      </w:pPr>
    </w:p>
    <w:p w14:paraId="21D254BC">
      <w:pPr>
        <w:ind w:left="420"/>
        <w:jc w:val="left"/>
        <w:rPr>
          <w:rFonts w:hint="eastAsia"/>
          <w:sz w:val="24"/>
          <w:szCs w:val="24"/>
          <w:lang w:val="en-US" w:eastAsia="zh-CN"/>
        </w:rPr>
      </w:pPr>
    </w:p>
    <w:p w14:paraId="0C0A67E3">
      <w:pPr>
        <w:ind w:left="420"/>
        <w:jc w:val="left"/>
        <w:rPr>
          <w:rFonts w:hint="eastAsia"/>
          <w:sz w:val="24"/>
          <w:szCs w:val="24"/>
          <w:lang w:val="en-US" w:eastAsia="zh-CN"/>
        </w:rPr>
      </w:pPr>
    </w:p>
    <w:p w14:paraId="047581F1">
      <w:pPr>
        <w:ind w:left="420"/>
        <w:jc w:val="left"/>
        <w:rPr>
          <w:rFonts w:hint="eastAsia"/>
          <w:sz w:val="24"/>
          <w:szCs w:val="24"/>
          <w:lang w:val="en-US" w:eastAsia="zh-CN"/>
        </w:rPr>
      </w:pPr>
    </w:p>
    <w:p w14:paraId="5880C0B4">
      <w:pPr>
        <w:ind w:left="420"/>
        <w:jc w:val="left"/>
        <w:rPr>
          <w:rFonts w:hint="eastAsia"/>
          <w:sz w:val="24"/>
          <w:szCs w:val="24"/>
          <w:lang w:val="en-US" w:eastAsia="zh-CN"/>
        </w:rPr>
      </w:pPr>
    </w:p>
    <w:p w14:paraId="0142563B">
      <w:pPr>
        <w:ind w:left="420"/>
        <w:jc w:val="left"/>
        <w:rPr>
          <w:rFonts w:hint="eastAsia"/>
          <w:sz w:val="24"/>
          <w:szCs w:val="24"/>
          <w:lang w:val="en-US" w:eastAsia="zh-CN"/>
        </w:rPr>
      </w:pPr>
    </w:p>
    <w:p w14:paraId="692C2BFF">
      <w:pPr>
        <w:ind w:left="420"/>
        <w:jc w:val="left"/>
        <w:rPr>
          <w:rFonts w:hint="eastAsia"/>
          <w:sz w:val="24"/>
          <w:szCs w:val="24"/>
          <w:lang w:val="en-US" w:eastAsia="zh-CN"/>
        </w:rPr>
      </w:pPr>
    </w:p>
    <w:p w14:paraId="5FE89A32">
      <w:pPr>
        <w:ind w:left="420"/>
        <w:jc w:val="left"/>
        <w:rPr>
          <w:rFonts w:hint="eastAsia"/>
          <w:sz w:val="24"/>
          <w:szCs w:val="24"/>
        </w:rPr>
      </w:pPr>
      <w:r>
        <w:rPr>
          <w:rFonts w:hint="eastAsia"/>
          <w:sz w:val="24"/>
          <w:szCs w:val="24"/>
          <w:lang w:val="en-US" w:eastAsia="zh-CN"/>
        </w:rPr>
        <w:t>4.</w:t>
      </w:r>
      <w:r>
        <w:rPr>
          <w:rFonts w:hint="eastAsia"/>
          <w:sz w:val="24"/>
          <w:szCs w:val="24"/>
        </w:rPr>
        <w:t>2室外晾晒架</w:t>
      </w:r>
    </w:p>
    <w:p w14:paraId="439F4C9C">
      <w:pPr>
        <w:jc w:val="center"/>
        <w:rPr>
          <w:rFonts w:hint="eastAsia"/>
          <w:sz w:val="32"/>
          <w:szCs w:val="32"/>
        </w:rPr>
      </w:pPr>
      <w:r>
        <w:rPr>
          <w:sz w:val="32"/>
          <w:szCs w:val="32"/>
        </w:rPr>
        <w:drawing>
          <wp:inline distT="0" distB="0" distL="0" distR="0">
            <wp:extent cx="4160520" cy="3729355"/>
            <wp:effectExtent l="0" t="0" r="11430" b="444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160520" cy="3729355"/>
                    </a:xfrm>
                    <a:prstGeom prst="rect">
                      <a:avLst/>
                    </a:prstGeom>
                    <a:noFill/>
                  </pic:spPr>
                </pic:pic>
              </a:graphicData>
            </a:graphic>
          </wp:inline>
        </w:drawing>
      </w:r>
    </w:p>
    <w:p w14:paraId="5E7587B6">
      <w:pPr>
        <w:ind w:left="420"/>
        <w:jc w:val="center"/>
        <w:rPr>
          <w:rFonts w:hint="eastAsia"/>
        </w:rPr>
      </w:pPr>
    </w:p>
    <w:p w14:paraId="7AC08E88">
      <w:pPr>
        <w:ind w:left="420"/>
        <w:jc w:val="center"/>
        <w:rPr>
          <w:rFonts w:hint="eastAsia"/>
          <w:sz w:val="32"/>
          <w:szCs w:val="32"/>
        </w:rPr>
      </w:pPr>
      <w:r>
        <w:rPr>
          <w:rFonts w:hint="eastAsia"/>
        </w:rPr>
        <w:t>现场图片</w:t>
      </w:r>
    </w:p>
    <w:p w14:paraId="5DE15BC1">
      <w:pPr>
        <w:pStyle w:val="5"/>
      </w:pPr>
      <w:r>
        <w:rPr>
          <w:sz w:val="32"/>
          <w:szCs w:val="32"/>
        </w:rPr>
        <w:drawing>
          <wp:inline distT="0" distB="0" distL="0" distR="0">
            <wp:extent cx="2457450" cy="2078355"/>
            <wp:effectExtent l="0" t="0" r="0" b="1714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457450" cy="2078355"/>
                    </a:xfrm>
                    <a:prstGeom prst="rect">
                      <a:avLst/>
                    </a:prstGeom>
                    <a:noFill/>
                  </pic:spPr>
                </pic:pic>
              </a:graphicData>
            </a:graphic>
          </wp:inline>
        </w:drawing>
      </w:r>
      <w:r>
        <w:rPr>
          <w:rFonts w:hint="eastAsia"/>
          <w:sz w:val="32"/>
          <w:szCs w:val="32"/>
          <w:lang w:val="en-US" w:eastAsia="zh-CN"/>
        </w:rPr>
        <w:t xml:space="preserve">  </w:t>
      </w:r>
      <w:r>
        <w:rPr>
          <w:sz w:val="32"/>
          <w:szCs w:val="32"/>
        </w:rPr>
        <w:drawing>
          <wp:inline distT="0" distB="0" distL="0" distR="0">
            <wp:extent cx="2453640" cy="2088515"/>
            <wp:effectExtent l="0" t="0" r="381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453640" cy="2088515"/>
                    </a:xfrm>
                    <a:prstGeom prst="rect">
                      <a:avLst/>
                    </a:prstGeom>
                    <a:noFill/>
                  </pic:spPr>
                </pic:pic>
              </a:graphicData>
            </a:graphic>
          </wp:inline>
        </w:drawing>
      </w:r>
    </w:p>
    <w:p w14:paraId="69743A0B">
      <w:pPr>
        <w:pStyle w:val="56"/>
        <w:rPr>
          <w:rFonts w:hint="eastAsia"/>
          <w:lang w:val="en-US" w:eastAsia="zh-CN"/>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8D4ED9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第四章 评审方法与标准</w:t>
      </w:r>
      <w:bookmarkEnd w:id="52"/>
    </w:p>
    <w:p w14:paraId="5A12204F">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3224582E">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0"/>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无须供应商提供，由采购人或采购代理机构查询。</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1801C756">
      <w:pPr>
        <w:spacing w:line="360" w:lineRule="auto"/>
        <w:ind w:firstLine="240" w:firstLineChars="100"/>
        <w:rPr>
          <w:rFonts w:hint="eastAsia" w:ascii="宋体" w:hAnsi="宋体" w:eastAsia="宋体" w:cs="Times New Roman"/>
          <w:color w:val="auto"/>
          <w:sz w:val="24"/>
          <w:highlight w:val="none"/>
          <w:lang w:val="en-US" w:eastAsia="zh-CN"/>
        </w:rPr>
      </w:pPr>
      <w:bookmarkStart w:id="53" w:name="_Toc431"/>
      <w:bookmarkStart w:id="54" w:name="_Toc28300"/>
      <w:bookmarkStart w:id="55" w:name="_Toc3977"/>
      <w:bookmarkStart w:id="56" w:name="_Toc27586"/>
      <w:bookmarkStart w:id="57" w:name="_Toc7241"/>
      <w:r>
        <w:rPr>
          <w:rFonts w:hint="eastAsia" w:ascii="宋体" w:hAnsi="宋体" w:eastAsia="宋体" w:cs="Times New Roman"/>
          <w:color w:val="auto"/>
          <w:sz w:val="24"/>
          <w:highlight w:val="none"/>
          <w:lang w:val="en-US" w:eastAsia="zh-CN"/>
        </w:rPr>
        <w:t>2.2异常低价响应审查</w:t>
      </w:r>
    </w:p>
    <w:tbl>
      <w:tblPr>
        <w:tblStyle w:val="40"/>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9659" w:type="dxa"/>
            <w:gridSpan w:val="4"/>
            <w:tcBorders>
              <w:bottom w:val="single" w:color="auto" w:sz="4" w:space="0"/>
            </w:tcBorders>
            <w:vAlign w:val="center"/>
          </w:tcPr>
          <w:p w14:paraId="0A55AF2A">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24C6633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242D753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63EC831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5326260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4828CE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14855D1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14FCFE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0BE4D07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4F4E35CC">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3"/>
      <w:bookmarkEnd w:id="54"/>
      <w:bookmarkEnd w:id="55"/>
      <w:bookmarkEnd w:id="56"/>
      <w:bookmarkEnd w:id="57"/>
    </w:p>
    <w:p w14:paraId="188F675A">
      <w:pPr>
        <w:rPr>
          <w:rFonts w:hint="eastAsia"/>
          <w:lang w:val="en-US" w:eastAsia="zh-CN"/>
        </w:rPr>
      </w:pPr>
    </w:p>
    <w:p w14:paraId="467D7D72">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政府采购合同主要条款</w:t>
      </w:r>
    </w:p>
    <w:p w14:paraId="1C818252">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bookmarkStart w:id="58" w:name="_Toc8981"/>
      <w:bookmarkStart w:id="59" w:name="_Toc54941341"/>
      <w:bookmarkStart w:id="60" w:name="_Toc439316880"/>
      <w:bookmarkStart w:id="61" w:name="_Toc1812"/>
    </w:p>
    <w:p w14:paraId="1D8E6547">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B631675">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1D7745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2FCCE9B0">
      <w:pPr>
        <w:pStyle w:val="2"/>
        <w:rPr>
          <w:rFonts w:hint="eastAsia" w:ascii="宋体" w:hAnsi="宋体" w:eastAsia="宋体" w:cs="宋体"/>
          <w:b/>
          <w:bCs/>
          <w:spacing w:val="-20"/>
          <w:kern w:val="44"/>
          <w:sz w:val="24"/>
          <w:szCs w:val="24"/>
          <w:highlight w:val="none"/>
        </w:rPr>
      </w:pPr>
    </w:p>
    <w:p w14:paraId="2B08A30A">
      <w:pPr>
        <w:pStyle w:val="2"/>
        <w:rPr>
          <w:rFonts w:hint="eastAsia" w:ascii="宋体" w:hAnsi="宋体" w:eastAsia="宋体" w:cs="宋体"/>
          <w:b/>
          <w:bCs/>
          <w:spacing w:val="-20"/>
          <w:kern w:val="44"/>
          <w:sz w:val="24"/>
          <w:szCs w:val="24"/>
          <w:highlight w:val="none"/>
        </w:rPr>
      </w:pPr>
    </w:p>
    <w:p w14:paraId="2A5ABA68">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3044915">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67058B72">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4922425E">
      <w:pPr>
        <w:pageBreakBefore w:val="0"/>
        <w:kinsoku/>
        <w:wordWrap/>
        <w:overflowPunct/>
        <w:topLinePunct w:val="0"/>
        <w:bidi w:val="0"/>
        <w:spacing w:line="360" w:lineRule="auto"/>
        <w:ind w:left="420" w:leftChars="200" w:firstLine="1680" w:firstLineChars="7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59F5713">
      <w:pPr>
        <w:pageBreakBefore w:val="0"/>
        <w:kinsoku/>
        <w:wordWrap/>
        <w:overflowPunct/>
        <w:topLinePunct w:val="0"/>
        <w:bidi w:val="0"/>
        <w:spacing w:line="360" w:lineRule="auto"/>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74FBDF7">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49FE18B3">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0DA013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5DDDF5B1">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32534CF7">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145BDCF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6A0B34CB">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p>
    <w:p w14:paraId="08B3F7FC">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5943E57E">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pPr>
      <w:bookmarkStart w:id="62" w:name="_Toc22209"/>
      <w:r>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t>合同协议书</w:t>
      </w:r>
      <w:bookmarkEnd w:id="62"/>
    </w:p>
    <w:p w14:paraId="1F09430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p>
    <w:p w14:paraId="616D2FB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 xml:space="preserve">                        </w:t>
      </w:r>
    </w:p>
    <w:p w14:paraId="54A675C4">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p>
    <w:p w14:paraId="3C0B2C16">
      <w:pPr>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p>
    <w:p w14:paraId="1A5F71D1">
      <w:pPr>
        <w:pStyle w:val="16"/>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lang w:val="en-US" w:eastAsia="zh-CN"/>
        </w:rPr>
        <w:t>/谈判</w:t>
      </w:r>
      <w:r>
        <w:rPr>
          <w:rFonts w:hint="eastAsia" w:ascii="宋体" w:hAnsi="宋体" w:eastAsia="宋体" w:cs="宋体"/>
          <w:sz w:val="24"/>
          <w:szCs w:val="24"/>
          <w:highlight w:val="none"/>
          <w:lang w:eastAsia="zh-CN"/>
        </w:rPr>
        <w:t>文件等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1E98B72D">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1.</w:t>
      </w:r>
      <w:r>
        <w:rPr>
          <w:rFonts w:hint="eastAsia" w:ascii="宋体" w:hAnsi="宋体" w:eastAsia="宋体" w:cs="宋体"/>
          <w:b/>
          <w:sz w:val="24"/>
          <w:szCs w:val="24"/>
          <w:highlight w:val="none"/>
        </w:rPr>
        <w:t>项目信息</w:t>
      </w:r>
    </w:p>
    <w:p w14:paraId="6822A358">
      <w:pPr>
        <w:pStyle w:val="16"/>
        <w:pageBreakBefore w:val="0"/>
        <w:numPr>
          <w:ilvl w:val="0"/>
          <w:numId w:val="0"/>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lang w:val="en-US" w:eastAsia="zh-CN" w:bidi="he-IL"/>
        </w:rPr>
        <w:t>（1）</w:t>
      </w: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58BECF89">
      <w:pPr>
        <w:pStyle w:val="16"/>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采购项目编号：</w:t>
      </w:r>
      <w:r>
        <w:rPr>
          <w:rFonts w:hint="eastAsia" w:ascii="宋体" w:hAnsi="宋体" w:eastAsia="宋体" w:cs="宋体"/>
          <w:sz w:val="24"/>
          <w:szCs w:val="24"/>
          <w:highlight w:val="none"/>
          <w:u w:val="single"/>
        </w:rPr>
        <w:t xml:space="preserve">                                          </w:t>
      </w:r>
    </w:p>
    <w:p w14:paraId="683D4E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）项目内容：</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p>
    <w:p w14:paraId="28B8E56C">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2.合同金额</w:t>
      </w:r>
    </w:p>
    <w:p w14:paraId="0E00B1A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3EEB48CA">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15B6607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（注：固定单价合同应填写单价和最高限价）</w:t>
      </w:r>
    </w:p>
    <w:p w14:paraId="0C74EE47">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r>
        <w:rPr>
          <w:rFonts w:hint="eastAsia" w:ascii="宋体" w:hAnsi="宋体" w:eastAsia="宋体" w:cs="宋体"/>
          <w:sz w:val="24"/>
          <w:szCs w:val="24"/>
          <w:highlight w:val="none"/>
          <w:lang w:eastAsia="zh-CN"/>
        </w:rPr>
        <w:t>（采用组合定价方式的，可以勾选多项）</w:t>
      </w:r>
      <w:r>
        <w:rPr>
          <w:rFonts w:hint="eastAsia" w:ascii="宋体" w:hAnsi="宋体" w:eastAsia="宋体" w:cs="宋体"/>
          <w:sz w:val="24"/>
          <w:szCs w:val="24"/>
          <w:highlight w:val="none"/>
        </w:rPr>
        <w:t>：</w:t>
      </w:r>
    </w:p>
    <w:p w14:paraId="5457C78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21B03338">
      <w:pPr>
        <w:pStyle w:val="147"/>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626D7F7">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6D2635DF">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w:t>
      </w:r>
      <w:r>
        <w:rPr>
          <w:rFonts w:hint="eastAsia" w:ascii="宋体" w:hAnsi="宋体" w:eastAsia="宋体" w:cs="宋体"/>
          <w:sz w:val="24"/>
          <w:szCs w:val="24"/>
          <w:highlight w:val="none"/>
          <w:u w:val="single"/>
          <w:lang w:eastAsia="zh-CN"/>
        </w:rPr>
        <w:t>，各期支付条件应与分期履约验收情况挂钩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lang w:eastAsia="zh-CN"/>
        </w:rPr>
        <w:t>其中涉及预付款的</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（应明确预付款的支付比例和支付条件） </w:t>
      </w:r>
    </w:p>
    <w:p w14:paraId="4A719BEE">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3.合同履行</w:t>
      </w:r>
    </w:p>
    <w:p w14:paraId="28BF1D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0CCC266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7BF283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FE"/>
      </w:r>
      <w:r>
        <w:rPr>
          <w:rFonts w:hint="eastAsia" w:ascii="宋体" w:hAnsi="宋体" w:eastAsia="宋体" w:cs="宋体"/>
          <w:sz w:val="24"/>
          <w:szCs w:val="24"/>
          <w:highlight w:val="none"/>
          <w:lang w:eastAsia="zh-CN"/>
        </w:rPr>
        <w:t>否</w:t>
      </w:r>
    </w:p>
    <w:p w14:paraId="689C04D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4.合同验收</w:t>
      </w:r>
    </w:p>
    <w:p w14:paraId="3480CE54">
      <w:pPr>
        <w:pageBreakBefore w:val="0"/>
        <w:numPr>
          <w:ilvl w:val="0"/>
          <w:numId w:val="3"/>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093E188E">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p>
    <w:p w14:paraId="5536F458">
      <w:pPr>
        <w:pageBreakBefore w:val="0"/>
        <w:kinsoku/>
        <w:wordWrap/>
        <w:overflowPunct/>
        <w:topLinePunct w:val="0"/>
        <w:bidi w:val="0"/>
        <w:adjustRightInd w:val="0"/>
        <w:snapToGrid w:val="0"/>
        <w:spacing w:before="0" w:beforeLines="0" w:line="360" w:lineRule="auto"/>
        <w:ind w:firstLine="480" w:firstLineChars="200"/>
        <w:textAlignment w:val="auto"/>
        <w:rPr>
          <w:rFonts w:hint="default" w:ascii="宋体" w:hAnsi="宋体" w:eastAsia="宋体" w:cs="宋体"/>
          <w:bCs/>
          <w:sz w:val="24"/>
          <w:szCs w:val="24"/>
          <w:highlight w:val="none"/>
          <w:u w:val="single"/>
          <w:lang w:val="en-US"/>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lang w:val="en-US" w:eastAsia="zh-CN"/>
        </w:rPr>
        <w:t xml:space="preserve">                                         </w:t>
      </w:r>
    </w:p>
    <w:p w14:paraId="4F0B6C6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rPr>
        <w:t>（3）履约验收方式：</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24B2333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49FDA3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p>
    <w:p w14:paraId="484B46E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2E55878D">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E1ADB02">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5.</w:t>
      </w:r>
      <w:r>
        <w:rPr>
          <w:rFonts w:hint="eastAsia" w:ascii="宋体" w:hAnsi="宋体" w:eastAsia="宋体" w:cs="宋体"/>
          <w:b/>
          <w:sz w:val="24"/>
          <w:szCs w:val="24"/>
          <w:highlight w:val="none"/>
        </w:rPr>
        <w:t>组成合同的文件</w:t>
      </w:r>
    </w:p>
    <w:p w14:paraId="22765AF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51801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2BB99E9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552DD82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1771AB4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0DD54A3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09451C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30AD4F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3A49B6E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）国家法律、行政法规和规章制度规定或合同约定的作为合同组成部分的其他文件</w:t>
      </w:r>
    </w:p>
    <w:p w14:paraId="18256E5E">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6.违约责任</w:t>
      </w:r>
    </w:p>
    <w:p w14:paraId="6F07CD1C">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6.1除不可抗力外，如果乙方没有按照本合同约定的期限、地点和方式履行，那么甲方可要求乙方支付违约金，违约金按每迟延履行一日的应提供而未提供服务价格的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cs="宋体"/>
          <w:sz w:val="24"/>
          <w:szCs w:val="24"/>
          <w:u w:val="single"/>
        </w:rPr>
        <w:t xml:space="preserve"> %</w:t>
      </w:r>
      <w:r>
        <w:rPr>
          <w:rFonts w:hint="eastAsia" w:ascii="宋体" w:hAnsi="宋体" w:cs="宋体"/>
          <w:sz w:val="24"/>
          <w:szCs w:val="24"/>
        </w:rPr>
        <w:t>；迟延履行的违约金计算数额达到前述最高限额之日起，甲方有权在要求乙方支付违约金的同时，书面通知乙方解除本合同；</w:t>
      </w:r>
    </w:p>
    <w:p w14:paraId="1954978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6.2除不可抗力外，如果甲方没有按照本合同约定的付款方式付款，那么乙方可要求甲方支付违约金，违约金按每迟延付款一日的应付而未付款的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cs="宋体"/>
          <w:sz w:val="24"/>
          <w:szCs w:val="24"/>
          <w:u w:val="single"/>
        </w:rPr>
        <w:t xml:space="preserve"> %</w:t>
      </w:r>
      <w:r>
        <w:rPr>
          <w:rFonts w:hint="eastAsia" w:ascii="宋体" w:hAnsi="宋体" w:cs="宋体"/>
          <w:sz w:val="24"/>
          <w:szCs w:val="24"/>
        </w:rPr>
        <w:t>；迟延付款的违约金计算数额达到前述最高限额之日起，乙方有权在要求甲方支付违约金的同时，书面通知甲方解除本合同；</w:t>
      </w:r>
    </w:p>
    <w:p w14:paraId="5D4595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及要求违约方向守约方支付合同结算金额的30%的违约金；</w:t>
      </w:r>
    </w:p>
    <w:p w14:paraId="51971D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D65628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8187B2">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6.6因任何一方违约引发诉讼的，违约方应承担守约方为维护自身权益而产生的合理成本支出，包括但不限于律师费、诉讼费、保全费、差旅费、公证费、鉴定费等。</w:t>
      </w:r>
    </w:p>
    <w:p w14:paraId="753F8968">
      <w:pPr>
        <w:snapToGrid w:val="0"/>
        <w:spacing w:line="360" w:lineRule="auto"/>
        <w:ind w:firstLine="482" w:firstLineChars="200"/>
        <w:rPr>
          <w:rFonts w:hint="eastAsia" w:ascii="宋体" w:hAnsi="宋体" w:cs="宋体"/>
          <w:b/>
          <w:bCs/>
          <w:sz w:val="24"/>
          <w:szCs w:val="24"/>
        </w:rPr>
      </w:pPr>
      <w:bookmarkStart w:id="63" w:name="_Toc16021"/>
      <w:bookmarkStart w:id="64" w:name="_Toc15583"/>
      <w:bookmarkStart w:id="65" w:name="_Toc28375"/>
      <w:r>
        <w:rPr>
          <w:rFonts w:hint="eastAsia" w:ascii="宋体" w:hAnsi="宋体" w:cs="宋体"/>
          <w:b/>
          <w:bCs/>
          <w:sz w:val="24"/>
          <w:szCs w:val="24"/>
        </w:rPr>
        <w:t>7.合同争议的解决</w:t>
      </w:r>
      <w:bookmarkEnd w:id="63"/>
      <w:bookmarkEnd w:id="64"/>
      <w:bookmarkEnd w:id="65"/>
    </w:p>
    <w:p w14:paraId="61B45C1E">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5F3EC4F6">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0616F7F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3A32CBF1">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49C6ABE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65BD7E1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319BACB3">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3C3D0F2B">
      <w:pPr>
        <w:pStyle w:val="2"/>
      </w:pPr>
    </w:p>
    <w:p w14:paraId="0066D489">
      <w:pPr>
        <w:pStyle w:val="2"/>
      </w:pPr>
    </w:p>
    <w:p w14:paraId="3D1A9681">
      <w:pPr>
        <w:pStyle w:val="2"/>
      </w:pPr>
    </w:p>
    <w:p w14:paraId="23790388">
      <w:pPr>
        <w:pStyle w:val="2"/>
      </w:pPr>
    </w:p>
    <w:p w14:paraId="66EA178F">
      <w:pPr>
        <w:pStyle w:val="2"/>
      </w:pPr>
    </w:p>
    <w:p w14:paraId="68943FBE">
      <w:pPr>
        <w:pStyle w:val="2"/>
      </w:pPr>
    </w:p>
    <w:p w14:paraId="7F7D50D4">
      <w:pPr>
        <w:pStyle w:val="2"/>
      </w:pPr>
    </w:p>
    <w:tbl>
      <w:tblPr>
        <w:tblStyle w:val="40"/>
        <w:tblW w:w="5080"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589"/>
        <w:gridCol w:w="1991"/>
        <w:gridCol w:w="2300"/>
        <w:gridCol w:w="2097"/>
      </w:tblGrid>
      <w:tr w14:paraId="770702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51" w:type="pct"/>
            <w:gridSpan w:val="2"/>
            <w:tcBorders>
              <w:bottom w:val="single" w:color="auto" w:sz="2" w:space="0"/>
              <w:right w:val="single" w:color="auto" w:sz="2" w:space="0"/>
            </w:tcBorders>
            <w:vAlign w:val="center"/>
          </w:tcPr>
          <w:p w14:paraId="0D7BAAAF">
            <w:pPr>
              <w:snapToGrid w:val="0"/>
              <w:spacing w:line="360" w:lineRule="auto"/>
              <w:jc w:val="center"/>
              <w:rPr>
                <w:rFonts w:hint="eastAsia" w:ascii="宋体" w:hAnsi="宋体" w:cs="宋体"/>
                <w:sz w:val="24"/>
                <w:szCs w:val="24"/>
              </w:rPr>
            </w:pPr>
            <w:r>
              <w:rPr>
                <w:rFonts w:hint="eastAsia" w:ascii="宋体" w:hAnsi="宋体" w:cs="宋体"/>
                <w:sz w:val="24"/>
                <w:szCs w:val="24"/>
              </w:rPr>
              <w:t>甲方（采购人、受采购人委托签订合同的单位或采购文件约定的合同甲方）</w:t>
            </w:r>
          </w:p>
        </w:tc>
        <w:tc>
          <w:tcPr>
            <w:tcW w:w="2448" w:type="pct"/>
            <w:gridSpan w:val="2"/>
            <w:tcBorders>
              <w:left w:val="single" w:color="auto" w:sz="2" w:space="0"/>
              <w:bottom w:val="single" w:color="auto" w:sz="2" w:space="0"/>
            </w:tcBorders>
            <w:vAlign w:val="center"/>
          </w:tcPr>
          <w:p w14:paraId="5C4FA8AE">
            <w:pPr>
              <w:snapToGrid w:val="0"/>
              <w:spacing w:line="360" w:lineRule="auto"/>
              <w:jc w:val="center"/>
              <w:rPr>
                <w:rFonts w:hint="eastAsia" w:ascii="宋体" w:hAnsi="宋体" w:cs="宋体"/>
                <w:sz w:val="24"/>
                <w:szCs w:val="24"/>
              </w:rPr>
            </w:pPr>
            <w:r>
              <w:rPr>
                <w:rFonts w:hint="eastAsia" w:ascii="宋体" w:hAnsi="宋体" w:cs="宋体"/>
                <w:sz w:val="24"/>
                <w:szCs w:val="24"/>
              </w:rPr>
              <w:t>乙方（供应商）</w:t>
            </w:r>
          </w:p>
        </w:tc>
      </w:tr>
      <w:tr w14:paraId="7DCDF0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2F36E5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2FDE2D9F">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09" w:type="pct"/>
            <w:tcBorders>
              <w:top w:val="single" w:color="auto" w:sz="2" w:space="0"/>
              <w:left w:val="single" w:color="auto" w:sz="2" w:space="0"/>
              <w:bottom w:val="single" w:color="auto" w:sz="2" w:space="0"/>
              <w:right w:val="single" w:color="auto" w:sz="2" w:space="0"/>
            </w:tcBorders>
            <w:vAlign w:val="center"/>
          </w:tcPr>
          <w:p w14:paraId="7988F0F1">
            <w:pPr>
              <w:snapToGrid w:val="0"/>
              <w:spacing w:line="360" w:lineRule="auto"/>
              <w:jc w:val="center"/>
              <w:rPr>
                <w:rFonts w:hint="eastAsia" w:ascii="宋体" w:hAnsi="宋体" w:cs="宋体"/>
                <w:sz w:val="24"/>
                <w:szCs w:val="24"/>
              </w:rPr>
            </w:pPr>
            <w:r>
              <w:rPr>
                <w:rFonts w:hint="eastAsia" w:ascii="宋体" w:hAnsi="宋体" w:cs="宋体"/>
                <w:sz w:val="24"/>
                <w:szCs w:val="24"/>
              </w:rPr>
              <w:t>桐城师范高等专科学校</w:t>
            </w:r>
          </w:p>
        </w:tc>
        <w:tc>
          <w:tcPr>
            <w:tcW w:w="1281" w:type="pct"/>
            <w:tcBorders>
              <w:top w:val="single" w:color="auto" w:sz="2" w:space="0"/>
              <w:left w:val="single" w:color="auto" w:sz="2" w:space="0"/>
              <w:bottom w:val="single" w:color="auto" w:sz="2" w:space="0"/>
              <w:right w:val="single" w:color="auto" w:sz="2" w:space="0"/>
            </w:tcBorders>
            <w:vAlign w:val="center"/>
          </w:tcPr>
          <w:p w14:paraId="159058F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5DB2E376">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66" w:type="pct"/>
            <w:tcBorders>
              <w:top w:val="single" w:color="auto" w:sz="2" w:space="0"/>
              <w:left w:val="single" w:color="auto" w:sz="2" w:space="0"/>
              <w:bottom w:val="single" w:color="auto" w:sz="2" w:space="0"/>
            </w:tcBorders>
            <w:vAlign w:val="center"/>
          </w:tcPr>
          <w:p w14:paraId="32CD01E1">
            <w:pPr>
              <w:snapToGrid w:val="0"/>
              <w:spacing w:line="360" w:lineRule="auto"/>
              <w:jc w:val="center"/>
              <w:rPr>
                <w:rFonts w:hint="eastAsia" w:ascii="宋体" w:hAnsi="宋体" w:cs="宋体"/>
                <w:spacing w:val="20"/>
                <w:sz w:val="24"/>
                <w:szCs w:val="24"/>
              </w:rPr>
            </w:pPr>
          </w:p>
        </w:tc>
      </w:tr>
      <w:tr w14:paraId="06D96A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restart"/>
            <w:tcBorders>
              <w:top w:val="single" w:color="auto" w:sz="2" w:space="0"/>
              <w:right w:val="single" w:color="auto" w:sz="2" w:space="0"/>
            </w:tcBorders>
            <w:vAlign w:val="center"/>
          </w:tcPr>
          <w:p w14:paraId="6096F1D1">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19C7B82B">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或其委托代理人</w:t>
            </w:r>
          </w:p>
          <w:p w14:paraId="1DF109E9">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（签章）</w:t>
            </w:r>
          </w:p>
        </w:tc>
        <w:tc>
          <w:tcPr>
            <w:tcW w:w="1109" w:type="pct"/>
            <w:vMerge w:val="restart"/>
            <w:tcBorders>
              <w:top w:val="single" w:color="auto" w:sz="2" w:space="0"/>
              <w:left w:val="single" w:color="auto" w:sz="2" w:space="0"/>
              <w:right w:val="single" w:color="auto" w:sz="2" w:space="0"/>
            </w:tcBorders>
            <w:vAlign w:val="center"/>
          </w:tcPr>
          <w:p w14:paraId="431603A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right w:val="single" w:color="auto" w:sz="2" w:space="0"/>
            </w:tcBorders>
            <w:vAlign w:val="center"/>
          </w:tcPr>
          <w:p w14:paraId="3E9675CE">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2D3247C3">
            <w:pPr>
              <w:snapToGrid w:val="0"/>
              <w:spacing w:line="360" w:lineRule="auto"/>
              <w:jc w:val="center"/>
              <w:rPr>
                <w:rFonts w:hint="eastAsia" w:ascii="宋体" w:hAnsi="宋体" w:cs="宋体"/>
                <w:sz w:val="24"/>
                <w:szCs w:val="24"/>
              </w:rPr>
            </w:pPr>
            <w:r>
              <w:rPr>
                <w:rFonts w:hint="eastAsia" w:ascii="宋体" w:hAnsi="宋体" w:cs="宋体"/>
                <w:sz w:val="24"/>
                <w:szCs w:val="24"/>
              </w:rPr>
              <w:t>或其委托代理人</w:t>
            </w:r>
          </w:p>
          <w:p w14:paraId="7CF7DB34">
            <w:pPr>
              <w:snapToGrid w:val="0"/>
              <w:spacing w:line="360" w:lineRule="auto"/>
              <w:jc w:val="center"/>
              <w:rPr>
                <w:rFonts w:hint="eastAsia" w:ascii="宋体" w:hAnsi="宋体" w:cs="宋体"/>
                <w:sz w:val="24"/>
                <w:szCs w:val="24"/>
              </w:rPr>
            </w:pPr>
            <w:r>
              <w:rPr>
                <w:rFonts w:hint="eastAsia" w:ascii="宋体" w:hAnsi="宋体" w:cs="宋体"/>
                <w:sz w:val="24"/>
                <w:szCs w:val="24"/>
              </w:rPr>
              <w:t>（签章）</w:t>
            </w:r>
          </w:p>
        </w:tc>
        <w:tc>
          <w:tcPr>
            <w:tcW w:w="1166" w:type="pct"/>
            <w:tcBorders>
              <w:top w:val="single" w:color="auto" w:sz="2" w:space="0"/>
              <w:left w:val="single" w:color="auto" w:sz="2" w:space="0"/>
              <w:bottom w:val="single" w:color="auto" w:sz="2" w:space="0"/>
            </w:tcBorders>
            <w:vAlign w:val="center"/>
          </w:tcPr>
          <w:p w14:paraId="4BA15226">
            <w:pPr>
              <w:snapToGrid w:val="0"/>
              <w:spacing w:line="360" w:lineRule="auto"/>
              <w:jc w:val="center"/>
              <w:rPr>
                <w:rFonts w:hint="eastAsia" w:ascii="宋体" w:hAnsi="宋体" w:cs="宋体"/>
                <w:sz w:val="24"/>
                <w:szCs w:val="24"/>
              </w:rPr>
            </w:pPr>
          </w:p>
        </w:tc>
      </w:tr>
      <w:tr w14:paraId="680F071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continue"/>
            <w:tcBorders>
              <w:bottom w:val="single" w:color="auto" w:sz="2" w:space="0"/>
              <w:right w:val="single" w:color="auto" w:sz="2" w:space="0"/>
            </w:tcBorders>
            <w:vAlign w:val="center"/>
          </w:tcPr>
          <w:p w14:paraId="5DCB092D">
            <w:pPr>
              <w:snapToGrid w:val="0"/>
              <w:spacing w:line="360" w:lineRule="auto"/>
              <w:jc w:val="center"/>
              <w:rPr>
                <w:rFonts w:hint="eastAsia" w:ascii="宋体" w:hAnsi="宋体" w:cs="宋体"/>
                <w:sz w:val="24"/>
                <w:szCs w:val="24"/>
              </w:rPr>
            </w:pPr>
          </w:p>
        </w:tc>
        <w:tc>
          <w:tcPr>
            <w:tcW w:w="1109" w:type="pct"/>
            <w:vMerge w:val="continue"/>
            <w:tcBorders>
              <w:left w:val="single" w:color="auto" w:sz="2" w:space="0"/>
              <w:bottom w:val="single" w:color="auto" w:sz="2" w:space="0"/>
              <w:right w:val="single" w:color="auto" w:sz="2" w:space="0"/>
            </w:tcBorders>
            <w:vAlign w:val="center"/>
          </w:tcPr>
          <w:p w14:paraId="512BF277">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E01A762">
            <w:pPr>
              <w:snapToGrid w:val="0"/>
              <w:spacing w:line="360" w:lineRule="auto"/>
              <w:jc w:val="center"/>
              <w:rPr>
                <w:rFonts w:hint="eastAsia" w:ascii="宋体" w:hAnsi="宋体" w:cs="宋体"/>
                <w:sz w:val="24"/>
                <w:szCs w:val="24"/>
              </w:rPr>
            </w:pPr>
            <w:r>
              <w:rPr>
                <w:rFonts w:hint="eastAsia" w:ascii="宋体" w:hAnsi="宋体" w:cs="宋体"/>
                <w:sz w:val="24"/>
                <w:szCs w:val="24"/>
              </w:rPr>
              <w:t>拥有者性别</w:t>
            </w:r>
          </w:p>
        </w:tc>
        <w:tc>
          <w:tcPr>
            <w:tcW w:w="1166" w:type="pct"/>
            <w:tcBorders>
              <w:top w:val="single" w:color="auto" w:sz="2" w:space="0"/>
              <w:left w:val="single" w:color="auto" w:sz="2" w:space="0"/>
              <w:bottom w:val="single" w:color="auto" w:sz="2" w:space="0"/>
            </w:tcBorders>
            <w:vAlign w:val="center"/>
          </w:tcPr>
          <w:p w14:paraId="407F2083">
            <w:pPr>
              <w:snapToGrid w:val="0"/>
              <w:spacing w:line="360" w:lineRule="auto"/>
              <w:jc w:val="center"/>
              <w:rPr>
                <w:rFonts w:hint="eastAsia" w:ascii="宋体" w:hAnsi="宋体" w:cs="宋体"/>
                <w:spacing w:val="20"/>
                <w:sz w:val="24"/>
                <w:szCs w:val="24"/>
              </w:rPr>
            </w:pPr>
          </w:p>
        </w:tc>
      </w:tr>
      <w:tr w14:paraId="3A004E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23911FAF">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09" w:type="pct"/>
            <w:tcBorders>
              <w:top w:val="single" w:color="auto" w:sz="2" w:space="0"/>
              <w:left w:val="single" w:color="auto" w:sz="2" w:space="0"/>
              <w:bottom w:val="single" w:color="auto" w:sz="2" w:space="0"/>
              <w:right w:val="single" w:color="auto" w:sz="2" w:space="0"/>
            </w:tcBorders>
            <w:vAlign w:val="center"/>
          </w:tcPr>
          <w:p w14:paraId="117933E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1C7CDCC">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66" w:type="pct"/>
            <w:tcBorders>
              <w:top w:val="single" w:color="auto" w:sz="2" w:space="0"/>
              <w:left w:val="single" w:color="auto" w:sz="2" w:space="0"/>
              <w:bottom w:val="single" w:color="auto" w:sz="2" w:space="0"/>
            </w:tcBorders>
            <w:vAlign w:val="center"/>
          </w:tcPr>
          <w:p w14:paraId="192EF882">
            <w:pPr>
              <w:snapToGrid w:val="0"/>
              <w:spacing w:line="360" w:lineRule="auto"/>
              <w:jc w:val="center"/>
              <w:rPr>
                <w:rFonts w:hint="eastAsia" w:ascii="宋体" w:hAnsi="宋体" w:cs="宋体"/>
                <w:spacing w:val="20"/>
                <w:sz w:val="24"/>
                <w:szCs w:val="24"/>
              </w:rPr>
            </w:pPr>
          </w:p>
        </w:tc>
      </w:tr>
      <w:tr w14:paraId="4DD3BC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8C4AC21">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09" w:type="pct"/>
            <w:tcBorders>
              <w:top w:val="single" w:color="auto" w:sz="2" w:space="0"/>
              <w:left w:val="single" w:color="auto" w:sz="2" w:space="0"/>
              <w:bottom w:val="single" w:color="auto" w:sz="2" w:space="0"/>
              <w:right w:val="single" w:color="auto" w:sz="2" w:space="0"/>
            </w:tcBorders>
            <w:vAlign w:val="center"/>
          </w:tcPr>
          <w:p w14:paraId="6C0C51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2F969165">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66" w:type="pct"/>
            <w:tcBorders>
              <w:top w:val="single" w:color="auto" w:sz="2" w:space="0"/>
              <w:left w:val="single" w:color="auto" w:sz="2" w:space="0"/>
              <w:bottom w:val="single" w:color="auto" w:sz="2" w:space="0"/>
            </w:tcBorders>
            <w:vAlign w:val="center"/>
          </w:tcPr>
          <w:p w14:paraId="3E54948D">
            <w:pPr>
              <w:snapToGrid w:val="0"/>
              <w:spacing w:line="360" w:lineRule="auto"/>
              <w:jc w:val="center"/>
              <w:rPr>
                <w:rFonts w:hint="eastAsia" w:ascii="宋体" w:hAnsi="宋体" w:cs="宋体"/>
                <w:spacing w:val="20"/>
                <w:sz w:val="24"/>
                <w:szCs w:val="24"/>
              </w:rPr>
            </w:pPr>
          </w:p>
        </w:tc>
      </w:tr>
      <w:tr w14:paraId="60CBEB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4EEB3F45">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09" w:type="pct"/>
            <w:tcBorders>
              <w:top w:val="single" w:color="auto" w:sz="2" w:space="0"/>
              <w:left w:val="single" w:color="auto" w:sz="2" w:space="0"/>
              <w:bottom w:val="single" w:color="auto" w:sz="2" w:space="0"/>
              <w:right w:val="single" w:color="auto" w:sz="2" w:space="0"/>
            </w:tcBorders>
            <w:vAlign w:val="center"/>
          </w:tcPr>
          <w:p w14:paraId="31E7127C">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08BCDF6A">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66" w:type="pct"/>
            <w:tcBorders>
              <w:top w:val="single" w:color="auto" w:sz="2" w:space="0"/>
              <w:left w:val="single" w:color="auto" w:sz="2" w:space="0"/>
              <w:bottom w:val="single" w:color="auto" w:sz="2" w:space="0"/>
            </w:tcBorders>
            <w:vAlign w:val="center"/>
          </w:tcPr>
          <w:p w14:paraId="50D39A1B">
            <w:pPr>
              <w:snapToGrid w:val="0"/>
              <w:spacing w:line="360" w:lineRule="auto"/>
              <w:jc w:val="center"/>
              <w:rPr>
                <w:rFonts w:hint="eastAsia" w:ascii="宋体" w:hAnsi="宋体" w:cs="宋体"/>
                <w:spacing w:val="20"/>
                <w:sz w:val="24"/>
                <w:szCs w:val="24"/>
              </w:rPr>
            </w:pPr>
          </w:p>
        </w:tc>
      </w:tr>
      <w:tr w14:paraId="7DECFB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A0DEB19">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09" w:type="pct"/>
            <w:tcBorders>
              <w:top w:val="single" w:color="auto" w:sz="2" w:space="0"/>
              <w:left w:val="single" w:color="auto" w:sz="2" w:space="0"/>
              <w:bottom w:val="single" w:color="auto" w:sz="2" w:space="0"/>
              <w:right w:val="single" w:color="auto" w:sz="2" w:space="0"/>
            </w:tcBorders>
            <w:vAlign w:val="center"/>
          </w:tcPr>
          <w:p w14:paraId="5300CB9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608E36F7">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66" w:type="pct"/>
            <w:tcBorders>
              <w:top w:val="single" w:color="auto" w:sz="2" w:space="0"/>
              <w:left w:val="single" w:color="auto" w:sz="2" w:space="0"/>
              <w:bottom w:val="single" w:color="auto" w:sz="2" w:space="0"/>
            </w:tcBorders>
            <w:vAlign w:val="center"/>
          </w:tcPr>
          <w:p w14:paraId="4ADF91E6">
            <w:pPr>
              <w:snapToGrid w:val="0"/>
              <w:spacing w:line="360" w:lineRule="auto"/>
              <w:jc w:val="center"/>
              <w:rPr>
                <w:rFonts w:hint="eastAsia" w:ascii="宋体" w:hAnsi="宋体" w:cs="宋体"/>
                <w:spacing w:val="20"/>
                <w:sz w:val="24"/>
                <w:szCs w:val="24"/>
              </w:rPr>
            </w:pPr>
          </w:p>
        </w:tc>
      </w:tr>
      <w:tr w14:paraId="646077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76C9FEE">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09" w:type="pct"/>
            <w:tcBorders>
              <w:top w:val="single" w:color="auto" w:sz="2" w:space="0"/>
              <w:left w:val="single" w:color="auto" w:sz="2" w:space="0"/>
              <w:bottom w:val="single" w:color="auto" w:sz="2" w:space="0"/>
              <w:right w:val="single" w:color="auto" w:sz="2" w:space="0"/>
            </w:tcBorders>
            <w:vAlign w:val="center"/>
          </w:tcPr>
          <w:p w14:paraId="6D4011F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4DFD82B9">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66" w:type="pct"/>
            <w:tcBorders>
              <w:top w:val="single" w:color="auto" w:sz="2" w:space="0"/>
              <w:left w:val="single" w:color="auto" w:sz="2" w:space="0"/>
              <w:bottom w:val="single" w:color="auto" w:sz="2" w:space="0"/>
            </w:tcBorders>
            <w:vAlign w:val="center"/>
          </w:tcPr>
          <w:p w14:paraId="118CDF55">
            <w:pPr>
              <w:snapToGrid w:val="0"/>
              <w:spacing w:line="360" w:lineRule="auto"/>
              <w:jc w:val="center"/>
              <w:rPr>
                <w:rFonts w:hint="eastAsia" w:ascii="宋体" w:hAnsi="宋体" w:cs="宋体"/>
                <w:spacing w:val="20"/>
                <w:sz w:val="24"/>
                <w:szCs w:val="24"/>
              </w:rPr>
            </w:pPr>
          </w:p>
        </w:tc>
      </w:tr>
      <w:tr w14:paraId="302FF4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3D4549E">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09" w:type="pct"/>
            <w:tcBorders>
              <w:top w:val="single" w:color="auto" w:sz="2" w:space="0"/>
              <w:left w:val="single" w:color="auto" w:sz="2" w:space="0"/>
              <w:bottom w:val="single" w:color="auto" w:sz="2" w:space="0"/>
              <w:right w:val="single" w:color="auto" w:sz="2" w:space="0"/>
            </w:tcBorders>
            <w:vAlign w:val="center"/>
          </w:tcPr>
          <w:p w14:paraId="63BF0E4F">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394CF88">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66" w:type="pct"/>
            <w:tcBorders>
              <w:top w:val="single" w:color="auto" w:sz="2" w:space="0"/>
              <w:left w:val="single" w:color="auto" w:sz="2" w:space="0"/>
              <w:bottom w:val="single" w:color="auto" w:sz="2" w:space="0"/>
            </w:tcBorders>
            <w:vAlign w:val="center"/>
          </w:tcPr>
          <w:p w14:paraId="6EEA5E48">
            <w:pPr>
              <w:snapToGrid w:val="0"/>
              <w:spacing w:line="360" w:lineRule="auto"/>
              <w:jc w:val="center"/>
              <w:rPr>
                <w:rFonts w:hint="eastAsia" w:ascii="宋体" w:hAnsi="宋体" w:cs="宋体"/>
                <w:spacing w:val="20"/>
                <w:sz w:val="24"/>
                <w:szCs w:val="24"/>
              </w:rPr>
            </w:pPr>
          </w:p>
        </w:tc>
      </w:tr>
      <w:tr w14:paraId="1362F2D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AB484B4">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09" w:type="pct"/>
            <w:tcBorders>
              <w:top w:val="single" w:color="auto" w:sz="2" w:space="0"/>
              <w:left w:val="single" w:color="auto" w:sz="2" w:space="0"/>
              <w:bottom w:val="single" w:color="auto" w:sz="2" w:space="0"/>
              <w:right w:val="single" w:color="auto" w:sz="2" w:space="0"/>
            </w:tcBorders>
            <w:vAlign w:val="center"/>
          </w:tcPr>
          <w:p w14:paraId="3A53BF8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9E6E16D">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66" w:type="pct"/>
            <w:tcBorders>
              <w:top w:val="single" w:color="auto" w:sz="2" w:space="0"/>
              <w:left w:val="single" w:color="auto" w:sz="2" w:space="0"/>
              <w:bottom w:val="single" w:color="auto" w:sz="2" w:space="0"/>
            </w:tcBorders>
            <w:vAlign w:val="center"/>
          </w:tcPr>
          <w:p w14:paraId="6962EE75">
            <w:pPr>
              <w:snapToGrid w:val="0"/>
              <w:spacing w:line="360" w:lineRule="auto"/>
              <w:jc w:val="center"/>
              <w:rPr>
                <w:rFonts w:hint="eastAsia" w:ascii="宋体" w:hAnsi="宋体" w:cs="宋体"/>
                <w:spacing w:val="20"/>
                <w:sz w:val="24"/>
                <w:szCs w:val="24"/>
              </w:rPr>
            </w:pPr>
          </w:p>
        </w:tc>
      </w:tr>
      <w:tr w14:paraId="67F763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560C0BDC">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272FCF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02F1D18">
            <w:pPr>
              <w:snapToGrid w:val="0"/>
              <w:spacing w:line="360" w:lineRule="auto"/>
              <w:jc w:val="center"/>
              <w:rPr>
                <w:rFonts w:hint="eastAsia" w:ascii="宋体" w:hAnsi="宋体" w:cs="宋体"/>
                <w:sz w:val="24"/>
                <w:szCs w:val="24"/>
              </w:rPr>
            </w:pPr>
            <w:r>
              <w:rPr>
                <w:rFonts w:hint="eastAsia" w:ascii="宋体" w:hAnsi="宋体" w:cs="宋体"/>
                <w:sz w:val="24"/>
                <w:szCs w:val="24"/>
              </w:rPr>
              <w:t>开户名称</w:t>
            </w:r>
          </w:p>
        </w:tc>
        <w:tc>
          <w:tcPr>
            <w:tcW w:w="1166" w:type="pct"/>
            <w:tcBorders>
              <w:top w:val="single" w:color="auto" w:sz="2" w:space="0"/>
              <w:left w:val="single" w:color="auto" w:sz="2" w:space="0"/>
              <w:bottom w:val="single" w:color="auto" w:sz="2" w:space="0"/>
            </w:tcBorders>
            <w:vAlign w:val="center"/>
          </w:tcPr>
          <w:p w14:paraId="5A7C272A">
            <w:pPr>
              <w:snapToGrid w:val="0"/>
              <w:spacing w:line="360" w:lineRule="auto"/>
              <w:jc w:val="center"/>
              <w:rPr>
                <w:rFonts w:hint="eastAsia" w:ascii="宋体" w:hAnsi="宋体" w:cs="宋体"/>
                <w:spacing w:val="20"/>
                <w:sz w:val="24"/>
                <w:szCs w:val="24"/>
              </w:rPr>
            </w:pPr>
          </w:p>
        </w:tc>
      </w:tr>
      <w:tr w14:paraId="7D36A5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18AE3F64">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FC29D4B">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8192868">
            <w:pPr>
              <w:snapToGrid w:val="0"/>
              <w:spacing w:line="360" w:lineRule="auto"/>
              <w:jc w:val="center"/>
              <w:rPr>
                <w:rFonts w:hint="eastAsia" w:ascii="宋体" w:hAnsi="宋体" w:cs="宋体"/>
                <w:sz w:val="24"/>
                <w:szCs w:val="24"/>
              </w:rPr>
            </w:pPr>
            <w:r>
              <w:rPr>
                <w:rFonts w:hint="eastAsia" w:ascii="宋体" w:hAnsi="宋体" w:cs="宋体"/>
                <w:sz w:val="24"/>
                <w:szCs w:val="24"/>
              </w:rPr>
              <w:t>开户银行</w:t>
            </w:r>
          </w:p>
        </w:tc>
        <w:tc>
          <w:tcPr>
            <w:tcW w:w="1166" w:type="pct"/>
            <w:tcBorders>
              <w:top w:val="single" w:color="auto" w:sz="2" w:space="0"/>
              <w:left w:val="single" w:color="auto" w:sz="2" w:space="0"/>
              <w:bottom w:val="single" w:color="auto" w:sz="2" w:space="0"/>
            </w:tcBorders>
            <w:vAlign w:val="center"/>
          </w:tcPr>
          <w:p w14:paraId="182FCF76">
            <w:pPr>
              <w:snapToGrid w:val="0"/>
              <w:spacing w:line="360" w:lineRule="auto"/>
              <w:jc w:val="center"/>
              <w:rPr>
                <w:rFonts w:hint="eastAsia" w:ascii="宋体" w:hAnsi="宋体" w:cs="宋体"/>
                <w:spacing w:val="20"/>
                <w:sz w:val="24"/>
                <w:szCs w:val="24"/>
              </w:rPr>
            </w:pPr>
          </w:p>
        </w:tc>
      </w:tr>
      <w:tr w14:paraId="2B2864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481A652">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CD65D18">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6BE6298">
            <w:pPr>
              <w:snapToGrid w:val="0"/>
              <w:spacing w:line="360" w:lineRule="auto"/>
              <w:jc w:val="center"/>
              <w:rPr>
                <w:rFonts w:hint="eastAsia" w:ascii="宋体" w:hAnsi="宋体" w:cs="宋体"/>
                <w:sz w:val="24"/>
                <w:szCs w:val="24"/>
              </w:rPr>
            </w:pPr>
            <w:r>
              <w:rPr>
                <w:rFonts w:hint="eastAsia" w:ascii="宋体" w:hAnsi="宋体" w:cs="宋体"/>
                <w:sz w:val="24"/>
                <w:szCs w:val="24"/>
              </w:rPr>
              <w:t>银行账号</w:t>
            </w:r>
          </w:p>
        </w:tc>
        <w:tc>
          <w:tcPr>
            <w:tcW w:w="1166" w:type="pct"/>
            <w:tcBorders>
              <w:top w:val="single" w:color="auto" w:sz="2" w:space="0"/>
              <w:left w:val="single" w:color="auto" w:sz="2" w:space="0"/>
              <w:bottom w:val="single" w:color="auto" w:sz="2" w:space="0"/>
            </w:tcBorders>
            <w:vAlign w:val="center"/>
          </w:tcPr>
          <w:p w14:paraId="00D94B3F">
            <w:pPr>
              <w:snapToGrid w:val="0"/>
              <w:spacing w:line="360" w:lineRule="auto"/>
              <w:jc w:val="center"/>
              <w:rPr>
                <w:rFonts w:hint="eastAsia" w:ascii="宋体" w:hAnsi="宋体" w:cs="宋体"/>
                <w:spacing w:val="20"/>
                <w:sz w:val="24"/>
                <w:szCs w:val="24"/>
              </w:rPr>
            </w:pPr>
          </w:p>
        </w:tc>
      </w:tr>
      <w:tr w14:paraId="28963C1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000" w:type="pct"/>
            <w:gridSpan w:val="4"/>
            <w:tcBorders>
              <w:top w:val="single" w:color="auto" w:sz="2" w:space="0"/>
            </w:tcBorders>
            <w:vAlign w:val="center"/>
          </w:tcPr>
          <w:p w14:paraId="479B36E8">
            <w:pPr>
              <w:pStyle w:val="16"/>
              <w:snapToGrid w:val="0"/>
              <w:spacing w:before="156" w:beforeLines="50" w:line="360" w:lineRule="auto"/>
              <w:ind w:left="3276" w:hanging="3276"/>
              <w:rPr>
                <w:rFonts w:hint="eastAsia" w:ascii="宋体" w:hAnsi="宋体" w:cs="宋体"/>
                <w:spacing w:val="20"/>
                <w:sz w:val="24"/>
                <w:szCs w:val="24"/>
              </w:rPr>
            </w:pPr>
            <w:r>
              <w:rPr>
                <w:rFonts w:hint="eastAsia" w:ascii="宋体" w:hAnsi="宋体" w:cs="宋体"/>
                <w:sz w:val="24"/>
                <w:szCs w:val="24"/>
              </w:rPr>
              <w:t>注：涉及联合体或其他合同主体的信息应按上表格式加列。</w:t>
            </w:r>
          </w:p>
        </w:tc>
      </w:tr>
    </w:tbl>
    <w:p w14:paraId="5AE37D29">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p>
    <w:p w14:paraId="5BF66737">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p>
    <w:p w14:paraId="04978B25">
      <w:pPr>
        <w:pStyle w:val="3"/>
        <w:tabs>
          <w:tab w:val="left" w:pos="1440"/>
          <w:tab w:val="left" w:pos="5670"/>
        </w:tabs>
        <w:spacing w:before="0" w:beforeAutospacing="0" w:after="0" w:afterAutospacing="0" w:line="480" w:lineRule="exact"/>
        <w:ind w:firstLine="0" w:firstLineChars="0"/>
        <w:jc w:val="both"/>
        <w:rPr>
          <w:rFonts w:hint="eastAsia" w:ascii="宋体" w:hAnsi="宋体" w:eastAsia="宋体" w:cs="宋体"/>
          <w:b/>
          <w:bCs/>
          <w:color w:val="auto"/>
          <w:kern w:val="2"/>
          <w:sz w:val="36"/>
          <w:szCs w:val="36"/>
          <w:highlight w:val="none"/>
          <w:lang w:val="zh-CN" w:eastAsia="zh-CN"/>
        </w:rPr>
      </w:pPr>
    </w:p>
    <w:p w14:paraId="263B4917">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p>
    <w:p w14:paraId="3F5CA7C5">
      <w:pPr>
        <w:rPr>
          <w:rFonts w:hint="eastAsia" w:ascii="宋体" w:hAnsi="宋体" w:eastAsia="宋体" w:cs="宋体"/>
          <w:b/>
          <w:bCs/>
          <w:color w:val="auto"/>
          <w:kern w:val="2"/>
          <w:sz w:val="36"/>
          <w:szCs w:val="36"/>
          <w:highlight w:val="none"/>
          <w:lang w:val="zh-CN" w:eastAsia="zh-CN"/>
        </w:rPr>
      </w:pPr>
    </w:p>
    <w:p w14:paraId="0FCE5964">
      <w:pPr>
        <w:pStyle w:val="5"/>
        <w:rPr>
          <w:rFonts w:hint="eastAsia"/>
          <w:lang w:val="zh-CN" w:eastAsia="zh-CN"/>
        </w:rPr>
      </w:pPr>
    </w:p>
    <w:p w14:paraId="0032BF50">
      <w:pPr>
        <w:rPr>
          <w:rFonts w:hint="eastAsia"/>
          <w:lang w:val="zh-CN" w:eastAsia="zh-CN"/>
        </w:rPr>
      </w:pPr>
    </w:p>
    <w:bookmarkEnd w:id="58"/>
    <w:bookmarkEnd w:id="59"/>
    <w:bookmarkEnd w:id="60"/>
    <w:bookmarkEnd w:id="61"/>
    <w:p w14:paraId="1874D6E5">
      <w:pPr>
        <w:pStyle w:val="3"/>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66" w:name="_Toc417656001"/>
      <w:r>
        <w:rPr>
          <w:rFonts w:hint="eastAsia" w:ascii="Arial" w:hAnsi="Arial"/>
          <w:color w:val="auto"/>
          <w:kern w:val="2"/>
          <w:sz w:val="36"/>
          <w:szCs w:val="36"/>
          <w:highlight w:val="none"/>
        </w:rPr>
        <w:t>响应文件格式</w:t>
      </w:r>
      <w:bookmarkEnd w:id="66"/>
    </w:p>
    <w:p w14:paraId="5C7DFD15">
      <w:pPr>
        <w:spacing w:line="360" w:lineRule="auto"/>
        <w:jc w:val="center"/>
        <w:rPr>
          <w:rFonts w:ascii="仿宋" w:hAnsi="仿宋" w:eastAsia="仿宋"/>
          <w:b/>
          <w:color w:val="auto"/>
          <w:spacing w:val="20"/>
          <w:sz w:val="36"/>
          <w:szCs w:val="36"/>
          <w:highlight w:val="none"/>
          <w:u w:val="single"/>
        </w:rPr>
      </w:pPr>
    </w:p>
    <w:p w14:paraId="396E7173">
      <w:pPr>
        <w:spacing w:line="360" w:lineRule="auto"/>
        <w:jc w:val="center"/>
        <w:rPr>
          <w:rFonts w:hint="eastAsia" w:ascii="仿宋" w:hAnsi="仿宋" w:eastAsia="仿宋"/>
          <w:b/>
          <w:color w:val="auto"/>
          <w:spacing w:val="20"/>
          <w:sz w:val="36"/>
          <w:szCs w:val="36"/>
          <w:highlight w:val="none"/>
          <w:lang w:eastAsia="zh-CN"/>
        </w:rPr>
      </w:pPr>
      <w:r>
        <w:rPr>
          <w:rFonts w:ascii="仿宋" w:hAnsi="仿宋" w:eastAsia="仿宋"/>
          <w:b/>
          <w:color w:val="auto"/>
          <w:spacing w:val="20"/>
          <w:sz w:val="36"/>
          <w:szCs w:val="36"/>
          <w:highlight w:val="none"/>
          <w:u w:val="single"/>
        </w:rPr>
        <w:t xml:space="preserve">                              </w:t>
      </w:r>
      <w:r>
        <w:rPr>
          <w:rFonts w:hint="eastAsia" w:ascii="仿宋" w:hAnsi="仿宋" w:eastAsia="仿宋"/>
          <w:b/>
          <w:color w:val="auto"/>
          <w:spacing w:val="20"/>
          <w:sz w:val="36"/>
          <w:szCs w:val="36"/>
          <w:highlight w:val="none"/>
        </w:rPr>
        <w:t>项目</w:t>
      </w:r>
    </w:p>
    <w:p w14:paraId="2C26202F">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响</w:t>
      </w:r>
    </w:p>
    <w:p w14:paraId="0CF2D04E">
      <w:pPr>
        <w:spacing w:line="480" w:lineRule="auto"/>
        <w:jc w:val="center"/>
        <w:rPr>
          <w:rFonts w:ascii="宋体"/>
          <w:b/>
          <w:color w:val="auto"/>
          <w:sz w:val="72"/>
          <w:szCs w:val="72"/>
          <w:highlight w:val="none"/>
        </w:rPr>
      </w:pPr>
    </w:p>
    <w:p w14:paraId="61807914">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应</w:t>
      </w:r>
    </w:p>
    <w:p w14:paraId="4EA9083C">
      <w:pPr>
        <w:spacing w:line="480" w:lineRule="auto"/>
        <w:jc w:val="center"/>
        <w:rPr>
          <w:rFonts w:ascii="宋体"/>
          <w:b/>
          <w:color w:val="auto"/>
          <w:sz w:val="72"/>
          <w:szCs w:val="72"/>
          <w:highlight w:val="none"/>
        </w:rPr>
      </w:pPr>
    </w:p>
    <w:p w14:paraId="798E3F93">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文</w:t>
      </w:r>
    </w:p>
    <w:p w14:paraId="7DEECC14">
      <w:pPr>
        <w:spacing w:line="480" w:lineRule="auto"/>
        <w:jc w:val="center"/>
        <w:rPr>
          <w:rFonts w:ascii="宋体"/>
          <w:b/>
          <w:color w:val="auto"/>
          <w:sz w:val="72"/>
          <w:szCs w:val="72"/>
          <w:highlight w:val="none"/>
        </w:rPr>
      </w:pPr>
    </w:p>
    <w:p w14:paraId="5C3458A4">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3489A180">
      <w:pPr>
        <w:pStyle w:val="58"/>
        <w:ind w:left="0" w:leftChars="0" w:firstLine="0" w:firstLineChars="0"/>
        <w:rPr>
          <w:rFonts w:ascii="宋体"/>
          <w:color w:val="auto"/>
          <w:sz w:val="24"/>
          <w:highlight w:val="none"/>
        </w:rPr>
      </w:pPr>
    </w:p>
    <w:p w14:paraId="57069B46">
      <w:pPr>
        <w:spacing w:line="360" w:lineRule="auto"/>
        <w:rPr>
          <w:rFonts w:ascii="宋体"/>
          <w:color w:val="auto"/>
          <w:sz w:val="24"/>
          <w:highlight w:val="none"/>
        </w:rPr>
      </w:pPr>
    </w:p>
    <w:p w14:paraId="2673D75A">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02AD0D2">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406B8E0">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供</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应</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商：</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2F9DA3D">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bookmarkStart w:id="67" w:name="_Toc12150"/>
      <w:bookmarkStart w:id="68" w:name="_Toc12430"/>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rPr>
        <w:t>日</w:t>
      </w:r>
      <w:bookmarkEnd w:id="67"/>
      <w:bookmarkEnd w:id="68"/>
    </w:p>
    <w:p w14:paraId="0857E145">
      <w:pPr>
        <w:spacing w:line="480" w:lineRule="exact"/>
        <w:jc w:val="center"/>
        <w:rPr>
          <w:rFonts w:ascii="宋体" w:hAnsi="宋体"/>
          <w:b/>
          <w:color w:val="auto"/>
          <w:sz w:val="30"/>
          <w:szCs w:val="30"/>
          <w:highlight w:val="none"/>
        </w:rPr>
      </w:pPr>
    </w:p>
    <w:p w14:paraId="7879491F">
      <w:pPr>
        <w:spacing w:line="480" w:lineRule="exact"/>
        <w:rPr>
          <w:rFonts w:ascii="黑体" w:eastAsia="黑体"/>
          <w:b/>
          <w:bCs/>
          <w:color w:val="auto"/>
          <w:szCs w:val="21"/>
          <w:highlight w:val="none"/>
        </w:rPr>
      </w:pPr>
    </w:p>
    <w:p w14:paraId="0981710E">
      <w:pPr>
        <w:rPr>
          <w:color w:val="auto"/>
          <w:highlight w:val="none"/>
        </w:rPr>
      </w:pPr>
    </w:p>
    <w:p w14:paraId="174FF10F">
      <w:pPr>
        <w:spacing w:line="360" w:lineRule="auto"/>
        <w:jc w:val="center"/>
        <w:outlineLvl w:val="1"/>
        <w:rPr>
          <w:rFonts w:asciiTheme="minorEastAsia" w:hAnsiTheme="minorEastAsia" w:eastAsiaTheme="minorEastAsia"/>
          <w:b/>
          <w:color w:val="auto"/>
          <w:sz w:val="24"/>
          <w:highlight w:val="none"/>
        </w:rPr>
      </w:pPr>
      <w:bookmarkStart w:id="69" w:name="_Toc461053086"/>
      <w:bookmarkStart w:id="70" w:name="_Toc461056631"/>
      <w:bookmarkStart w:id="71" w:name="_Toc23658"/>
      <w:bookmarkStart w:id="72" w:name="_Toc27513"/>
      <w:bookmarkStart w:id="73" w:name="_Toc520983587"/>
      <w:r>
        <w:rPr>
          <w:rFonts w:hint="eastAsia" w:asciiTheme="minorEastAsia" w:hAnsiTheme="minorEastAsia" w:eastAsiaTheme="minorEastAsia"/>
          <w:b/>
          <w:color w:val="auto"/>
          <w:sz w:val="24"/>
          <w:highlight w:val="none"/>
        </w:rPr>
        <w:t>一</w:t>
      </w:r>
      <w:bookmarkEnd w:id="69"/>
      <w:bookmarkEnd w:id="70"/>
      <w:r>
        <w:rPr>
          <w:rFonts w:hint="eastAsia" w:asciiTheme="minorEastAsia" w:hAnsiTheme="minorEastAsia" w:eastAsiaTheme="minorEastAsia"/>
          <w:b/>
          <w:color w:val="auto"/>
          <w:sz w:val="24"/>
          <w:highlight w:val="none"/>
        </w:rPr>
        <w:t>、报价表格式</w:t>
      </w:r>
      <w:bookmarkEnd w:id="71"/>
      <w:bookmarkEnd w:id="72"/>
      <w:bookmarkEnd w:id="73"/>
    </w:p>
    <w:p w14:paraId="51F788D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1A1A22D3">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5CC2772F">
      <w:pPr>
        <w:snapToGrid w:val="0"/>
        <w:spacing w:after="156" w:afterLines="50" w:line="360" w:lineRule="auto"/>
        <w:jc w:val="left"/>
        <w:rPr>
          <w:rFonts w:hint="default" w:ascii="宋体" w:hAnsi="宋体" w:eastAsia="宋体"/>
          <w:b/>
          <w:bCs/>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7D6C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916E1B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69C984D9">
            <w:pPr>
              <w:spacing w:line="360" w:lineRule="auto"/>
              <w:rPr>
                <w:rFonts w:ascii="宋体" w:hAnsi="宋体" w:eastAsia="宋体"/>
                <w:b/>
                <w:color w:val="auto"/>
                <w:sz w:val="24"/>
                <w:highlight w:val="none"/>
              </w:rPr>
            </w:pPr>
          </w:p>
        </w:tc>
      </w:tr>
      <w:tr w14:paraId="7378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FBAB695">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7" w:type="pct"/>
            <w:tcBorders>
              <w:left w:val="single" w:color="auto" w:sz="4" w:space="0"/>
            </w:tcBorders>
            <w:vAlign w:val="center"/>
          </w:tcPr>
          <w:p w14:paraId="25425C20">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586D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12A48054">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4C122AE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7F8815B0">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677B0388">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15EF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7A15C32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7AA541A1">
            <w:pPr>
              <w:spacing w:line="360" w:lineRule="auto"/>
              <w:rPr>
                <w:rFonts w:ascii="宋体" w:hAnsi="宋体" w:eastAsia="宋体"/>
                <w:b/>
                <w:color w:val="auto"/>
                <w:sz w:val="24"/>
                <w:highlight w:val="none"/>
              </w:rPr>
            </w:pPr>
          </w:p>
        </w:tc>
      </w:tr>
    </w:tbl>
    <w:p w14:paraId="3D3AAF7C">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5278782F">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期：</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01560D85">
      <w:pPr>
        <w:adjustRightInd w:val="0"/>
        <w:snapToGrid w:val="0"/>
        <w:spacing w:line="360" w:lineRule="auto"/>
        <w:rPr>
          <w:rFonts w:ascii="宋体" w:hAnsi="宋体" w:eastAsia="宋体"/>
          <w:b/>
          <w:bCs/>
          <w:color w:val="auto"/>
          <w:sz w:val="24"/>
          <w:szCs w:val="28"/>
          <w:highlight w:val="none"/>
        </w:rPr>
      </w:pPr>
    </w:p>
    <w:p w14:paraId="4ED10F1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71C2E6A">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谈判文件要求包括了货物及其配套的设计、采购、制造、检测、试验、运输、保险、仓储、税费以及现场落地、安装及安装耗损、调试、培训、技术服务（包括技术资料、图纸的提供）质保期内的售后服务保障等所有费用。</w:t>
      </w:r>
    </w:p>
    <w:p w14:paraId="1FD272EB">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471E4D0C">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3.表中大写</w:t>
      </w:r>
      <w:r>
        <w:rPr>
          <w:rFonts w:hint="eastAsia" w:ascii="宋体" w:hAnsi="宋体" w:eastAsia="宋体"/>
          <w:b/>
          <w:bCs/>
          <w:color w:val="auto"/>
          <w:sz w:val="24"/>
          <w:szCs w:val="28"/>
          <w:highlight w:val="none"/>
          <w:lang w:val="en-US" w:eastAsia="zh-CN"/>
        </w:rPr>
        <w:t>费率</w:t>
      </w:r>
      <w:r>
        <w:rPr>
          <w:rFonts w:hint="eastAsia" w:ascii="宋体" w:hAnsi="宋体" w:eastAsia="宋体"/>
          <w:b/>
          <w:bCs/>
          <w:color w:val="auto"/>
          <w:sz w:val="24"/>
          <w:szCs w:val="28"/>
          <w:highlight w:val="none"/>
        </w:rPr>
        <w:t>与小写</w:t>
      </w:r>
      <w:r>
        <w:rPr>
          <w:rFonts w:hint="eastAsia" w:ascii="宋体" w:hAnsi="宋体" w:eastAsia="宋体"/>
          <w:b/>
          <w:bCs/>
          <w:color w:val="auto"/>
          <w:sz w:val="24"/>
          <w:szCs w:val="28"/>
          <w:highlight w:val="none"/>
          <w:lang w:val="en-US" w:eastAsia="zh-CN"/>
        </w:rPr>
        <w:t>费率</w:t>
      </w:r>
      <w:r>
        <w:rPr>
          <w:rFonts w:hint="eastAsia" w:ascii="宋体" w:hAnsi="宋体" w:eastAsia="宋体"/>
          <w:b/>
          <w:bCs/>
          <w:color w:val="auto"/>
          <w:sz w:val="24"/>
          <w:szCs w:val="28"/>
          <w:highlight w:val="none"/>
        </w:rPr>
        <w:t>不一致的，以大写</w:t>
      </w:r>
      <w:r>
        <w:rPr>
          <w:rFonts w:hint="eastAsia" w:ascii="宋体" w:hAnsi="宋体" w:eastAsia="宋体"/>
          <w:b/>
          <w:bCs/>
          <w:color w:val="auto"/>
          <w:sz w:val="24"/>
          <w:szCs w:val="28"/>
          <w:highlight w:val="none"/>
          <w:lang w:val="en-US" w:eastAsia="zh-CN"/>
        </w:rPr>
        <w:t>费率</w:t>
      </w:r>
      <w:r>
        <w:rPr>
          <w:rFonts w:hint="eastAsia" w:ascii="宋体" w:hAnsi="宋体" w:eastAsia="宋体"/>
          <w:b/>
          <w:bCs/>
          <w:color w:val="auto"/>
          <w:sz w:val="24"/>
          <w:szCs w:val="28"/>
          <w:highlight w:val="none"/>
        </w:rPr>
        <w:t>为准。</w:t>
      </w:r>
    </w:p>
    <w:p w14:paraId="3206C6C5">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5DA14137">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1-2 分项报价明细表</w:t>
      </w:r>
    </w:p>
    <w:tbl>
      <w:tblPr>
        <w:tblStyle w:val="40"/>
        <w:tblW w:w="53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869"/>
        <w:gridCol w:w="1647"/>
        <w:gridCol w:w="1647"/>
        <w:gridCol w:w="975"/>
        <w:gridCol w:w="971"/>
        <w:gridCol w:w="1511"/>
      </w:tblGrid>
      <w:tr w14:paraId="5F06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9" w:hRule="atLeast"/>
          <w:jc w:val="center"/>
        </w:trPr>
        <w:tc>
          <w:tcPr>
            <w:tcW w:w="470" w:type="pct"/>
            <w:noWrap w:val="0"/>
            <w:vAlign w:val="center"/>
          </w:tcPr>
          <w:p w14:paraId="71471830">
            <w:pPr>
              <w:pStyle w:val="145"/>
              <w:widowControl w:val="0"/>
              <w:spacing w:before="0" w:beforeAutospacing="0" w:after="0" w:afterAutospacing="0"/>
              <w:rPr>
                <w:rFonts w:ascii="宋体" w:hAnsi="宋体" w:eastAsia="宋体"/>
                <w:bCs w:val="0"/>
                <w:kern w:val="2"/>
                <w:sz w:val="24"/>
                <w:szCs w:val="20"/>
                <w:highlight w:val="none"/>
              </w:rPr>
            </w:pPr>
            <w:bookmarkStart w:id="74" w:name="_Toc461056632"/>
            <w:bookmarkStart w:id="75" w:name="_Toc461053087"/>
            <w:bookmarkStart w:id="76" w:name="_Toc520983588"/>
            <w:r>
              <w:rPr>
                <w:rFonts w:hint="eastAsia" w:ascii="宋体" w:hAnsi="宋体" w:eastAsia="宋体"/>
                <w:bCs w:val="0"/>
                <w:kern w:val="2"/>
                <w:sz w:val="24"/>
                <w:szCs w:val="20"/>
                <w:highlight w:val="none"/>
              </w:rPr>
              <w:t>序号</w:t>
            </w:r>
          </w:p>
        </w:tc>
        <w:tc>
          <w:tcPr>
            <w:tcW w:w="982" w:type="pct"/>
            <w:noWrap w:val="0"/>
            <w:vAlign w:val="center"/>
          </w:tcPr>
          <w:p w14:paraId="204DC221">
            <w:pPr>
              <w:jc w:val="center"/>
              <w:rPr>
                <w:rFonts w:ascii="宋体" w:hAnsi="宋体" w:eastAsia="宋体"/>
                <w:b/>
                <w:sz w:val="24"/>
                <w:highlight w:val="none"/>
              </w:rPr>
            </w:pPr>
            <w:r>
              <w:rPr>
                <w:rFonts w:hint="eastAsia" w:ascii="宋体" w:hAnsi="宋体" w:eastAsia="宋体"/>
                <w:b/>
                <w:sz w:val="24"/>
                <w:highlight w:val="none"/>
              </w:rPr>
              <w:t>货物名称</w:t>
            </w:r>
          </w:p>
        </w:tc>
        <w:tc>
          <w:tcPr>
            <w:tcW w:w="865" w:type="pct"/>
            <w:noWrap w:val="0"/>
            <w:vAlign w:val="center"/>
          </w:tcPr>
          <w:p w14:paraId="2BF393EC">
            <w:pPr>
              <w:jc w:val="center"/>
              <w:rPr>
                <w:rFonts w:hint="eastAsia" w:ascii="宋体" w:hAnsi="宋体" w:eastAsia="宋体"/>
                <w:b/>
                <w:sz w:val="24"/>
                <w:highlight w:val="none"/>
              </w:rPr>
            </w:pPr>
            <w:r>
              <w:rPr>
                <w:rFonts w:hint="eastAsia" w:ascii="宋体" w:hAnsi="宋体" w:eastAsia="宋体"/>
                <w:b/>
                <w:sz w:val="24"/>
                <w:highlight w:val="none"/>
              </w:rPr>
              <w:t>品牌、</w:t>
            </w:r>
          </w:p>
          <w:p w14:paraId="01315287">
            <w:pPr>
              <w:jc w:val="center"/>
              <w:rPr>
                <w:rFonts w:ascii="宋体" w:hAnsi="宋体" w:eastAsia="宋体"/>
                <w:b/>
                <w:sz w:val="24"/>
                <w:highlight w:val="none"/>
              </w:rPr>
            </w:pPr>
            <w:r>
              <w:rPr>
                <w:rFonts w:hint="eastAsia" w:ascii="宋体" w:hAnsi="宋体" w:eastAsia="宋体"/>
                <w:b/>
                <w:sz w:val="24"/>
                <w:highlight w:val="none"/>
              </w:rPr>
              <w:t>型号规格</w:t>
            </w:r>
          </w:p>
        </w:tc>
        <w:tc>
          <w:tcPr>
            <w:tcW w:w="865" w:type="pct"/>
            <w:noWrap w:val="0"/>
            <w:vAlign w:val="center"/>
          </w:tcPr>
          <w:p w14:paraId="5C660A03">
            <w:pPr>
              <w:jc w:val="center"/>
              <w:rPr>
                <w:rFonts w:ascii="宋体" w:hAnsi="宋体" w:eastAsia="宋体"/>
                <w:b/>
                <w:sz w:val="24"/>
                <w:highlight w:val="none"/>
              </w:rPr>
            </w:pPr>
            <w:r>
              <w:rPr>
                <w:rFonts w:hint="eastAsia" w:ascii="宋体" w:hAnsi="宋体" w:eastAsia="宋体"/>
                <w:b/>
                <w:sz w:val="24"/>
                <w:highlight w:val="none"/>
              </w:rPr>
              <w:t>原产地及</w:t>
            </w:r>
          </w:p>
          <w:p w14:paraId="0422D5ED">
            <w:pPr>
              <w:jc w:val="center"/>
              <w:rPr>
                <w:rFonts w:ascii="宋体" w:hAnsi="宋体" w:eastAsia="宋体"/>
                <w:b/>
                <w:sz w:val="24"/>
                <w:highlight w:val="none"/>
              </w:rPr>
            </w:pPr>
            <w:r>
              <w:rPr>
                <w:rFonts w:hint="eastAsia" w:ascii="宋体" w:hAnsi="宋体" w:eastAsia="宋体"/>
                <w:b/>
                <w:sz w:val="24"/>
                <w:highlight w:val="none"/>
              </w:rPr>
              <w:t>生产厂商</w:t>
            </w:r>
          </w:p>
        </w:tc>
        <w:tc>
          <w:tcPr>
            <w:tcW w:w="512" w:type="pct"/>
            <w:noWrap w:val="0"/>
            <w:vAlign w:val="center"/>
          </w:tcPr>
          <w:p w14:paraId="2CB1E19C">
            <w:pPr>
              <w:jc w:val="center"/>
              <w:rPr>
                <w:rFonts w:ascii="宋体" w:hAnsi="宋体" w:eastAsia="宋体"/>
                <w:b/>
                <w:sz w:val="24"/>
                <w:highlight w:val="none"/>
              </w:rPr>
            </w:pPr>
            <w:r>
              <w:rPr>
                <w:rFonts w:hint="eastAsia" w:ascii="宋体" w:hAnsi="宋体" w:eastAsia="宋体"/>
                <w:b/>
                <w:sz w:val="24"/>
                <w:highlight w:val="none"/>
              </w:rPr>
              <w:t>单位</w:t>
            </w:r>
          </w:p>
        </w:tc>
        <w:tc>
          <w:tcPr>
            <w:tcW w:w="510" w:type="pct"/>
            <w:noWrap w:val="0"/>
            <w:vAlign w:val="center"/>
          </w:tcPr>
          <w:p w14:paraId="303A1E1B">
            <w:pPr>
              <w:jc w:val="center"/>
              <w:rPr>
                <w:rFonts w:hint="eastAsia" w:ascii="宋体" w:hAnsi="宋体" w:eastAsia="宋体"/>
                <w:b/>
                <w:sz w:val="24"/>
                <w:highlight w:val="none"/>
                <w:lang w:eastAsia="zh-CN"/>
              </w:rPr>
            </w:pPr>
            <w:r>
              <w:rPr>
                <w:rFonts w:hint="eastAsia" w:ascii="宋体" w:hAnsi="宋体" w:eastAsia="宋体"/>
                <w:b/>
                <w:sz w:val="24"/>
                <w:highlight w:val="none"/>
                <w:lang w:val="en-US" w:eastAsia="zh-CN"/>
              </w:rPr>
              <w:t>单价</w:t>
            </w:r>
          </w:p>
        </w:tc>
        <w:tc>
          <w:tcPr>
            <w:tcW w:w="793" w:type="pct"/>
            <w:noWrap w:val="0"/>
            <w:vAlign w:val="center"/>
          </w:tcPr>
          <w:p w14:paraId="3E18B2C7">
            <w:pPr>
              <w:jc w:val="center"/>
              <w:rPr>
                <w:rFonts w:hint="default" w:ascii="宋体" w:hAnsi="宋体" w:eastAsia="宋体"/>
                <w:b/>
                <w:sz w:val="24"/>
                <w:highlight w:val="none"/>
                <w:lang w:val="en-US" w:eastAsia="zh-CN"/>
              </w:rPr>
            </w:pPr>
            <w:r>
              <w:rPr>
                <w:rFonts w:hint="eastAsia" w:ascii="宋体" w:hAnsi="宋体" w:eastAsia="宋体"/>
                <w:b/>
                <w:sz w:val="24"/>
                <w:highlight w:val="none"/>
                <w:lang w:val="en-US" w:eastAsia="zh-CN"/>
              </w:rPr>
              <w:t>成交费率</w:t>
            </w:r>
          </w:p>
        </w:tc>
      </w:tr>
      <w:tr w14:paraId="6AC5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jc w:val="center"/>
        </w:trPr>
        <w:tc>
          <w:tcPr>
            <w:tcW w:w="470" w:type="pct"/>
            <w:tcBorders>
              <w:bottom w:val="single" w:color="auto" w:sz="4" w:space="0"/>
            </w:tcBorders>
            <w:noWrap w:val="0"/>
            <w:vAlign w:val="center"/>
          </w:tcPr>
          <w:p w14:paraId="72E47BF1">
            <w:pPr>
              <w:jc w:val="center"/>
              <w:rPr>
                <w:rFonts w:ascii="宋体" w:hAnsi="宋体" w:eastAsia="宋体"/>
                <w:sz w:val="24"/>
                <w:highlight w:val="none"/>
              </w:rPr>
            </w:pPr>
            <w:r>
              <w:rPr>
                <w:rFonts w:hint="eastAsia" w:ascii="宋体" w:hAnsi="宋体" w:eastAsia="宋体"/>
                <w:sz w:val="24"/>
                <w:highlight w:val="none"/>
              </w:rPr>
              <w:t>1</w:t>
            </w:r>
          </w:p>
        </w:tc>
        <w:tc>
          <w:tcPr>
            <w:tcW w:w="982" w:type="pct"/>
            <w:noWrap w:val="0"/>
            <w:vAlign w:val="center"/>
          </w:tcPr>
          <w:p w14:paraId="22481D96">
            <w:pPr>
              <w:jc w:val="center"/>
              <w:rPr>
                <w:rFonts w:ascii="宋体" w:hAnsi="宋体" w:eastAsia="宋体"/>
                <w:sz w:val="24"/>
                <w:highlight w:val="none"/>
              </w:rPr>
            </w:pPr>
            <w:r>
              <w:rPr>
                <w:rFonts w:hint="eastAsia"/>
                <w:sz w:val="24"/>
                <w:szCs w:val="24"/>
              </w:rPr>
              <w:t>金刚纱防盗窗</w:t>
            </w:r>
          </w:p>
        </w:tc>
        <w:tc>
          <w:tcPr>
            <w:tcW w:w="865" w:type="pct"/>
            <w:noWrap w:val="0"/>
            <w:vAlign w:val="center"/>
          </w:tcPr>
          <w:p w14:paraId="382C01B8">
            <w:pPr>
              <w:jc w:val="center"/>
              <w:rPr>
                <w:rFonts w:ascii="宋体" w:hAnsi="宋体" w:eastAsia="宋体"/>
                <w:sz w:val="24"/>
                <w:highlight w:val="none"/>
              </w:rPr>
            </w:pPr>
          </w:p>
        </w:tc>
        <w:tc>
          <w:tcPr>
            <w:tcW w:w="865" w:type="pct"/>
            <w:noWrap w:val="0"/>
            <w:vAlign w:val="center"/>
          </w:tcPr>
          <w:p w14:paraId="79C378F5">
            <w:pPr>
              <w:jc w:val="center"/>
              <w:rPr>
                <w:rFonts w:ascii="宋体" w:hAnsi="宋体" w:eastAsia="宋体"/>
                <w:sz w:val="24"/>
                <w:highlight w:val="none"/>
              </w:rPr>
            </w:pPr>
          </w:p>
        </w:tc>
        <w:tc>
          <w:tcPr>
            <w:tcW w:w="512" w:type="pct"/>
            <w:noWrap w:val="0"/>
            <w:vAlign w:val="center"/>
          </w:tcPr>
          <w:p w14:paraId="07B7F083">
            <w:pPr>
              <w:jc w:val="center"/>
              <w:rPr>
                <w:rFonts w:hint="eastAsia" w:ascii="宋体" w:hAnsi="宋体" w:eastAsia="宋体"/>
                <w:sz w:val="24"/>
                <w:highlight w:val="none"/>
                <w:lang w:val="en-US" w:eastAsia="zh-CN"/>
              </w:rPr>
            </w:pPr>
            <w:r>
              <w:rPr>
                <w:rFonts w:hint="eastAsia" w:ascii="宋体" w:hAnsi="宋体" w:eastAsia="宋体"/>
                <w:sz w:val="24"/>
                <w:highlight w:val="none"/>
                <w:lang w:val="en-US" w:eastAsia="zh-CN"/>
              </w:rPr>
              <w:t>平方米</w:t>
            </w:r>
          </w:p>
        </w:tc>
        <w:tc>
          <w:tcPr>
            <w:tcW w:w="510" w:type="pct"/>
            <w:noWrap w:val="0"/>
            <w:vAlign w:val="center"/>
          </w:tcPr>
          <w:p w14:paraId="16E9F997">
            <w:pPr>
              <w:jc w:val="center"/>
              <w:rPr>
                <w:rFonts w:hint="default" w:ascii="宋体" w:hAnsi="宋体" w:eastAsia="宋体"/>
                <w:sz w:val="24"/>
                <w:highlight w:val="none"/>
                <w:lang w:val="en-US" w:eastAsia="zh-CN"/>
              </w:rPr>
            </w:pPr>
            <w:r>
              <w:rPr>
                <w:rFonts w:hint="eastAsia" w:ascii="宋体" w:hAnsi="宋体" w:eastAsia="宋体"/>
                <w:sz w:val="24"/>
                <w:highlight w:val="none"/>
                <w:lang w:val="en-US" w:eastAsia="zh-CN"/>
              </w:rPr>
              <w:t>100</w:t>
            </w:r>
          </w:p>
        </w:tc>
        <w:tc>
          <w:tcPr>
            <w:tcW w:w="793" w:type="pct"/>
            <w:noWrap w:val="0"/>
            <w:vAlign w:val="center"/>
          </w:tcPr>
          <w:p w14:paraId="27694736">
            <w:pPr>
              <w:jc w:val="center"/>
              <w:rPr>
                <w:rFonts w:ascii="宋体" w:hAnsi="宋体" w:eastAsia="宋体"/>
                <w:sz w:val="24"/>
                <w:highlight w:val="none"/>
              </w:rPr>
            </w:pPr>
          </w:p>
        </w:tc>
      </w:tr>
      <w:tr w14:paraId="4905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70" w:type="pct"/>
            <w:noWrap w:val="0"/>
            <w:vAlign w:val="center"/>
          </w:tcPr>
          <w:p w14:paraId="659D5766">
            <w:pPr>
              <w:jc w:val="center"/>
              <w:rPr>
                <w:rFonts w:ascii="宋体" w:hAnsi="宋体" w:eastAsia="宋体"/>
                <w:sz w:val="24"/>
                <w:highlight w:val="none"/>
              </w:rPr>
            </w:pPr>
            <w:r>
              <w:rPr>
                <w:rFonts w:hint="eastAsia" w:ascii="宋体" w:hAnsi="宋体" w:eastAsia="宋体"/>
                <w:sz w:val="24"/>
                <w:highlight w:val="none"/>
              </w:rPr>
              <w:t>2</w:t>
            </w:r>
          </w:p>
        </w:tc>
        <w:tc>
          <w:tcPr>
            <w:tcW w:w="982" w:type="pct"/>
            <w:noWrap w:val="0"/>
            <w:vAlign w:val="center"/>
          </w:tcPr>
          <w:p w14:paraId="376FE10E">
            <w:pPr>
              <w:jc w:val="center"/>
              <w:rPr>
                <w:rFonts w:ascii="宋体" w:hAnsi="宋体" w:eastAsia="宋体"/>
                <w:sz w:val="24"/>
                <w:highlight w:val="none"/>
              </w:rPr>
            </w:pPr>
            <w:r>
              <w:rPr>
                <w:rFonts w:hint="eastAsia"/>
                <w:sz w:val="24"/>
                <w:szCs w:val="24"/>
              </w:rPr>
              <w:t>室外晾晒架</w:t>
            </w:r>
          </w:p>
        </w:tc>
        <w:tc>
          <w:tcPr>
            <w:tcW w:w="865" w:type="pct"/>
            <w:noWrap w:val="0"/>
            <w:vAlign w:val="center"/>
          </w:tcPr>
          <w:p w14:paraId="2A70DDA8">
            <w:pPr>
              <w:jc w:val="center"/>
              <w:rPr>
                <w:rFonts w:ascii="宋体" w:hAnsi="宋体" w:eastAsia="宋体"/>
                <w:sz w:val="24"/>
                <w:highlight w:val="none"/>
              </w:rPr>
            </w:pPr>
          </w:p>
        </w:tc>
        <w:tc>
          <w:tcPr>
            <w:tcW w:w="865" w:type="pct"/>
            <w:noWrap w:val="0"/>
            <w:vAlign w:val="center"/>
          </w:tcPr>
          <w:p w14:paraId="14E3A40C">
            <w:pPr>
              <w:jc w:val="center"/>
              <w:rPr>
                <w:rFonts w:ascii="宋体" w:hAnsi="宋体" w:eastAsia="宋体"/>
                <w:sz w:val="24"/>
                <w:highlight w:val="none"/>
              </w:rPr>
            </w:pPr>
          </w:p>
        </w:tc>
        <w:tc>
          <w:tcPr>
            <w:tcW w:w="512" w:type="pct"/>
            <w:noWrap w:val="0"/>
            <w:vAlign w:val="center"/>
          </w:tcPr>
          <w:p w14:paraId="662EEA2C">
            <w:pPr>
              <w:jc w:val="center"/>
              <w:rPr>
                <w:rFonts w:hint="eastAsia" w:ascii="宋体" w:hAnsi="宋体" w:eastAsia="宋体"/>
                <w:sz w:val="24"/>
                <w:highlight w:val="none"/>
                <w:lang w:val="en-US" w:eastAsia="zh-CN"/>
              </w:rPr>
            </w:pPr>
            <w:r>
              <w:rPr>
                <w:rFonts w:hint="eastAsia" w:ascii="宋体" w:hAnsi="宋体" w:eastAsia="宋体"/>
                <w:sz w:val="24"/>
                <w:highlight w:val="none"/>
                <w:lang w:val="en-US" w:eastAsia="zh-CN"/>
              </w:rPr>
              <w:t>套</w:t>
            </w:r>
          </w:p>
        </w:tc>
        <w:tc>
          <w:tcPr>
            <w:tcW w:w="510" w:type="pct"/>
            <w:noWrap w:val="0"/>
            <w:vAlign w:val="center"/>
          </w:tcPr>
          <w:p w14:paraId="4AF187AB">
            <w:pPr>
              <w:jc w:val="center"/>
              <w:rPr>
                <w:rFonts w:hint="default" w:ascii="宋体" w:hAnsi="宋体" w:eastAsia="宋体"/>
                <w:sz w:val="24"/>
                <w:highlight w:val="none"/>
                <w:lang w:val="en-US" w:eastAsia="zh-CN"/>
              </w:rPr>
            </w:pPr>
            <w:r>
              <w:rPr>
                <w:rFonts w:hint="eastAsia" w:ascii="宋体" w:hAnsi="宋体" w:eastAsia="宋体"/>
                <w:sz w:val="24"/>
                <w:highlight w:val="none"/>
                <w:lang w:val="en-US" w:eastAsia="zh-CN"/>
              </w:rPr>
              <w:t>600</w:t>
            </w:r>
          </w:p>
        </w:tc>
        <w:tc>
          <w:tcPr>
            <w:tcW w:w="793" w:type="pct"/>
            <w:noWrap w:val="0"/>
            <w:vAlign w:val="center"/>
          </w:tcPr>
          <w:p w14:paraId="70676390">
            <w:pPr>
              <w:jc w:val="center"/>
              <w:rPr>
                <w:rFonts w:ascii="宋体" w:hAnsi="宋体" w:eastAsia="宋体"/>
                <w:sz w:val="24"/>
                <w:highlight w:val="none"/>
              </w:rPr>
            </w:pPr>
          </w:p>
        </w:tc>
      </w:tr>
    </w:tbl>
    <w:p w14:paraId="4CEF2AEB">
      <w:pPr>
        <w:pStyle w:val="134"/>
        <w:jc w:val="both"/>
        <w:rPr>
          <w:rFonts w:hint="eastAsia" w:ascii="宋体" w:hAnsi="宋体" w:eastAsia="宋体"/>
          <w:b/>
          <w:bCs/>
          <w:highlight w:val="none"/>
          <w:lang w:val="en-US" w:eastAsia="zh-CN"/>
        </w:rPr>
      </w:pPr>
    </w:p>
    <w:p w14:paraId="7E451B21">
      <w:pPr>
        <w:pStyle w:val="134"/>
        <w:ind w:left="-108"/>
        <w:jc w:val="both"/>
        <w:rPr>
          <w:rFonts w:hint="eastAsia" w:ascii="宋体" w:hAnsi="宋体" w:eastAsia="宋体"/>
          <w:b/>
          <w:bCs/>
          <w:highlight w:val="none"/>
          <w:lang w:val="en-US" w:eastAsia="zh-CN"/>
        </w:rPr>
      </w:pPr>
    </w:p>
    <w:p w14:paraId="0983D8E1">
      <w:pPr>
        <w:pStyle w:val="134"/>
        <w:ind w:left="-108"/>
        <w:jc w:val="both"/>
        <w:rPr>
          <w:rFonts w:hint="eastAsia" w:ascii="宋体" w:hAnsi="宋体" w:eastAsia="宋体"/>
          <w:b/>
          <w:bCs/>
          <w:highlight w:val="none"/>
          <w:lang w:val="en-US" w:eastAsia="zh-CN"/>
        </w:rPr>
      </w:pPr>
    </w:p>
    <w:p w14:paraId="339BEB0B">
      <w:pPr>
        <w:pStyle w:val="134"/>
        <w:ind w:left="-108"/>
        <w:jc w:val="both"/>
        <w:rPr>
          <w:rFonts w:hint="eastAsia" w:ascii="宋体" w:hAnsi="宋体" w:eastAsia="宋体"/>
          <w:b/>
          <w:bCs/>
          <w:highlight w:val="none"/>
          <w:lang w:val="en-US" w:eastAsia="zh-CN"/>
        </w:rPr>
      </w:pPr>
    </w:p>
    <w:p w14:paraId="0BC3D30D">
      <w:pPr>
        <w:pStyle w:val="134"/>
        <w:ind w:left="-108"/>
        <w:jc w:val="both"/>
        <w:rPr>
          <w:rFonts w:hint="eastAsia" w:ascii="宋体" w:hAnsi="宋体" w:eastAsia="宋体"/>
          <w:b/>
          <w:bCs/>
          <w:highlight w:val="none"/>
          <w:lang w:val="en-US" w:eastAsia="zh-CN"/>
        </w:rPr>
      </w:pPr>
    </w:p>
    <w:p w14:paraId="40B8F7B9">
      <w:pPr>
        <w:pStyle w:val="134"/>
        <w:ind w:left="-108"/>
        <w:jc w:val="both"/>
        <w:rPr>
          <w:rFonts w:hint="eastAsia" w:ascii="宋体" w:hAnsi="宋体" w:eastAsia="宋体"/>
          <w:b/>
          <w:bCs/>
          <w:highlight w:val="none"/>
          <w:lang w:val="en-US" w:eastAsia="zh-CN"/>
        </w:rPr>
      </w:pPr>
    </w:p>
    <w:p w14:paraId="3A7769AA">
      <w:pPr>
        <w:pStyle w:val="134"/>
        <w:ind w:left="-108"/>
        <w:jc w:val="both"/>
        <w:rPr>
          <w:rFonts w:hint="eastAsia" w:ascii="宋体" w:hAnsi="宋体" w:eastAsia="宋体"/>
          <w:b/>
          <w:bCs/>
          <w:highlight w:val="none"/>
          <w:lang w:val="en-US" w:eastAsia="zh-CN"/>
        </w:rPr>
      </w:pPr>
    </w:p>
    <w:p w14:paraId="46FC0C87">
      <w:pPr>
        <w:pStyle w:val="134"/>
        <w:ind w:left="-108"/>
        <w:jc w:val="both"/>
        <w:rPr>
          <w:rFonts w:hint="eastAsia" w:ascii="宋体" w:hAnsi="宋体" w:eastAsia="宋体"/>
          <w:b/>
          <w:bCs/>
          <w:highlight w:val="none"/>
          <w:lang w:val="en-US" w:eastAsia="zh-CN"/>
        </w:rPr>
      </w:pPr>
    </w:p>
    <w:p w14:paraId="75F2055F">
      <w:pPr>
        <w:pStyle w:val="134"/>
        <w:ind w:left="-108"/>
        <w:jc w:val="both"/>
        <w:rPr>
          <w:rFonts w:hint="eastAsia" w:ascii="宋体" w:hAnsi="宋体" w:eastAsia="宋体"/>
          <w:b/>
          <w:bCs/>
          <w:highlight w:val="none"/>
          <w:lang w:val="en-US" w:eastAsia="zh-CN"/>
        </w:rPr>
      </w:pPr>
    </w:p>
    <w:p w14:paraId="14D8DA06">
      <w:pPr>
        <w:pStyle w:val="134"/>
        <w:ind w:left="-108"/>
        <w:jc w:val="both"/>
        <w:rPr>
          <w:rFonts w:hint="eastAsia" w:ascii="宋体" w:hAnsi="宋体" w:eastAsia="宋体"/>
          <w:b/>
          <w:bCs/>
          <w:highlight w:val="none"/>
          <w:lang w:val="en-US" w:eastAsia="zh-CN"/>
        </w:rPr>
      </w:pPr>
    </w:p>
    <w:p w14:paraId="3500ECB7">
      <w:pPr>
        <w:pStyle w:val="134"/>
        <w:ind w:left="-108"/>
        <w:jc w:val="both"/>
        <w:rPr>
          <w:rFonts w:hint="eastAsia" w:ascii="宋体" w:hAnsi="宋体" w:eastAsia="宋体"/>
          <w:b/>
          <w:bCs/>
          <w:highlight w:val="none"/>
          <w:lang w:val="en-US" w:eastAsia="zh-CN"/>
        </w:rPr>
      </w:pPr>
    </w:p>
    <w:p w14:paraId="6B313E7C">
      <w:pPr>
        <w:pStyle w:val="134"/>
        <w:ind w:left="-108"/>
        <w:jc w:val="both"/>
        <w:rPr>
          <w:rFonts w:hint="eastAsia" w:ascii="宋体" w:hAnsi="宋体" w:eastAsia="宋体"/>
          <w:b/>
          <w:bCs/>
          <w:highlight w:val="none"/>
          <w:lang w:val="en-US" w:eastAsia="zh-CN"/>
        </w:rPr>
      </w:pPr>
    </w:p>
    <w:p w14:paraId="446C7928">
      <w:pPr>
        <w:pStyle w:val="134"/>
        <w:ind w:left="-108"/>
        <w:jc w:val="both"/>
        <w:rPr>
          <w:rFonts w:hint="eastAsia" w:ascii="宋体" w:hAnsi="宋体" w:eastAsia="宋体"/>
          <w:b/>
          <w:bCs/>
          <w:highlight w:val="none"/>
          <w:lang w:val="en-US" w:eastAsia="zh-CN"/>
        </w:rPr>
      </w:pPr>
    </w:p>
    <w:p w14:paraId="52E5FCF9">
      <w:pPr>
        <w:pStyle w:val="134"/>
        <w:ind w:left="-108"/>
        <w:jc w:val="both"/>
        <w:rPr>
          <w:rFonts w:hint="eastAsia" w:ascii="宋体" w:hAnsi="宋体" w:eastAsia="宋体"/>
          <w:b/>
          <w:bCs/>
          <w:highlight w:val="none"/>
          <w:lang w:val="en-US" w:eastAsia="zh-CN"/>
        </w:rPr>
      </w:pPr>
    </w:p>
    <w:p w14:paraId="1F3097ED">
      <w:pPr>
        <w:pStyle w:val="134"/>
        <w:ind w:left="-108"/>
        <w:jc w:val="both"/>
        <w:rPr>
          <w:rFonts w:hint="eastAsia" w:ascii="宋体" w:hAnsi="宋体" w:eastAsia="宋体"/>
          <w:b/>
          <w:bCs/>
          <w:highlight w:val="none"/>
          <w:lang w:val="en-US" w:eastAsia="zh-CN"/>
        </w:rPr>
      </w:pPr>
    </w:p>
    <w:p w14:paraId="6E8C49C4">
      <w:pPr>
        <w:pStyle w:val="134"/>
        <w:ind w:left="-108"/>
        <w:jc w:val="both"/>
        <w:rPr>
          <w:rFonts w:hint="eastAsia" w:ascii="宋体" w:hAnsi="宋体" w:eastAsia="宋体"/>
          <w:b/>
          <w:bCs/>
          <w:highlight w:val="none"/>
          <w:lang w:val="en-US" w:eastAsia="zh-CN"/>
        </w:rPr>
      </w:pPr>
    </w:p>
    <w:p w14:paraId="4FE80073">
      <w:pPr>
        <w:pStyle w:val="134"/>
        <w:ind w:left="-108"/>
        <w:jc w:val="both"/>
        <w:rPr>
          <w:rFonts w:hint="eastAsia" w:ascii="宋体" w:hAnsi="宋体" w:eastAsia="宋体"/>
          <w:b/>
          <w:bCs/>
          <w:highlight w:val="none"/>
          <w:lang w:val="en-US" w:eastAsia="zh-CN"/>
        </w:rPr>
      </w:pPr>
    </w:p>
    <w:p w14:paraId="7D0AADE5">
      <w:pPr>
        <w:pStyle w:val="134"/>
        <w:ind w:left="-108"/>
        <w:jc w:val="both"/>
        <w:rPr>
          <w:rFonts w:hint="eastAsia" w:ascii="宋体" w:hAnsi="宋体" w:eastAsia="宋体"/>
          <w:b/>
          <w:bCs/>
          <w:highlight w:val="none"/>
          <w:lang w:val="en-US" w:eastAsia="zh-CN"/>
        </w:rPr>
      </w:pPr>
    </w:p>
    <w:p w14:paraId="1F727B82">
      <w:pPr>
        <w:pStyle w:val="134"/>
        <w:ind w:left="-108"/>
        <w:jc w:val="both"/>
        <w:rPr>
          <w:rFonts w:hint="eastAsia" w:ascii="宋体" w:hAnsi="宋体" w:eastAsia="宋体"/>
          <w:b/>
          <w:bCs/>
          <w:highlight w:val="none"/>
          <w:lang w:val="en-US" w:eastAsia="zh-CN"/>
        </w:rPr>
      </w:pPr>
    </w:p>
    <w:p w14:paraId="0444571E">
      <w:pPr>
        <w:pStyle w:val="134"/>
        <w:ind w:left="-108"/>
        <w:jc w:val="both"/>
        <w:rPr>
          <w:rFonts w:hint="eastAsia" w:ascii="宋体" w:hAnsi="宋体" w:eastAsia="宋体"/>
          <w:b/>
          <w:bCs/>
          <w:highlight w:val="none"/>
          <w:lang w:val="en-US" w:eastAsia="zh-CN"/>
        </w:rPr>
      </w:pPr>
    </w:p>
    <w:p w14:paraId="12C8FCE3">
      <w:pPr>
        <w:pStyle w:val="134"/>
        <w:ind w:left="-108"/>
        <w:jc w:val="both"/>
        <w:rPr>
          <w:rFonts w:hint="eastAsia" w:ascii="宋体" w:hAnsi="宋体" w:eastAsia="宋体"/>
          <w:b/>
          <w:bCs/>
          <w:highlight w:val="none"/>
          <w:lang w:val="en-US" w:eastAsia="zh-CN"/>
        </w:rPr>
      </w:pPr>
    </w:p>
    <w:p w14:paraId="54B26985">
      <w:pPr>
        <w:pStyle w:val="134"/>
        <w:ind w:left="-108"/>
        <w:jc w:val="both"/>
        <w:rPr>
          <w:rFonts w:hint="eastAsia" w:ascii="宋体" w:hAnsi="宋体" w:eastAsia="宋体"/>
          <w:b/>
          <w:bCs/>
          <w:highlight w:val="none"/>
          <w:lang w:val="en-US" w:eastAsia="zh-CN"/>
        </w:rPr>
      </w:pPr>
    </w:p>
    <w:p w14:paraId="4B94BAB4">
      <w:pPr>
        <w:pStyle w:val="134"/>
        <w:ind w:left="-108"/>
        <w:jc w:val="both"/>
        <w:rPr>
          <w:rFonts w:hint="eastAsia" w:ascii="宋体" w:hAnsi="宋体" w:eastAsia="宋体"/>
          <w:b/>
          <w:bCs/>
          <w:highlight w:val="none"/>
          <w:lang w:val="en-US" w:eastAsia="zh-CN"/>
        </w:rPr>
      </w:pPr>
    </w:p>
    <w:p w14:paraId="55C1C02A">
      <w:pPr>
        <w:pStyle w:val="134"/>
        <w:ind w:left="-108"/>
        <w:jc w:val="both"/>
        <w:rPr>
          <w:rFonts w:hint="eastAsia" w:ascii="宋体" w:hAnsi="宋体" w:eastAsia="宋体"/>
          <w:b/>
          <w:bCs/>
          <w:highlight w:val="none"/>
          <w:lang w:val="en-US" w:eastAsia="zh-CN"/>
        </w:rPr>
      </w:pPr>
    </w:p>
    <w:p w14:paraId="32DBB4F0">
      <w:pPr>
        <w:pStyle w:val="134"/>
        <w:ind w:left="-108"/>
        <w:jc w:val="both"/>
        <w:rPr>
          <w:rFonts w:hint="eastAsia" w:ascii="宋体" w:hAnsi="宋体" w:eastAsia="宋体"/>
          <w:b/>
          <w:bCs/>
          <w:highlight w:val="none"/>
          <w:lang w:val="en-US" w:eastAsia="zh-CN"/>
        </w:rPr>
      </w:pPr>
    </w:p>
    <w:p w14:paraId="1208D99C">
      <w:pPr>
        <w:pStyle w:val="134"/>
        <w:ind w:left="-108"/>
        <w:jc w:val="both"/>
        <w:rPr>
          <w:rFonts w:hint="eastAsia" w:ascii="宋体" w:hAnsi="宋体" w:eastAsia="宋体"/>
          <w:b/>
          <w:bCs/>
          <w:highlight w:val="none"/>
          <w:lang w:val="en-US" w:eastAsia="zh-CN"/>
        </w:rPr>
      </w:pPr>
    </w:p>
    <w:p w14:paraId="58225CD8">
      <w:pPr>
        <w:pStyle w:val="134"/>
        <w:ind w:left="-108"/>
        <w:jc w:val="both"/>
        <w:rPr>
          <w:rFonts w:hint="eastAsia" w:ascii="宋体" w:hAnsi="宋体" w:eastAsia="宋体"/>
          <w:b/>
          <w:bCs/>
          <w:highlight w:val="none"/>
          <w:lang w:val="en-US" w:eastAsia="zh-CN"/>
        </w:rPr>
      </w:pPr>
    </w:p>
    <w:p w14:paraId="3F3EEAEE">
      <w:pPr>
        <w:pStyle w:val="134"/>
        <w:ind w:left="-108"/>
        <w:jc w:val="both"/>
        <w:rPr>
          <w:rFonts w:hint="eastAsia" w:ascii="宋体" w:hAnsi="宋体" w:eastAsia="宋体"/>
          <w:b/>
          <w:bCs/>
          <w:highlight w:val="none"/>
          <w:lang w:val="en-US" w:eastAsia="zh-CN"/>
        </w:rPr>
      </w:pPr>
    </w:p>
    <w:p w14:paraId="392D826A">
      <w:pPr>
        <w:pStyle w:val="134"/>
        <w:ind w:left="-108"/>
        <w:jc w:val="both"/>
        <w:rPr>
          <w:rFonts w:hint="eastAsia" w:ascii="宋体" w:hAnsi="宋体" w:eastAsia="宋体"/>
          <w:b/>
          <w:bCs/>
          <w:highlight w:val="none"/>
          <w:lang w:val="en-US" w:eastAsia="zh-CN"/>
        </w:rPr>
      </w:pPr>
    </w:p>
    <w:p w14:paraId="58B8CCEC">
      <w:pPr>
        <w:pStyle w:val="134"/>
        <w:ind w:left="-108"/>
        <w:jc w:val="both"/>
        <w:rPr>
          <w:rFonts w:hint="eastAsia" w:ascii="宋体" w:hAnsi="宋体" w:eastAsia="宋体"/>
          <w:b/>
          <w:bCs/>
          <w:highlight w:val="none"/>
          <w:lang w:val="en-US" w:eastAsia="zh-CN"/>
        </w:rPr>
      </w:pPr>
    </w:p>
    <w:p w14:paraId="7858EBBC">
      <w:pPr>
        <w:pStyle w:val="134"/>
        <w:ind w:left="-108"/>
        <w:jc w:val="both"/>
        <w:rPr>
          <w:rFonts w:hint="eastAsia" w:ascii="宋体" w:hAnsi="宋体" w:eastAsia="宋体"/>
          <w:b/>
          <w:bCs/>
          <w:highlight w:val="none"/>
          <w:lang w:val="en-US" w:eastAsia="zh-CN"/>
        </w:rPr>
      </w:pPr>
    </w:p>
    <w:p w14:paraId="559EB15D">
      <w:pPr>
        <w:pStyle w:val="134"/>
        <w:ind w:left="-108"/>
        <w:jc w:val="both"/>
        <w:rPr>
          <w:rFonts w:hint="eastAsia" w:ascii="宋体" w:hAnsi="宋体" w:eastAsia="宋体"/>
          <w:b/>
          <w:bCs/>
          <w:highlight w:val="none"/>
          <w:lang w:val="en-US" w:eastAsia="zh-CN"/>
        </w:rPr>
      </w:pPr>
    </w:p>
    <w:p w14:paraId="466F6E01">
      <w:pPr>
        <w:pStyle w:val="134"/>
        <w:jc w:val="both"/>
        <w:rPr>
          <w:rFonts w:hint="eastAsia" w:ascii="宋体" w:hAnsi="宋体" w:eastAsia="宋体"/>
          <w:b/>
          <w:bCs/>
          <w:highlight w:val="none"/>
          <w:lang w:val="en-US" w:eastAsia="zh-CN"/>
        </w:rPr>
      </w:pPr>
    </w:p>
    <w:p w14:paraId="134B4F9A">
      <w:pPr>
        <w:spacing w:line="360" w:lineRule="auto"/>
        <w:jc w:val="center"/>
        <w:outlineLvl w:val="1"/>
        <w:rPr>
          <w:rFonts w:asciiTheme="minorEastAsia" w:hAnsiTheme="minorEastAsia" w:eastAsiaTheme="minorEastAsia"/>
          <w:b/>
          <w:color w:val="auto"/>
          <w:sz w:val="24"/>
          <w:highlight w:val="none"/>
        </w:rPr>
      </w:pPr>
      <w:bookmarkStart w:id="77" w:name="_Toc13918"/>
      <w:bookmarkStart w:id="78" w:name="_Toc127"/>
      <w:r>
        <w:rPr>
          <w:rFonts w:hint="eastAsia" w:asciiTheme="minorEastAsia" w:hAnsiTheme="minorEastAsia" w:eastAsiaTheme="minorEastAsia"/>
          <w:b/>
          <w:color w:val="auto"/>
          <w:sz w:val="24"/>
          <w:highlight w:val="none"/>
        </w:rPr>
        <w:t>二</w:t>
      </w:r>
      <w:bookmarkEnd w:id="74"/>
      <w:bookmarkEnd w:id="75"/>
      <w:r>
        <w:rPr>
          <w:rFonts w:hint="eastAsia" w:asciiTheme="minorEastAsia" w:hAnsiTheme="minorEastAsia" w:eastAsiaTheme="minorEastAsia"/>
          <w:b/>
          <w:color w:val="auto"/>
          <w:sz w:val="24"/>
          <w:highlight w:val="none"/>
        </w:rPr>
        <w:t>、最后承诺报价表</w:t>
      </w:r>
      <w:bookmarkEnd w:id="76"/>
      <w:bookmarkEnd w:id="77"/>
      <w:bookmarkEnd w:id="78"/>
    </w:p>
    <w:p w14:paraId="34BE593C">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4846676">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456AE360">
      <w:pPr>
        <w:snapToGrid w:val="0"/>
        <w:spacing w:after="156" w:afterLines="50" w:line="360" w:lineRule="auto"/>
        <w:jc w:val="left"/>
        <w:rPr>
          <w:rFonts w:hint="default" w:ascii="宋体" w:hAnsi="宋体" w:eastAsia="宋体"/>
          <w:b/>
          <w:bCs/>
          <w:color w:val="auto"/>
          <w:sz w:val="24"/>
          <w:szCs w:val="28"/>
          <w:highlight w:val="non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4C9A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7F6F68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144FF570">
            <w:pPr>
              <w:spacing w:line="360" w:lineRule="auto"/>
              <w:rPr>
                <w:rFonts w:ascii="宋体" w:hAnsi="宋体" w:eastAsia="宋体"/>
                <w:b/>
                <w:color w:val="auto"/>
                <w:sz w:val="24"/>
                <w:highlight w:val="none"/>
              </w:rPr>
            </w:pPr>
          </w:p>
        </w:tc>
      </w:tr>
      <w:tr w14:paraId="7CE4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60E032A">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58CDB097">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7C5F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5B98DC41">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81E013A">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03A7120E">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71EEB197">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5CE2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jc w:val="center"/>
        </w:trPr>
        <w:tc>
          <w:tcPr>
            <w:tcW w:w="1443" w:type="pct"/>
            <w:vAlign w:val="center"/>
          </w:tcPr>
          <w:p w14:paraId="20D215F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7AC90B24">
            <w:pPr>
              <w:spacing w:line="360" w:lineRule="auto"/>
              <w:rPr>
                <w:rFonts w:ascii="宋体" w:hAnsi="宋体" w:eastAsia="宋体"/>
                <w:b/>
                <w:color w:val="auto"/>
                <w:sz w:val="24"/>
                <w:highlight w:val="none"/>
              </w:rPr>
            </w:pPr>
          </w:p>
        </w:tc>
      </w:tr>
    </w:tbl>
    <w:p w14:paraId="1D213B27">
      <w:pPr>
        <w:spacing w:line="360" w:lineRule="auto"/>
        <w:ind w:firstLine="1680" w:firstLineChars="700"/>
        <w:jc w:val="left"/>
        <w:rPr>
          <w:rFonts w:hint="eastAsia" w:ascii="宋体" w:hAnsi="宋体" w:eastAsia="宋体"/>
          <w:color w:val="auto"/>
          <w:sz w:val="24"/>
          <w:highlight w:val="none"/>
        </w:rPr>
      </w:pPr>
      <w:r>
        <w:rPr>
          <w:rFonts w:hint="eastAsia" w:ascii="宋体" w:hAnsi="宋体" w:eastAsia="宋体"/>
          <w:color w:val="auto"/>
          <w:sz w:val="24"/>
          <w:highlight w:val="none"/>
        </w:rPr>
        <w:t xml:space="preserve">                     </w:t>
      </w:r>
    </w:p>
    <w:p w14:paraId="39F6FA75">
      <w:pPr>
        <w:spacing w:line="360" w:lineRule="auto"/>
        <w:ind w:firstLine="4320" w:firstLineChars="18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p>
    <w:p w14:paraId="68C1EE00">
      <w:pPr>
        <w:spacing w:line="360" w:lineRule="auto"/>
        <w:ind w:firstLine="4440" w:firstLineChars="1850"/>
        <w:jc w:val="left"/>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p>
    <w:p w14:paraId="6B5ACC65">
      <w:pPr>
        <w:spacing w:line="360" w:lineRule="auto"/>
        <w:ind w:firstLine="4200" w:firstLineChars="1750"/>
        <w:jc w:val="left"/>
        <w:rPr>
          <w:rFonts w:ascii="宋体" w:hAnsi="宋体" w:eastAsia="宋体"/>
          <w:color w:val="auto"/>
          <w:sz w:val="24"/>
          <w:highlight w:val="none"/>
        </w:rPr>
      </w:pPr>
    </w:p>
    <w:p w14:paraId="51BE6AEB">
      <w:pPr>
        <w:spacing w:line="360" w:lineRule="auto"/>
        <w:rPr>
          <w:rFonts w:hint="eastAsia" w:eastAsia="宋体" w:asciiTheme="minorEastAsia" w:hAnsiTheme="minorEastAsia"/>
          <w:color w:val="auto"/>
          <w:sz w:val="24"/>
          <w:highlight w:val="none"/>
          <w:lang w:eastAsia="zh-CN"/>
        </w:rPr>
      </w:pPr>
      <w:r>
        <w:rPr>
          <w:rFonts w:hint="eastAsia" w:asciiTheme="minorEastAsia" w:hAnsiTheme="minorEastAsia" w:eastAsiaTheme="minorEastAsia"/>
          <w:b/>
          <w:color w:val="auto"/>
          <w:sz w:val="24"/>
          <w:highlight w:val="none"/>
        </w:rPr>
        <w:t>注：1.</w:t>
      </w:r>
      <w:r>
        <w:rPr>
          <w:rFonts w:hint="eastAsia" w:ascii="宋体" w:hAnsi="宋体" w:eastAsia="宋体"/>
          <w:b/>
          <w:bCs/>
          <w:color w:val="auto"/>
          <w:sz w:val="24"/>
          <w:highlight w:val="none"/>
        </w:rPr>
        <w:t>由供应商在接到报价通知后依据谈判情况填写,并在规定时间内提交</w:t>
      </w:r>
      <w:r>
        <w:rPr>
          <w:rFonts w:hint="eastAsia" w:ascii="宋体" w:hAnsi="宋体" w:eastAsia="宋体"/>
          <w:b/>
          <w:bCs/>
          <w:color w:val="auto"/>
          <w:sz w:val="24"/>
          <w:highlight w:val="none"/>
          <w:lang w:eastAsia="zh-CN"/>
        </w:rPr>
        <w:t>；</w:t>
      </w:r>
    </w:p>
    <w:p w14:paraId="23F51445">
      <w:pPr>
        <w:numPr>
          <w:ilvl w:val="0"/>
          <w:numId w:val="0"/>
        </w:numPr>
        <w:spacing w:line="360" w:lineRule="auto"/>
        <w:ind w:firstLine="482"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2.</w:t>
      </w:r>
      <w:r>
        <w:rPr>
          <w:rFonts w:hint="eastAsia" w:asciiTheme="minorEastAsia" w:hAnsiTheme="minorEastAsia" w:eastAsiaTheme="minorEastAsia"/>
          <w:b/>
          <w:bCs/>
          <w:color w:val="auto"/>
          <w:sz w:val="24"/>
          <w:highlight w:val="none"/>
        </w:rPr>
        <w:t>表中大写</w:t>
      </w:r>
      <w:r>
        <w:rPr>
          <w:rFonts w:hint="eastAsia" w:asciiTheme="minorEastAsia" w:hAnsiTheme="minorEastAsia" w:eastAsiaTheme="minorEastAsia"/>
          <w:b/>
          <w:bCs/>
          <w:color w:val="auto"/>
          <w:sz w:val="24"/>
          <w:highlight w:val="none"/>
          <w:lang w:val="en-US" w:eastAsia="zh-CN"/>
        </w:rPr>
        <w:t>费率</w:t>
      </w:r>
      <w:r>
        <w:rPr>
          <w:rFonts w:hint="eastAsia" w:asciiTheme="minorEastAsia" w:hAnsiTheme="minorEastAsia" w:eastAsiaTheme="minorEastAsia"/>
          <w:b/>
          <w:bCs/>
          <w:color w:val="auto"/>
          <w:sz w:val="24"/>
          <w:highlight w:val="none"/>
        </w:rPr>
        <w:t>与小写</w:t>
      </w:r>
      <w:r>
        <w:rPr>
          <w:rFonts w:hint="eastAsia" w:asciiTheme="minorEastAsia" w:hAnsiTheme="minorEastAsia" w:eastAsiaTheme="minorEastAsia"/>
          <w:b/>
          <w:bCs/>
          <w:color w:val="auto"/>
          <w:sz w:val="24"/>
          <w:highlight w:val="none"/>
          <w:lang w:val="en-US" w:eastAsia="zh-CN"/>
        </w:rPr>
        <w:t>费率</w:t>
      </w:r>
      <w:r>
        <w:rPr>
          <w:rFonts w:hint="eastAsia" w:asciiTheme="minorEastAsia" w:hAnsiTheme="minorEastAsia" w:eastAsiaTheme="minorEastAsia"/>
          <w:b/>
          <w:bCs/>
          <w:color w:val="auto"/>
          <w:sz w:val="24"/>
          <w:highlight w:val="none"/>
        </w:rPr>
        <w:t>不一致的，以大写</w:t>
      </w:r>
      <w:r>
        <w:rPr>
          <w:rFonts w:hint="eastAsia" w:asciiTheme="minorEastAsia" w:hAnsiTheme="minorEastAsia" w:eastAsiaTheme="minorEastAsia"/>
          <w:b/>
          <w:bCs/>
          <w:color w:val="auto"/>
          <w:sz w:val="24"/>
          <w:highlight w:val="none"/>
          <w:lang w:val="en-US" w:eastAsia="zh-CN"/>
        </w:rPr>
        <w:t>费率</w:t>
      </w:r>
      <w:r>
        <w:rPr>
          <w:rFonts w:hint="eastAsia" w:asciiTheme="minorEastAsia" w:hAnsiTheme="minorEastAsia" w:eastAsiaTheme="minorEastAsia"/>
          <w:b/>
          <w:bCs/>
          <w:color w:val="auto"/>
          <w:sz w:val="24"/>
          <w:highlight w:val="none"/>
        </w:rPr>
        <w:t>为准</w:t>
      </w:r>
      <w:r>
        <w:rPr>
          <w:rFonts w:hint="eastAsia" w:asciiTheme="minorEastAsia" w:hAnsiTheme="minorEastAsia" w:eastAsiaTheme="minorEastAsia"/>
          <w:b/>
          <w:bCs/>
          <w:color w:val="auto"/>
          <w:sz w:val="24"/>
          <w:highlight w:val="none"/>
          <w:lang w:eastAsia="zh-CN"/>
        </w:rPr>
        <w:t>；</w:t>
      </w:r>
    </w:p>
    <w:p w14:paraId="1F507C49">
      <w:pPr>
        <w:spacing w:line="360" w:lineRule="auto"/>
        <w:ind w:firstLine="482" w:firstLineChars="200"/>
        <w:rPr>
          <w:rFonts w:hint="eastAsia" w:ascii="宋体" w:eastAsia="宋体"/>
          <w:color w:val="auto"/>
          <w:szCs w:val="21"/>
          <w:highlight w:val="none"/>
          <w:lang w:eastAsia="zh-CN"/>
        </w:rPr>
      </w:pPr>
      <w:r>
        <w:rPr>
          <w:rFonts w:hint="eastAsia" w:ascii="宋体" w:hAnsi="宋体"/>
          <w:b/>
          <w:sz w:val="24"/>
          <w:lang w:val="en-US" w:eastAsia="zh-CN"/>
        </w:rPr>
        <w:t>3.</w:t>
      </w: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r>
        <w:rPr>
          <w:rFonts w:hint="eastAsia" w:ascii="宋体" w:hAnsi="宋体"/>
          <w:b/>
          <w:sz w:val="24"/>
          <w:lang w:eastAsia="zh-CN"/>
        </w:rPr>
        <w:t>。</w:t>
      </w:r>
    </w:p>
    <w:p w14:paraId="749A19AA">
      <w:pPr>
        <w:pStyle w:val="2"/>
        <w:numPr>
          <w:ilvl w:val="0"/>
          <w:numId w:val="0"/>
        </w:numPr>
      </w:pPr>
    </w:p>
    <w:p w14:paraId="74FC0FE2">
      <w:pPr>
        <w:spacing w:line="360" w:lineRule="auto"/>
        <w:ind w:firstLine="435"/>
        <w:rPr>
          <w:rFonts w:asciiTheme="minorEastAsia" w:hAnsiTheme="minorEastAsia" w:eastAsiaTheme="minorEastAsia"/>
          <w:b/>
          <w:bCs/>
          <w:color w:val="auto"/>
          <w:sz w:val="24"/>
          <w:highlight w:val="none"/>
        </w:rPr>
      </w:pPr>
    </w:p>
    <w:p w14:paraId="5C27C790">
      <w:pPr>
        <w:widowControl/>
        <w:jc w:val="left"/>
        <w:rPr>
          <w:rFonts w:asciiTheme="minorEastAsia" w:hAnsiTheme="minorEastAsia" w:eastAsiaTheme="minorEastAsia"/>
          <w:b/>
          <w:color w:val="auto"/>
          <w:sz w:val="24"/>
          <w:highlight w:val="none"/>
        </w:rPr>
      </w:pPr>
      <w:bookmarkStart w:id="79" w:name="_Toc520983591"/>
      <w:r>
        <w:rPr>
          <w:rFonts w:asciiTheme="minorEastAsia" w:hAnsiTheme="minorEastAsia" w:eastAsiaTheme="minorEastAsia"/>
          <w:b/>
          <w:color w:val="auto"/>
          <w:sz w:val="24"/>
          <w:highlight w:val="none"/>
        </w:rPr>
        <w:br w:type="page"/>
      </w:r>
    </w:p>
    <w:p w14:paraId="4A3DFF40">
      <w:pPr>
        <w:spacing w:line="360" w:lineRule="auto"/>
        <w:jc w:val="center"/>
        <w:outlineLvl w:val="1"/>
        <w:rPr>
          <w:rFonts w:asciiTheme="minorEastAsia" w:hAnsiTheme="minorEastAsia" w:eastAsiaTheme="minorEastAsia"/>
          <w:b/>
          <w:color w:val="auto"/>
          <w:sz w:val="24"/>
          <w:highlight w:val="none"/>
        </w:rPr>
      </w:pPr>
      <w:bookmarkStart w:id="80" w:name="_Toc19122"/>
      <w:bookmarkStart w:id="81" w:name="_Toc24283"/>
      <w:r>
        <w:rPr>
          <w:rFonts w:hint="eastAsia" w:asciiTheme="minorEastAsia" w:hAnsiTheme="minorEastAsia" w:eastAsiaTheme="minorEastAsia"/>
          <w:b/>
          <w:color w:val="auto"/>
          <w:sz w:val="24"/>
          <w:highlight w:val="none"/>
        </w:rPr>
        <w:t>三、谈判响应函</w:t>
      </w:r>
      <w:bookmarkEnd w:id="79"/>
      <w:bookmarkEnd w:id="80"/>
      <w:bookmarkEnd w:id="81"/>
    </w:p>
    <w:p w14:paraId="271A7659">
      <w:pPr>
        <w:pStyle w:val="22"/>
        <w:spacing w:line="360" w:lineRule="auto"/>
        <w:ind w:left="0" w:leftChars="0"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szCs w:val="24"/>
          <w:highlight w:val="none"/>
          <w:u w:val="none"/>
          <w:lang w:eastAsia="zh-CN"/>
        </w:rPr>
        <w:t>采购人</w:t>
      </w:r>
    </w:p>
    <w:p w14:paraId="31EE873C">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根据贵方的竞争性谈判公告和谈判邀请，我方兹宣布同意如下：</w:t>
      </w:r>
    </w:p>
    <w:p w14:paraId="11905B4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1.我方根据本次谈判文件的规定，严格履行合同的责任和义务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2987E6C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.我方已详细审核本次谈判文件，包括谈判文件附件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（如有），我方正式认可并遵守本次谈判文件，并对谈判文件各项条款、规定及要求均无异议。</w:t>
      </w:r>
    </w:p>
    <w:p w14:paraId="6007E3F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.我方同意从供应商须知规定的谈判日期起遵循本谈判文件，并在供应商须知规定的谈判有效期之前均具有约束力。</w:t>
      </w:r>
    </w:p>
    <w:p w14:paraId="4F752A87">
      <w:pPr>
        <w:spacing w:line="360" w:lineRule="auto"/>
        <w:ind w:firstLine="480" w:firstLineChars="200"/>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30806C09">
      <w:pPr>
        <w:spacing w:line="360" w:lineRule="auto"/>
        <w:ind w:firstLine="3600" w:firstLineChars="1500"/>
        <w:rPr>
          <w:rFonts w:hint="eastAsia" w:ascii="宋体" w:hAnsi="宋体" w:eastAsia="宋体"/>
          <w:color w:val="auto"/>
          <w:sz w:val="24"/>
          <w:highlight w:val="none"/>
        </w:rPr>
      </w:pPr>
    </w:p>
    <w:p w14:paraId="1750CD75">
      <w:pPr>
        <w:spacing w:line="360" w:lineRule="auto"/>
        <w:ind w:firstLine="4320" w:firstLineChars="18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7B242CA5">
      <w:pPr>
        <w:spacing w:line="360" w:lineRule="auto"/>
        <w:ind w:firstLine="4320" w:firstLineChars="18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825E3F9">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DFB07DE">
      <w:pPr>
        <w:spacing w:line="360" w:lineRule="auto"/>
        <w:jc w:val="center"/>
        <w:outlineLvl w:val="1"/>
        <w:rPr>
          <w:rFonts w:hint="eastAsia" w:asciiTheme="minorEastAsia" w:hAnsiTheme="minorEastAsia" w:eastAsiaTheme="minorEastAsia"/>
          <w:b/>
          <w:color w:val="auto"/>
          <w:sz w:val="24"/>
          <w:highlight w:val="none"/>
        </w:rPr>
      </w:pPr>
      <w:bookmarkStart w:id="82" w:name="_Toc25337"/>
      <w:bookmarkStart w:id="83" w:name="_Toc121626298"/>
      <w:bookmarkStart w:id="84" w:name="_Toc520983594"/>
      <w:bookmarkStart w:id="85" w:name="_Toc516969106"/>
      <w:bookmarkStart w:id="86" w:name="_Toc10139"/>
      <w:bookmarkStart w:id="87" w:name="_Toc204594911"/>
      <w:r>
        <w:rPr>
          <w:rFonts w:hint="eastAsia" w:asciiTheme="minorEastAsia" w:hAnsiTheme="minorEastAsia" w:eastAsiaTheme="minorEastAsia"/>
          <w:b/>
          <w:color w:val="auto"/>
          <w:sz w:val="24"/>
          <w:highlight w:val="none"/>
          <w:lang w:val="en-US" w:eastAsia="zh-CN"/>
        </w:rPr>
        <w:t>四、供应商资格声明书</w:t>
      </w:r>
      <w:bookmarkEnd w:id="82"/>
      <w:r>
        <w:rPr>
          <w:rFonts w:hint="eastAsia" w:asciiTheme="minorEastAsia" w:hAnsiTheme="minorEastAsia" w:eastAsiaTheme="minorEastAsia"/>
          <w:b/>
          <w:color w:val="auto"/>
          <w:sz w:val="24"/>
          <w:highlight w:val="none"/>
          <w:lang w:val="en-US" w:eastAsia="zh-CN"/>
        </w:rPr>
        <w:t xml:space="preserve"> </w:t>
      </w:r>
    </w:p>
    <w:p w14:paraId="798C8EF9">
      <w:pPr>
        <w:pStyle w:val="22"/>
        <w:spacing w:line="360" w:lineRule="auto"/>
        <w:ind w:left="0" w:leftChars="0" w:firstLine="0" w:firstLineChars="0"/>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19AC55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10E22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1D7B55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525888C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058893D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5F6134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683A0EB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4608"/>
        <w:gridCol w:w="2945"/>
      </w:tblGrid>
      <w:tr w14:paraId="4299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1AA1C5D6">
            <w:pPr>
              <w:keepNext w:val="0"/>
              <w:keepLines w:val="0"/>
              <w:pageBreakBefore w:val="0"/>
              <w:widowControl/>
              <w:suppressLineNumbers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608" w:type="pct"/>
            <w:vAlign w:val="center"/>
          </w:tcPr>
          <w:p w14:paraId="0DABA545">
            <w:pPr>
              <w:pStyle w:val="2"/>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1667" w:type="pct"/>
            <w:vAlign w:val="center"/>
          </w:tcPr>
          <w:p w14:paraId="16CB7642">
            <w:pPr>
              <w:pStyle w:val="2"/>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6BA1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0684862B">
            <w:pPr>
              <w:pStyle w:val="2"/>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608" w:type="pct"/>
            <w:vAlign w:val="center"/>
          </w:tcPr>
          <w:p w14:paraId="05FC1AC4">
            <w:pPr>
              <w:pStyle w:val="2"/>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1667" w:type="pct"/>
            <w:vAlign w:val="center"/>
          </w:tcPr>
          <w:p w14:paraId="1A8592C6">
            <w:pPr>
              <w:pStyle w:val="2"/>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4132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62D303A4">
            <w:pPr>
              <w:pStyle w:val="2"/>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608" w:type="pct"/>
            <w:vAlign w:val="center"/>
          </w:tcPr>
          <w:p w14:paraId="538DA7A5">
            <w:pPr>
              <w:pStyle w:val="2"/>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1667" w:type="pct"/>
            <w:vAlign w:val="center"/>
          </w:tcPr>
          <w:p w14:paraId="16AB6B6B">
            <w:pPr>
              <w:pStyle w:val="2"/>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24B8E7D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6D4B7268">
      <w:pPr>
        <w:spacing w:line="360" w:lineRule="auto"/>
        <w:ind w:firstLine="4800" w:firstLineChars="2000"/>
        <w:rPr>
          <w:rFonts w:hint="eastAsia" w:ascii="宋体" w:hAnsi="宋体" w:eastAsia="宋体"/>
          <w:color w:val="auto"/>
          <w:sz w:val="24"/>
          <w:highlight w:val="none"/>
          <w:lang w:val="en-US" w:eastAsia="zh-CN"/>
        </w:rPr>
      </w:pPr>
    </w:p>
    <w:p w14:paraId="4F41F7C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2652F45A">
      <w:pPr>
        <w:spacing w:line="360" w:lineRule="auto"/>
        <w:ind w:firstLine="4800" w:firstLineChars="2000"/>
        <w:rPr>
          <w:rFonts w:hint="default" w:ascii="宋体" w:hAnsi="宋体" w:eastAsia="宋体"/>
          <w:color w:val="auto"/>
          <w:sz w:val="24"/>
          <w:highlight w:val="none"/>
          <w:lang w:val="en-US" w:eastAsia="zh-CN"/>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6DC91BFF">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48A33834">
      <w:pPr>
        <w:spacing w:line="360" w:lineRule="auto"/>
        <w:jc w:val="center"/>
        <w:outlineLvl w:val="1"/>
        <w:rPr>
          <w:rFonts w:asciiTheme="minorEastAsia" w:hAnsiTheme="minorEastAsia" w:eastAsiaTheme="minorEastAsia"/>
          <w:b/>
          <w:color w:val="auto"/>
          <w:sz w:val="24"/>
          <w:highlight w:val="none"/>
        </w:rPr>
      </w:pPr>
      <w:bookmarkStart w:id="88" w:name="_Toc15728"/>
      <w:r>
        <w:rPr>
          <w:rFonts w:hint="eastAsia" w:asciiTheme="minorEastAsia" w:hAnsiTheme="minorEastAsia" w:eastAsiaTheme="minorEastAsia"/>
          <w:b/>
          <w:color w:val="auto"/>
          <w:sz w:val="24"/>
          <w:highlight w:val="none"/>
          <w:lang w:val="en-US" w:eastAsia="zh-CN"/>
        </w:rPr>
        <w:t>五</w:t>
      </w:r>
      <w:r>
        <w:rPr>
          <w:rFonts w:hint="eastAsia" w:asciiTheme="minorEastAsia" w:hAnsiTheme="minorEastAsia" w:eastAsiaTheme="minorEastAsia"/>
          <w:b/>
          <w:color w:val="auto"/>
          <w:sz w:val="24"/>
          <w:highlight w:val="none"/>
        </w:rPr>
        <w:t>、授权书</w:t>
      </w:r>
      <w:bookmarkEnd w:id="83"/>
      <w:bookmarkEnd w:id="84"/>
      <w:bookmarkEnd w:id="85"/>
      <w:bookmarkEnd w:id="86"/>
      <w:bookmarkEnd w:id="87"/>
      <w:bookmarkEnd w:id="88"/>
    </w:p>
    <w:p w14:paraId="7DF0CFDA">
      <w:pPr>
        <w:pStyle w:val="20"/>
        <w:snapToGrid w:val="0"/>
        <w:spacing w:line="360" w:lineRule="auto"/>
        <w:ind w:firstLine="480" w:firstLineChars="200"/>
        <w:jc w:val="left"/>
        <w:rPr>
          <w:rFonts w:hAnsi="宋体" w:eastAsia="宋体"/>
          <w:color w:val="auto"/>
          <w:sz w:val="24"/>
          <w:szCs w:val="28"/>
          <w:highlight w:val="none"/>
        </w:rPr>
      </w:pPr>
    </w:p>
    <w:p w14:paraId="01058D42">
      <w:pPr>
        <w:pStyle w:val="20"/>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程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1878EDFE">
      <w:pPr>
        <w:pStyle w:val="20"/>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FF422EB">
      <w:pPr>
        <w:pStyle w:val="20"/>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16B3166A">
      <w:pPr>
        <w:pStyle w:val="20"/>
        <w:snapToGrid w:val="0"/>
        <w:spacing w:line="360" w:lineRule="auto"/>
        <w:ind w:firstLine="480" w:firstLineChars="200"/>
        <w:jc w:val="left"/>
        <w:rPr>
          <w:rFonts w:hAnsi="宋体" w:eastAsia="宋体"/>
          <w:color w:val="auto"/>
          <w:sz w:val="24"/>
          <w:highlight w:val="none"/>
        </w:rPr>
      </w:pPr>
    </w:p>
    <w:p w14:paraId="75A335C5">
      <w:pPr>
        <w:pStyle w:val="20"/>
        <w:snapToGrid w:val="0"/>
        <w:spacing w:line="360" w:lineRule="auto"/>
        <w:ind w:firstLine="480" w:firstLineChars="200"/>
        <w:jc w:val="left"/>
        <w:rPr>
          <w:rFonts w:hAnsi="宋体" w:eastAsia="宋体"/>
          <w:color w:val="auto"/>
          <w:sz w:val="24"/>
          <w:highlight w:val="none"/>
        </w:rPr>
      </w:pPr>
    </w:p>
    <w:p w14:paraId="6B4F54B0">
      <w:pPr>
        <w:pStyle w:val="20"/>
        <w:snapToGrid w:val="0"/>
        <w:spacing w:line="360" w:lineRule="auto"/>
        <w:ind w:firstLine="480" w:firstLineChars="200"/>
        <w:jc w:val="left"/>
        <w:rPr>
          <w:rFonts w:hAnsi="宋体" w:eastAsia="宋体"/>
          <w:color w:val="auto"/>
          <w:sz w:val="24"/>
          <w:highlight w:val="none"/>
        </w:rPr>
      </w:pPr>
    </w:p>
    <w:p w14:paraId="63E6B7EA">
      <w:pPr>
        <w:pStyle w:val="20"/>
        <w:snapToGrid w:val="0"/>
        <w:spacing w:line="360" w:lineRule="auto"/>
        <w:ind w:firstLine="480" w:firstLineChars="200"/>
        <w:jc w:val="left"/>
        <w:rPr>
          <w:rFonts w:hAnsi="宋体" w:eastAsia="宋体"/>
          <w:color w:val="auto"/>
          <w:sz w:val="24"/>
          <w:highlight w:val="none"/>
        </w:rPr>
      </w:pPr>
    </w:p>
    <w:p w14:paraId="09EE7495">
      <w:pPr>
        <w:pStyle w:val="20"/>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50FAE0D0">
      <w:pPr>
        <w:pStyle w:val="20"/>
        <w:snapToGrid w:val="0"/>
        <w:spacing w:line="360" w:lineRule="auto"/>
        <w:ind w:firstLine="480" w:firstLineChars="200"/>
        <w:jc w:val="left"/>
        <w:rPr>
          <w:rFonts w:hAnsi="宋体" w:eastAsia="宋体"/>
          <w:color w:val="auto"/>
          <w:sz w:val="24"/>
          <w:szCs w:val="28"/>
          <w:highlight w:val="none"/>
        </w:rPr>
      </w:pPr>
    </w:p>
    <w:p w14:paraId="5EBF0C9D">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6B1D2305">
      <w:pPr>
        <w:spacing w:line="360" w:lineRule="auto"/>
        <w:rPr>
          <w:rFonts w:ascii="宋体" w:hAnsi="宋体" w:eastAsia="宋体"/>
          <w:color w:val="auto"/>
          <w:sz w:val="24"/>
          <w:szCs w:val="28"/>
          <w:highlight w:val="none"/>
        </w:rPr>
      </w:pPr>
    </w:p>
    <w:p w14:paraId="52F33077">
      <w:pPr>
        <w:spacing w:line="360" w:lineRule="auto"/>
        <w:ind w:firstLine="5280" w:firstLineChars="22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B628FD8">
      <w:pPr>
        <w:spacing w:line="360" w:lineRule="auto"/>
        <w:ind w:firstLine="5280" w:firstLineChars="2200"/>
        <w:rPr>
          <w:rFonts w:ascii="宋体" w:hAnsi="宋体" w:eastAsia="宋体"/>
          <w:color w:val="auto"/>
          <w:sz w:val="24"/>
          <w:szCs w:val="28"/>
          <w:highlight w:val="non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3FC5F5B">
      <w:pPr>
        <w:spacing w:line="360" w:lineRule="auto"/>
        <w:rPr>
          <w:rFonts w:ascii="宋体" w:hAnsi="宋体" w:eastAsia="宋体"/>
          <w:color w:val="auto"/>
          <w:sz w:val="24"/>
          <w:szCs w:val="28"/>
          <w:highlight w:val="none"/>
        </w:rPr>
      </w:pPr>
    </w:p>
    <w:p w14:paraId="24730712">
      <w:pPr>
        <w:spacing w:line="360" w:lineRule="auto"/>
        <w:rPr>
          <w:rFonts w:ascii="宋体" w:hAnsi="宋体" w:eastAsia="宋体"/>
          <w:color w:val="auto"/>
          <w:sz w:val="24"/>
          <w:szCs w:val="28"/>
          <w:highlight w:val="none"/>
        </w:rPr>
      </w:pPr>
    </w:p>
    <w:p w14:paraId="6B0155DE">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6D711B6A">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62F2DD3B">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2.法定代表人参加谈判的无需提供授权书，仅提供身份证明扫描件。</w:t>
      </w:r>
    </w:p>
    <w:p w14:paraId="6E4A26D2">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86D7AF8">
      <w:pPr>
        <w:spacing w:line="360" w:lineRule="auto"/>
        <w:jc w:val="center"/>
        <w:outlineLvl w:val="1"/>
        <w:rPr>
          <w:rFonts w:asciiTheme="minorEastAsia" w:hAnsiTheme="minorEastAsia" w:eastAsiaTheme="minorEastAsia"/>
          <w:b/>
          <w:color w:val="auto"/>
          <w:sz w:val="24"/>
          <w:highlight w:val="none"/>
        </w:rPr>
      </w:pPr>
      <w:bookmarkStart w:id="89" w:name="_Toc27733"/>
      <w:bookmarkStart w:id="90" w:name="_Toc15310"/>
      <w:r>
        <w:rPr>
          <w:rFonts w:hint="eastAsia" w:asciiTheme="minorEastAsia" w:hAnsiTheme="minorEastAsia" w:eastAsiaTheme="minorEastAsia"/>
          <w:b/>
          <w:color w:val="auto"/>
          <w:sz w:val="24"/>
          <w:highlight w:val="none"/>
        </w:rPr>
        <w:t>六、谈判响应表</w:t>
      </w:r>
      <w:bookmarkEnd w:id="89"/>
      <w:bookmarkEnd w:id="90"/>
    </w:p>
    <w:p w14:paraId="5FD070E0">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1986"/>
        <w:gridCol w:w="2589"/>
        <w:gridCol w:w="2670"/>
        <w:gridCol w:w="840"/>
      </w:tblGrid>
      <w:tr w14:paraId="4971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5" w:type="pct"/>
            <w:vAlign w:val="center"/>
          </w:tcPr>
          <w:p w14:paraId="3BAE33E6">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077C02F7">
            <w:pPr>
              <w:pStyle w:val="2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DCD52A0">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谈判文件要求</w:t>
            </w:r>
          </w:p>
        </w:tc>
        <w:tc>
          <w:tcPr>
            <w:tcW w:w="1511" w:type="pct"/>
            <w:vAlign w:val="center"/>
          </w:tcPr>
          <w:p w14:paraId="3CBA2C99">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供应商承诺</w:t>
            </w:r>
          </w:p>
        </w:tc>
        <w:tc>
          <w:tcPr>
            <w:tcW w:w="475" w:type="pct"/>
            <w:vAlign w:val="center"/>
          </w:tcPr>
          <w:p w14:paraId="6D373D22">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0D6F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78AE99F5">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0991E50">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14D0FADA">
            <w:pPr>
              <w:jc w:val="center"/>
              <w:rPr>
                <w:rFonts w:asciiTheme="minorEastAsia" w:hAnsiTheme="minorEastAsia" w:eastAsiaTheme="minorEastAsia"/>
                <w:color w:val="auto"/>
                <w:sz w:val="24"/>
                <w:highlight w:val="none"/>
              </w:rPr>
            </w:pPr>
          </w:p>
        </w:tc>
        <w:tc>
          <w:tcPr>
            <w:tcW w:w="1511" w:type="pct"/>
            <w:vAlign w:val="center"/>
          </w:tcPr>
          <w:p w14:paraId="68E8C36C">
            <w:pPr>
              <w:jc w:val="center"/>
              <w:rPr>
                <w:rFonts w:asciiTheme="minorEastAsia" w:hAnsiTheme="minorEastAsia" w:eastAsiaTheme="minorEastAsia"/>
                <w:color w:val="auto"/>
                <w:sz w:val="24"/>
                <w:highlight w:val="none"/>
              </w:rPr>
            </w:pPr>
          </w:p>
        </w:tc>
        <w:tc>
          <w:tcPr>
            <w:tcW w:w="475" w:type="pct"/>
            <w:vAlign w:val="center"/>
          </w:tcPr>
          <w:p w14:paraId="31F24BDA">
            <w:pPr>
              <w:jc w:val="center"/>
              <w:rPr>
                <w:rFonts w:asciiTheme="minorEastAsia" w:hAnsiTheme="minorEastAsia" w:eastAsiaTheme="minorEastAsia"/>
                <w:color w:val="auto"/>
                <w:sz w:val="24"/>
                <w:highlight w:val="none"/>
              </w:rPr>
            </w:pPr>
          </w:p>
        </w:tc>
      </w:tr>
      <w:tr w14:paraId="01FA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395805D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6FA6484A">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49358685">
            <w:pPr>
              <w:jc w:val="center"/>
              <w:rPr>
                <w:rFonts w:asciiTheme="minorEastAsia" w:hAnsiTheme="minorEastAsia" w:eastAsiaTheme="minorEastAsia"/>
                <w:color w:val="auto"/>
                <w:sz w:val="24"/>
                <w:highlight w:val="none"/>
              </w:rPr>
            </w:pPr>
          </w:p>
        </w:tc>
        <w:tc>
          <w:tcPr>
            <w:tcW w:w="1511" w:type="pct"/>
            <w:vAlign w:val="center"/>
          </w:tcPr>
          <w:p w14:paraId="49723481">
            <w:pPr>
              <w:jc w:val="center"/>
              <w:rPr>
                <w:rFonts w:asciiTheme="minorEastAsia" w:hAnsiTheme="minorEastAsia" w:eastAsiaTheme="minorEastAsia"/>
                <w:color w:val="auto"/>
                <w:sz w:val="24"/>
                <w:highlight w:val="none"/>
              </w:rPr>
            </w:pPr>
          </w:p>
        </w:tc>
        <w:tc>
          <w:tcPr>
            <w:tcW w:w="475" w:type="pct"/>
            <w:vAlign w:val="center"/>
          </w:tcPr>
          <w:p w14:paraId="7F0DC053">
            <w:pPr>
              <w:jc w:val="center"/>
              <w:rPr>
                <w:rFonts w:asciiTheme="minorEastAsia" w:hAnsiTheme="minorEastAsia" w:eastAsiaTheme="minorEastAsia"/>
                <w:color w:val="auto"/>
                <w:sz w:val="24"/>
                <w:highlight w:val="none"/>
              </w:rPr>
            </w:pPr>
          </w:p>
        </w:tc>
      </w:tr>
      <w:tr w14:paraId="6BCE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1A8A141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053F3E8">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21D61DCD">
            <w:pPr>
              <w:jc w:val="center"/>
              <w:rPr>
                <w:rFonts w:asciiTheme="minorEastAsia" w:hAnsiTheme="minorEastAsia" w:eastAsiaTheme="minorEastAsia"/>
                <w:color w:val="auto"/>
                <w:sz w:val="24"/>
                <w:highlight w:val="none"/>
              </w:rPr>
            </w:pPr>
          </w:p>
        </w:tc>
        <w:tc>
          <w:tcPr>
            <w:tcW w:w="1511" w:type="pct"/>
            <w:vAlign w:val="center"/>
          </w:tcPr>
          <w:p w14:paraId="4A4C1B3B">
            <w:pPr>
              <w:pStyle w:val="134"/>
              <w:jc w:val="center"/>
              <w:rPr>
                <w:rFonts w:asciiTheme="minorEastAsia" w:hAnsiTheme="minorEastAsia" w:eastAsiaTheme="minorEastAsia"/>
                <w:color w:val="auto"/>
                <w:highlight w:val="none"/>
              </w:rPr>
            </w:pPr>
          </w:p>
        </w:tc>
        <w:tc>
          <w:tcPr>
            <w:tcW w:w="475" w:type="pct"/>
            <w:vAlign w:val="center"/>
          </w:tcPr>
          <w:p w14:paraId="1AA0F8C7">
            <w:pPr>
              <w:jc w:val="center"/>
              <w:rPr>
                <w:rFonts w:asciiTheme="minorEastAsia" w:hAnsiTheme="minorEastAsia" w:eastAsiaTheme="minorEastAsia"/>
                <w:color w:val="auto"/>
                <w:sz w:val="24"/>
                <w:highlight w:val="none"/>
              </w:rPr>
            </w:pPr>
          </w:p>
        </w:tc>
      </w:tr>
      <w:tr w14:paraId="1507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273985D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474B0F78">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6196BEF2">
            <w:pPr>
              <w:jc w:val="center"/>
              <w:rPr>
                <w:rFonts w:asciiTheme="minorEastAsia" w:hAnsiTheme="minorEastAsia" w:eastAsiaTheme="minorEastAsia"/>
                <w:color w:val="auto"/>
                <w:sz w:val="24"/>
                <w:highlight w:val="none"/>
              </w:rPr>
            </w:pPr>
          </w:p>
        </w:tc>
        <w:tc>
          <w:tcPr>
            <w:tcW w:w="1511" w:type="pct"/>
            <w:vAlign w:val="center"/>
          </w:tcPr>
          <w:p w14:paraId="7E9F6C24">
            <w:pPr>
              <w:jc w:val="center"/>
              <w:rPr>
                <w:rFonts w:asciiTheme="minorEastAsia" w:hAnsiTheme="minorEastAsia" w:eastAsiaTheme="minorEastAsia"/>
                <w:color w:val="auto"/>
                <w:sz w:val="24"/>
                <w:highlight w:val="none"/>
              </w:rPr>
            </w:pPr>
          </w:p>
        </w:tc>
        <w:tc>
          <w:tcPr>
            <w:tcW w:w="475" w:type="pct"/>
            <w:vAlign w:val="center"/>
          </w:tcPr>
          <w:p w14:paraId="699EFC82">
            <w:pPr>
              <w:jc w:val="center"/>
              <w:rPr>
                <w:rFonts w:asciiTheme="minorEastAsia" w:hAnsiTheme="minorEastAsia" w:eastAsiaTheme="minorEastAsia"/>
                <w:color w:val="auto"/>
                <w:sz w:val="24"/>
                <w:highlight w:val="none"/>
              </w:rPr>
            </w:pPr>
          </w:p>
        </w:tc>
      </w:tr>
      <w:tr w14:paraId="0CD7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23BB511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29FB0A85">
            <w:pPr>
              <w:jc w:val="center"/>
              <w:rPr>
                <w:rFonts w:ascii="宋体" w:hAnsi="宋体" w:eastAsia="宋体"/>
                <w:color w:val="auto"/>
                <w:sz w:val="24"/>
                <w:highlight w:val="none"/>
              </w:rPr>
            </w:pPr>
          </w:p>
        </w:tc>
        <w:tc>
          <w:tcPr>
            <w:tcW w:w="1465" w:type="pct"/>
            <w:vAlign w:val="center"/>
          </w:tcPr>
          <w:p w14:paraId="26436D78">
            <w:pPr>
              <w:jc w:val="center"/>
              <w:rPr>
                <w:rFonts w:asciiTheme="minorEastAsia" w:hAnsiTheme="minorEastAsia" w:eastAsiaTheme="minorEastAsia"/>
                <w:color w:val="auto"/>
                <w:sz w:val="24"/>
                <w:highlight w:val="none"/>
              </w:rPr>
            </w:pPr>
          </w:p>
        </w:tc>
        <w:tc>
          <w:tcPr>
            <w:tcW w:w="1511" w:type="pct"/>
            <w:vAlign w:val="center"/>
          </w:tcPr>
          <w:p w14:paraId="5CC980E4">
            <w:pPr>
              <w:jc w:val="center"/>
              <w:rPr>
                <w:rFonts w:asciiTheme="minorEastAsia" w:hAnsiTheme="minorEastAsia" w:eastAsiaTheme="minorEastAsia"/>
                <w:color w:val="auto"/>
                <w:sz w:val="24"/>
                <w:highlight w:val="none"/>
              </w:rPr>
            </w:pPr>
          </w:p>
        </w:tc>
        <w:tc>
          <w:tcPr>
            <w:tcW w:w="475" w:type="pct"/>
            <w:vAlign w:val="center"/>
          </w:tcPr>
          <w:p w14:paraId="09B54A94">
            <w:pPr>
              <w:jc w:val="center"/>
              <w:rPr>
                <w:rFonts w:asciiTheme="minorEastAsia" w:hAnsiTheme="minorEastAsia" w:eastAsiaTheme="minorEastAsia"/>
                <w:color w:val="auto"/>
                <w:sz w:val="24"/>
                <w:highlight w:val="none"/>
              </w:rPr>
            </w:pPr>
          </w:p>
        </w:tc>
      </w:tr>
    </w:tbl>
    <w:p w14:paraId="3601942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617"/>
        <w:gridCol w:w="2968"/>
        <w:gridCol w:w="2572"/>
        <w:gridCol w:w="887"/>
      </w:tblGrid>
      <w:tr w14:paraId="0543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0909315F">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1B90F53D">
            <w:pPr>
              <w:pStyle w:val="2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4A2ACFAA">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谈判文件规定的技术参数要求</w:t>
            </w:r>
          </w:p>
        </w:tc>
        <w:tc>
          <w:tcPr>
            <w:tcW w:w="1456" w:type="pct"/>
            <w:vAlign w:val="center"/>
          </w:tcPr>
          <w:p w14:paraId="1C358722">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6F05FF1D">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289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F961A6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5FD00424">
            <w:pPr>
              <w:jc w:val="center"/>
              <w:rPr>
                <w:rFonts w:asciiTheme="minorEastAsia" w:hAnsiTheme="minorEastAsia" w:eastAsiaTheme="minorEastAsia"/>
                <w:color w:val="auto"/>
                <w:sz w:val="24"/>
                <w:highlight w:val="none"/>
              </w:rPr>
            </w:pPr>
          </w:p>
        </w:tc>
        <w:tc>
          <w:tcPr>
            <w:tcW w:w="1680" w:type="pct"/>
            <w:vAlign w:val="center"/>
          </w:tcPr>
          <w:p w14:paraId="204CC9F3">
            <w:pPr>
              <w:jc w:val="center"/>
              <w:rPr>
                <w:rFonts w:asciiTheme="minorEastAsia" w:hAnsiTheme="minorEastAsia" w:eastAsiaTheme="minorEastAsia"/>
                <w:color w:val="auto"/>
                <w:sz w:val="24"/>
                <w:highlight w:val="none"/>
              </w:rPr>
            </w:pPr>
          </w:p>
        </w:tc>
        <w:tc>
          <w:tcPr>
            <w:tcW w:w="1456" w:type="pct"/>
            <w:vAlign w:val="center"/>
          </w:tcPr>
          <w:p w14:paraId="65B22140">
            <w:pPr>
              <w:jc w:val="center"/>
              <w:rPr>
                <w:rFonts w:asciiTheme="minorEastAsia" w:hAnsiTheme="minorEastAsia" w:eastAsiaTheme="minorEastAsia"/>
                <w:color w:val="auto"/>
                <w:sz w:val="24"/>
                <w:highlight w:val="none"/>
              </w:rPr>
            </w:pPr>
          </w:p>
        </w:tc>
        <w:tc>
          <w:tcPr>
            <w:tcW w:w="502" w:type="pct"/>
            <w:vAlign w:val="center"/>
          </w:tcPr>
          <w:p w14:paraId="33BE3A42">
            <w:pPr>
              <w:jc w:val="center"/>
              <w:rPr>
                <w:rFonts w:asciiTheme="minorEastAsia" w:hAnsiTheme="minorEastAsia" w:eastAsiaTheme="minorEastAsia"/>
                <w:color w:val="auto"/>
                <w:sz w:val="24"/>
                <w:highlight w:val="none"/>
              </w:rPr>
            </w:pPr>
          </w:p>
        </w:tc>
      </w:tr>
      <w:tr w14:paraId="6EE1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5883500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51F7F34F">
            <w:pPr>
              <w:jc w:val="center"/>
              <w:rPr>
                <w:rFonts w:asciiTheme="minorEastAsia" w:hAnsiTheme="minorEastAsia" w:eastAsiaTheme="minorEastAsia"/>
                <w:color w:val="auto"/>
                <w:sz w:val="24"/>
                <w:highlight w:val="none"/>
              </w:rPr>
            </w:pPr>
          </w:p>
        </w:tc>
        <w:tc>
          <w:tcPr>
            <w:tcW w:w="1680" w:type="pct"/>
            <w:vAlign w:val="center"/>
          </w:tcPr>
          <w:p w14:paraId="75D37818">
            <w:pPr>
              <w:jc w:val="center"/>
              <w:rPr>
                <w:rFonts w:asciiTheme="minorEastAsia" w:hAnsiTheme="minorEastAsia" w:eastAsiaTheme="minorEastAsia"/>
                <w:color w:val="auto"/>
                <w:sz w:val="24"/>
                <w:highlight w:val="none"/>
              </w:rPr>
            </w:pPr>
          </w:p>
        </w:tc>
        <w:tc>
          <w:tcPr>
            <w:tcW w:w="1456" w:type="pct"/>
            <w:vAlign w:val="center"/>
          </w:tcPr>
          <w:p w14:paraId="182DA822">
            <w:pPr>
              <w:jc w:val="center"/>
              <w:rPr>
                <w:rFonts w:asciiTheme="minorEastAsia" w:hAnsiTheme="minorEastAsia" w:eastAsiaTheme="minorEastAsia"/>
                <w:color w:val="auto"/>
                <w:sz w:val="24"/>
                <w:highlight w:val="none"/>
              </w:rPr>
            </w:pPr>
          </w:p>
        </w:tc>
        <w:tc>
          <w:tcPr>
            <w:tcW w:w="502" w:type="pct"/>
            <w:vAlign w:val="center"/>
          </w:tcPr>
          <w:p w14:paraId="30226CCD">
            <w:pPr>
              <w:jc w:val="center"/>
              <w:rPr>
                <w:rFonts w:asciiTheme="minorEastAsia" w:hAnsiTheme="minorEastAsia" w:eastAsiaTheme="minorEastAsia"/>
                <w:color w:val="auto"/>
                <w:sz w:val="24"/>
                <w:highlight w:val="none"/>
              </w:rPr>
            </w:pPr>
          </w:p>
        </w:tc>
      </w:tr>
      <w:tr w14:paraId="1D89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E8E1AA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3B9D5C81">
            <w:pPr>
              <w:jc w:val="center"/>
              <w:rPr>
                <w:rFonts w:asciiTheme="minorEastAsia" w:hAnsiTheme="minorEastAsia" w:eastAsiaTheme="minorEastAsia"/>
                <w:color w:val="auto"/>
                <w:sz w:val="24"/>
                <w:highlight w:val="none"/>
              </w:rPr>
            </w:pPr>
          </w:p>
        </w:tc>
        <w:tc>
          <w:tcPr>
            <w:tcW w:w="1680" w:type="pct"/>
            <w:vAlign w:val="center"/>
          </w:tcPr>
          <w:p w14:paraId="23ACC471">
            <w:pPr>
              <w:jc w:val="center"/>
              <w:rPr>
                <w:rFonts w:asciiTheme="minorEastAsia" w:hAnsiTheme="minorEastAsia" w:eastAsiaTheme="minorEastAsia"/>
                <w:color w:val="auto"/>
                <w:sz w:val="24"/>
                <w:highlight w:val="none"/>
              </w:rPr>
            </w:pPr>
          </w:p>
        </w:tc>
        <w:tc>
          <w:tcPr>
            <w:tcW w:w="1456" w:type="pct"/>
            <w:vAlign w:val="center"/>
          </w:tcPr>
          <w:p w14:paraId="3AD370F2">
            <w:pPr>
              <w:pStyle w:val="134"/>
              <w:jc w:val="center"/>
              <w:rPr>
                <w:rFonts w:asciiTheme="minorEastAsia" w:hAnsiTheme="minorEastAsia" w:eastAsiaTheme="minorEastAsia"/>
                <w:color w:val="auto"/>
                <w:highlight w:val="none"/>
              </w:rPr>
            </w:pPr>
          </w:p>
        </w:tc>
        <w:tc>
          <w:tcPr>
            <w:tcW w:w="502" w:type="pct"/>
            <w:vAlign w:val="center"/>
          </w:tcPr>
          <w:p w14:paraId="133B7808">
            <w:pPr>
              <w:jc w:val="center"/>
              <w:rPr>
                <w:rFonts w:asciiTheme="minorEastAsia" w:hAnsiTheme="minorEastAsia" w:eastAsiaTheme="minorEastAsia"/>
                <w:color w:val="auto"/>
                <w:sz w:val="24"/>
                <w:highlight w:val="none"/>
              </w:rPr>
            </w:pPr>
          </w:p>
        </w:tc>
      </w:tr>
      <w:tr w14:paraId="318D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02B093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5A40E795">
            <w:pPr>
              <w:jc w:val="center"/>
              <w:rPr>
                <w:rFonts w:asciiTheme="minorEastAsia" w:hAnsiTheme="minorEastAsia" w:eastAsiaTheme="minorEastAsia"/>
                <w:color w:val="auto"/>
                <w:sz w:val="24"/>
                <w:highlight w:val="none"/>
              </w:rPr>
            </w:pPr>
          </w:p>
        </w:tc>
        <w:tc>
          <w:tcPr>
            <w:tcW w:w="1680" w:type="pct"/>
            <w:vAlign w:val="center"/>
          </w:tcPr>
          <w:p w14:paraId="4BE5CC14">
            <w:pPr>
              <w:jc w:val="center"/>
              <w:rPr>
                <w:rFonts w:asciiTheme="minorEastAsia" w:hAnsiTheme="minorEastAsia" w:eastAsiaTheme="minorEastAsia"/>
                <w:color w:val="auto"/>
                <w:sz w:val="24"/>
                <w:highlight w:val="none"/>
              </w:rPr>
            </w:pPr>
          </w:p>
        </w:tc>
        <w:tc>
          <w:tcPr>
            <w:tcW w:w="1456" w:type="pct"/>
            <w:vAlign w:val="center"/>
          </w:tcPr>
          <w:p w14:paraId="5DC6F3AD">
            <w:pPr>
              <w:pStyle w:val="134"/>
              <w:jc w:val="center"/>
              <w:rPr>
                <w:rFonts w:asciiTheme="minorEastAsia" w:hAnsiTheme="minorEastAsia" w:eastAsiaTheme="minorEastAsia"/>
                <w:color w:val="auto"/>
                <w:highlight w:val="none"/>
              </w:rPr>
            </w:pPr>
          </w:p>
        </w:tc>
        <w:tc>
          <w:tcPr>
            <w:tcW w:w="502" w:type="pct"/>
            <w:vAlign w:val="center"/>
          </w:tcPr>
          <w:p w14:paraId="31766E88">
            <w:pPr>
              <w:jc w:val="center"/>
              <w:rPr>
                <w:rFonts w:asciiTheme="minorEastAsia" w:hAnsiTheme="minorEastAsia" w:eastAsiaTheme="minorEastAsia"/>
                <w:color w:val="auto"/>
                <w:sz w:val="24"/>
                <w:highlight w:val="none"/>
              </w:rPr>
            </w:pPr>
          </w:p>
        </w:tc>
      </w:tr>
      <w:tr w14:paraId="2F11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1E51DE7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5BF40265">
            <w:pPr>
              <w:jc w:val="center"/>
              <w:rPr>
                <w:rFonts w:asciiTheme="minorEastAsia" w:hAnsiTheme="minorEastAsia" w:eastAsiaTheme="minorEastAsia"/>
                <w:color w:val="auto"/>
                <w:sz w:val="24"/>
                <w:highlight w:val="none"/>
              </w:rPr>
            </w:pPr>
          </w:p>
        </w:tc>
        <w:tc>
          <w:tcPr>
            <w:tcW w:w="1680" w:type="pct"/>
            <w:vAlign w:val="center"/>
          </w:tcPr>
          <w:p w14:paraId="05A94FF2">
            <w:pPr>
              <w:jc w:val="center"/>
              <w:rPr>
                <w:rFonts w:asciiTheme="minorEastAsia" w:hAnsiTheme="minorEastAsia" w:eastAsiaTheme="minorEastAsia"/>
                <w:color w:val="auto"/>
                <w:sz w:val="24"/>
                <w:highlight w:val="none"/>
              </w:rPr>
            </w:pPr>
          </w:p>
        </w:tc>
        <w:tc>
          <w:tcPr>
            <w:tcW w:w="1456" w:type="pct"/>
            <w:vAlign w:val="center"/>
          </w:tcPr>
          <w:p w14:paraId="6CE5989E">
            <w:pPr>
              <w:jc w:val="center"/>
              <w:rPr>
                <w:rFonts w:asciiTheme="minorEastAsia" w:hAnsiTheme="minorEastAsia" w:eastAsiaTheme="minorEastAsia"/>
                <w:color w:val="auto"/>
                <w:sz w:val="24"/>
                <w:highlight w:val="none"/>
              </w:rPr>
            </w:pPr>
          </w:p>
        </w:tc>
        <w:tc>
          <w:tcPr>
            <w:tcW w:w="502" w:type="pct"/>
            <w:vAlign w:val="center"/>
          </w:tcPr>
          <w:p w14:paraId="292D550E">
            <w:pPr>
              <w:jc w:val="center"/>
              <w:rPr>
                <w:rFonts w:asciiTheme="minorEastAsia" w:hAnsiTheme="minorEastAsia" w:eastAsiaTheme="minorEastAsia"/>
                <w:color w:val="auto"/>
                <w:sz w:val="24"/>
                <w:highlight w:val="none"/>
              </w:rPr>
            </w:pPr>
          </w:p>
        </w:tc>
      </w:tr>
    </w:tbl>
    <w:p w14:paraId="0F6DCE0D">
      <w:pPr>
        <w:spacing w:line="360" w:lineRule="auto"/>
        <w:ind w:firstLine="4800" w:firstLineChars="2000"/>
        <w:rPr>
          <w:rFonts w:hint="eastAsia" w:ascii="宋体" w:hAnsi="宋体" w:eastAsia="宋体"/>
          <w:color w:val="auto"/>
          <w:sz w:val="24"/>
          <w:highlight w:val="none"/>
          <w:lang w:val="en-US" w:eastAsia="zh-CN"/>
        </w:rPr>
      </w:pPr>
    </w:p>
    <w:p w14:paraId="545CF7A0">
      <w:pPr>
        <w:spacing w:line="360" w:lineRule="auto"/>
        <w:ind w:firstLine="4800" w:firstLineChars="2000"/>
        <w:jc w:val="both"/>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13E0982">
      <w:pPr>
        <w:spacing w:line="360" w:lineRule="auto"/>
        <w:ind w:firstLine="4800" w:firstLineChars="2000"/>
        <w:jc w:val="both"/>
        <w:rPr>
          <w:rFonts w:ascii="宋体" w:hAnsi="宋体" w:eastAsia="宋体"/>
          <w:color w:val="auto"/>
          <w:sz w:val="24"/>
          <w:szCs w:val="28"/>
          <w:highlight w:val="non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FAB0055">
      <w:pPr>
        <w:pStyle w:val="22"/>
        <w:spacing w:line="360" w:lineRule="auto"/>
        <w:rPr>
          <w:rFonts w:asciiTheme="minorEastAsia" w:hAnsiTheme="minorEastAsia" w:eastAsiaTheme="minorEastAsia"/>
          <w:color w:val="auto"/>
          <w:sz w:val="24"/>
          <w:highlight w:val="none"/>
        </w:rPr>
      </w:pPr>
    </w:p>
    <w:p w14:paraId="7659C5C6">
      <w:pPr>
        <w:pStyle w:val="22"/>
        <w:spacing w:line="360" w:lineRule="auto"/>
        <w:rPr>
          <w:rFonts w:asciiTheme="minorEastAsia" w:hAnsiTheme="minorEastAsia" w:eastAsiaTheme="minorEastAsia"/>
          <w:color w:val="auto"/>
          <w:sz w:val="24"/>
          <w:highlight w:val="none"/>
        </w:rPr>
      </w:pPr>
    </w:p>
    <w:p w14:paraId="536E3D72">
      <w:pPr>
        <w:pStyle w:val="22"/>
        <w:spacing w:line="360" w:lineRule="auto"/>
        <w:rPr>
          <w:rFonts w:asciiTheme="minorEastAsia" w:hAnsiTheme="minorEastAsia" w:eastAsiaTheme="minorEastAsia"/>
          <w:color w:val="auto"/>
          <w:sz w:val="24"/>
          <w:highlight w:val="none"/>
        </w:rPr>
      </w:pPr>
    </w:p>
    <w:p w14:paraId="6D8E380C">
      <w:pPr>
        <w:pStyle w:val="22"/>
        <w:spacing w:line="360" w:lineRule="auto"/>
        <w:rPr>
          <w:rFonts w:hint="eastAsia" w:asciiTheme="minorEastAsia" w:hAnsiTheme="minorEastAsia" w:eastAsiaTheme="minorEastAsia"/>
          <w:b/>
          <w:color w:val="auto"/>
          <w:sz w:val="24"/>
          <w:highlight w:val="none"/>
        </w:rPr>
      </w:pPr>
      <w:r>
        <w:rPr>
          <w:rFonts w:asciiTheme="minorEastAsia" w:hAnsiTheme="minorEastAsia" w:eastAsiaTheme="minorEastAsia"/>
          <w:color w:val="auto"/>
          <w:sz w:val="24"/>
          <w:highlight w:val="none"/>
        </w:rPr>
        <w:br w:type="page"/>
      </w:r>
      <w:bookmarkStart w:id="91" w:name="_Toc8563"/>
      <w:bookmarkStart w:id="92" w:name="_Toc21170"/>
    </w:p>
    <w:p w14:paraId="3273AE16">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91"/>
      <w:bookmarkEnd w:id="92"/>
    </w:p>
    <w:p w14:paraId="06DD8117">
      <w:pPr>
        <w:spacing w:line="360" w:lineRule="auto"/>
        <w:rPr>
          <w:rFonts w:asciiTheme="minorEastAsia" w:hAnsiTheme="minorEastAsia" w:eastAsiaTheme="minorEastAsia"/>
          <w:b/>
          <w:bCs/>
          <w:color w:val="auto"/>
          <w:sz w:val="24"/>
          <w:highlight w:val="none"/>
        </w:rPr>
      </w:pPr>
    </w:p>
    <w:p w14:paraId="7384E672">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7AE3618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5F9CAC5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3610290">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7FA3EAF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7AC568E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7C37650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69C05C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7020AFF">
      <w:pPr>
        <w:spacing w:line="360" w:lineRule="auto"/>
        <w:rPr>
          <w:rFonts w:asciiTheme="minorEastAsia" w:hAnsiTheme="minorEastAsia" w:eastAsiaTheme="minorEastAsia"/>
          <w:bCs/>
          <w:color w:val="auto"/>
          <w:sz w:val="24"/>
          <w:highlight w:val="none"/>
        </w:rPr>
      </w:pPr>
    </w:p>
    <w:p w14:paraId="5B20DCA8">
      <w:pPr>
        <w:spacing w:line="360" w:lineRule="auto"/>
        <w:rPr>
          <w:rFonts w:asciiTheme="minorEastAsia" w:hAnsiTheme="minorEastAsia" w:eastAsiaTheme="minorEastAsia"/>
          <w:bCs/>
          <w:color w:val="auto"/>
          <w:sz w:val="24"/>
          <w:highlight w:val="none"/>
        </w:rPr>
      </w:pPr>
    </w:p>
    <w:p w14:paraId="4D0E9EB9">
      <w:pPr>
        <w:spacing w:line="360" w:lineRule="auto"/>
        <w:ind w:firstLine="4800" w:firstLineChars="20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lang w:val="en-US" w:eastAsia="zh-CN"/>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E90B1C4">
      <w:pPr>
        <w:spacing w:line="360" w:lineRule="auto"/>
        <w:ind w:firstLine="4800" w:firstLineChars="20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lang w:val="en-US" w:eastAsia="zh-CN"/>
        </w:rPr>
        <w:t xml:space="preserve">   </w:t>
      </w:r>
      <w:r>
        <w:rPr>
          <w:rFonts w:hint="eastAsia" w:asciiTheme="minorEastAsia" w:hAnsiTheme="minorEastAsia" w:eastAsiaTheme="minorEastAsia"/>
          <w:bCs/>
          <w:color w:val="auto"/>
          <w:sz w:val="24"/>
          <w:highlight w:val="none"/>
          <w:u w:val="single"/>
        </w:rPr>
        <w:t xml:space="preserve">       </w:t>
      </w:r>
    </w:p>
    <w:p w14:paraId="5E58A13F">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2D3A43DA">
      <w:pPr>
        <w:spacing w:line="360" w:lineRule="auto"/>
        <w:jc w:val="center"/>
        <w:outlineLvl w:val="1"/>
        <w:rPr>
          <w:rFonts w:asciiTheme="minorEastAsia" w:hAnsiTheme="minorEastAsia" w:eastAsiaTheme="minorEastAsia"/>
          <w:b/>
          <w:color w:val="auto"/>
          <w:sz w:val="24"/>
          <w:highlight w:val="none"/>
        </w:rPr>
      </w:pPr>
      <w:bookmarkStart w:id="93" w:name="_Toc28661"/>
      <w:bookmarkStart w:id="94" w:name="_Toc29042"/>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、其他相关证明材料</w:t>
      </w:r>
      <w:bookmarkEnd w:id="93"/>
      <w:bookmarkEnd w:id="94"/>
    </w:p>
    <w:p w14:paraId="0A4B5200">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提供符合谈判邀请、采购需求及评审方法和标准规定的相关证明文件。</w:t>
      </w:r>
    </w:p>
    <w:p w14:paraId="46D87CC1">
      <w:pPr>
        <w:spacing w:line="360" w:lineRule="auto"/>
        <w:ind w:firstLine="435"/>
        <w:rPr>
          <w:rFonts w:asciiTheme="minorEastAsia" w:hAnsiTheme="minorEastAsia" w:eastAsiaTheme="minorEastAsia"/>
          <w:color w:val="auto"/>
          <w:sz w:val="24"/>
          <w:highlight w:val="none"/>
        </w:rPr>
      </w:pPr>
    </w:p>
    <w:p w14:paraId="6FE8AC61">
      <w:pPr>
        <w:spacing w:line="360" w:lineRule="auto"/>
        <w:ind w:firstLine="480" w:firstLineChars="200"/>
        <w:rPr>
          <w:rFonts w:asciiTheme="minorEastAsia" w:hAnsiTheme="minorEastAsia" w:eastAsiaTheme="minorEastAsia"/>
          <w:color w:val="auto"/>
          <w:sz w:val="24"/>
          <w:highlight w:val="none"/>
        </w:rPr>
      </w:pPr>
    </w:p>
    <w:p w14:paraId="2EF1AB3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374680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供应商在响应文件制作时可在此栏内上传谈判文件要求上传的证明资料，如营业执照、证书</w:t>
      </w:r>
      <w:r>
        <w:rPr>
          <w:rFonts w:asciiTheme="minorEastAsia" w:hAnsiTheme="minorEastAsia" w:eastAsiaTheme="minorEastAsia"/>
          <w:color w:val="auto"/>
          <w:sz w:val="24"/>
          <w:highlight w:val="none"/>
        </w:rPr>
        <w:t>等，应将上述证明材料制作成扫描件上传。</w:t>
      </w:r>
    </w:p>
    <w:p w14:paraId="5E368AA1">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1813F29B">
      <w:pPr>
        <w:spacing w:line="360" w:lineRule="auto"/>
        <w:jc w:val="center"/>
        <w:outlineLvl w:val="0"/>
        <w:rPr>
          <w:rFonts w:ascii="宋体" w:hAnsi="宋体" w:eastAsia="宋体"/>
          <w:b/>
          <w:bCs/>
          <w:color w:val="auto"/>
          <w:sz w:val="28"/>
          <w:highlight w:val="none"/>
        </w:rPr>
      </w:pPr>
      <w:bookmarkStart w:id="95" w:name="_Toc60608832"/>
      <w:bookmarkStart w:id="96" w:name="_Toc10319"/>
      <w:bookmarkStart w:id="97" w:name="_Toc11034"/>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w:t>
      </w:r>
      <w:r>
        <w:rPr>
          <w:rFonts w:hint="eastAsia"/>
          <w:b/>
          <w:bCs/>
          <w:color w:val="auto"/>
          <w:sz w:val="28"/>
          <w:highlight w:val="none"/>
        </w:rPr>
        <w:t xml:space="preserve">  </w:t>
      </w:r>
      <w:bookmarkEnd w:id="95"/>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96"/>
      <w:bookmarkEnd w:id="97"/>
    </w:p>
    <w:p w14:paraId="52C2F990">
      <w:pPr>
        <w:spacing w:line="360" w:lineRule="auto"/>
        <w:jc w:val="center"/>
        <w:outlineLvl w:val="1"/>
        <w:rPr>
          <w:rFonts w:ascii="仿宋" w:hAnsi="仿宋" w:eastAsia="仿宋" w:cs="仿宋"/>
          <w:b/>
          <w:bCs/>
          <w:color w:val="auto"/>
          <w:sz w:val="32"/>
          <w:szCs w:val="44"/>
          <w:highlight w:val="none"/>
        </w:rPr>
      </w:pPr>
      <w:bookmarkStart w:id="98" w:name="_Toc12954"/>
      <w:r>
        <w:rPr>
          <w:rFonts w:hint="eastAsia" w:ascii="仿宋" w:hAnsi="仿宋" w:eastAsia="仿宋" w:cs="仿宋"/>
          <w:b/>
          <w:bCs/>
          <w:color w:val="auto"/>
          <w:sz w:val="32"/>
          <w:szCs w:val="44"/>
          <w:highlight w:val="none"/>
        </w:rPr>
        <w:t>询问函范本</w:t>
      </w:r>
      <w:bookmarkEnd w:id="98"/>
    </w:p>
    <w:p w14:paraId="7B2BEF5B">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44C84209">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3CC1BCB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30E169F4">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99" w:name="_Toc23584"/>
      <w:bookmarkStart w:id="100" w:name="_Toc29009"/>
      <w:r>
        <w:rPr>
          <w:rFonts w:hint="eastAsia" w:cs="仿宋" w:asciiTheme="minorEastAsia" w:hAnsiTheme="minorEastAsia" w:eastAsiaTheme="minorEastAsia"/>
          <w:color w:val="auto"/>
          <w:sz w:val="24"/>
          <w:szCs w:val="24"/>
          <w:highlight w:val="none"/>
        </w:rPr>
        <w:t>一、(事项一)</w:t>
      </w:r>
      <w:bookmarkEnd w:id="99"/>
      <w:bookmarkEnd w:id="100"/>
    </w:p>
    <w:p w14:paraId="1206791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1622C8F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398E78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12683B2">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01" w:name="_Toc16254"/>
      <w:bookmarkStart w:id="102" w:name="_Toc18220"/>
      <w:r>
        <w:rPr>
          <w:rFonts w:hint="eastAsia" w:cs="仿宋" w:asciiTheme="minorEastAsia" w:hAnsiTheme="minorEastAsia" w:eastAsiaTheme="minorEastAsia"/>
          <w:color w:val="auto"/>
          <w:sz w:val="24"/>
          <w:szCs w:val="24"/>
          <w:highlight w:val="none"/>
        </w:rPr>
        <w:t>二、(事项二)</w:t>
      </w:r>
      <w:bookmarkEnd w:id="101"/>
      <w:bookmarkEnd w:id="102"/>
    </w:p>
    <w:p w14:paraId="2A89469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6A2789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6D8D8A9E">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336C1B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185F720">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F9D099C">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A80391F">
      <w:pPr>
        <w:jc w:val="center"/>
        <w:outlineLvl w:val="1"/>
        <w:rPr>
          <w:rFonts w:ascii="仿宋" w:hAnsi="仿宋" w:eastAsia="仿宋" w:cs="仿宋"/>
          <w:b/>
          <w:bCs/>
          <w:color w:val="auto"/>
          <w:sz w:val="32"/>
          <w:szCs w:val="44"/>
          <w:highlight w:val="none"/>
        </w:rPr>
      </w:pPr>
      <w:bookmarkStart w:id="103" w:name="_Toc18073"/>
      <w:bookmarkStart w:id="104" w:name="_Toc6176"/>
      <w:r>
        <w:rPr>
          <w:rFonts w:hint="eastAsia" w:ascii="仿宋" w:hAnsi="仿宋" w:eastAsia="仿宋" w:cs="仿宋"/>
          <w:b/>
          <w:bCs/>
          <w:color w:val="auto"/>
          <w:sz w:val="32"/>
          <w:szCs w:val="44"/>
          <w:highlight w:val="none"/>
        </w:rPr>
        <w:t>质疑函范本</w:t>
      </w:r>
      <w:bookmarkEnd w:id="103"/>
      <w:bookmarkEnd w:id="104"/>
    </w:p>
    <w:p w14:paraId="61F0E2E6">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05" w:name="_Toc21548"/>
      <w:bookmarkStart w:id="106" w:name="_Toc17682"/>
      <w:r>
        <w:rPr>
          <w:rFonts w:hint="eastAsia" w:cs="仿宋" w:asciiTheme="minorEastAsia" w:hAnsiTheme="minorEastAsia" w:eastAsiaTheme="minorEastAsia"/>
          <w:b/>
          <w:bCs/>
          <w:color w:val="auto"/>
          <w:sz w:val="24"/>
          <w:szCs w:val="24"/>
          <w:highlight w:val="none"/>
        </w:rPr>
        <w:t>一、质疑供应商基本信息</w:t>
      </w:r>
      <w:bookmarkEnd w:id="105"/>
      <w:bookmarkEnd w:id="106"/>
    </w:p>
    <w:p w14:paraId="2AF0DBA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26FAFC7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0D963E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6C6871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0DCAEE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0B7C2E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AE9B0A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07" w:name="_Toc5180"/>
      <w:bookmarkStart w:id="108" w:name="_Toc9149"/>
      <w:r>
        <w:rPr>
          <w:rFonts w:hint="eastAsia" w:cs="仿宋" w:asciiTheme="minorEastAsia" w:hAnsiTheme="minorEastAsia" w:eastAsiaTheme="minorEastAsia"/>
          <w:b/>
          <w:bCs/>
          <w:color w:val="auto"/>
          <w:sz w:val="24"/>
          <w:szCs w:val="24"/>
          <w:highlight w:val="none"/>
        </w:rPr>
        <w:t>二、质疑项目基本情况</w:t>
      </w:r>
      <w:bookmarkEnd w:id="107"/>
      <w:bookmarkEnd w:id="108"/>
    </w:p>
    <w:p w14:paraId="1FB9750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BBDA0A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18043D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46A10C5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78B7566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09" w:name="_Toc29996"/>
      <w:bookmarkStart w:id="110" w:name="_Toc14494"/>
      <w:r>
        <w:rPr>
          <w:rFonts w:hint="eastAsia" w:cs="仿宋" w:asciiTheme="minorEastAsia" w:hAnsiTheme="minorEastAsia" w:eastAsiaTheme="minorEastAsia"/>
          <w:b/>
          <w:bCs/>
          <w:color w:val="auto"/>
          <w:sz w:val="24"/>
          <w:szCs w:val="24"/>
          <w:highlight w:val="none"/>
        </w:rPr>
        <w:t>三、质疑事项具体内容</w:t>
      </w:r>
      <w:bookmarkEnd w:id="109"/>
      <w:bookmarkEnd w:id="110"/>
    </w:p>
    <w:p w14:paraId="474E60C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0A7D28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41AA09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1179BF0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6E76952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1F7C1F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EFF7F0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CEBB415">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11" w:name="_Toc7296"/>
      <w:bookmarkStart w:id="112" w:name="_Toc814"/>
      <w:r>
        <w:rPr>
          <w:rFonts w:hint="eastAsia" w:cs="仿宋" w:asciiTheme="minorEastAsia" w:hAnsiTheme="minorEastAsia" w:eastAsiaTheme="minorEastAsia"/>
          <w:b/>
          <w:bCs/>
          <w:color w:val="auto"/>
          <w:sz w:val="24"/>
          <w:szCs w:val="24"/>
          <w:highlight w:val="none"/>
        </w:rPr>
        <w:t>四、与质疑事项相关的质疑请求</w:t>
      </w:r>
      <w:bookmarkEnd w:id="111"/>
      <w:bookmarkEnd w:id="112"/>
    </w:p>
    <w:p w14:paraId="1919D2F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7867F59">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5F5DFEE">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5BDEF8E">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21544C37">
      <w:pPr>
        <w:outlineLvl w:val="0"/>
        <w:rPr>
          <w:rFonts w:asciiTheme="minorEastAsia" w:hAnsiTheme="minorEastAsia" w:eastAsiaTheme="minorEastAsia"/>
          <w:b/>
          <w:color w:val="auto"/>
          <w:sz w:val="28"/>
          <w:szCs w:val="32"/>
          <w:highlight w:val="none"/>
        </w:rPr>
      </w:pPr>
      <w:bookmarkStart w:id="113" w:name="_Toc26567"/>
      <w:bookmarkStart w:id="114" w:name="_Toc3093"/>
      <w:r>
        <w:rPr>
          <w:rFonts w:hint="eastAsia" w:asciiTheme="minorEastAsia" w:hAnsiTheme="minorEastAsia" w:eastAsiaTheme="minorEastAsia"/>
          <w:b/>
          <w:color w:val="auto"/>
          <w:sz w:val="28"/>
          <w:szCs w:val="32"/>
          <w:highlight w:val="none"/>
        </w:rPr>
        <w:t>质疑函制作说明：</w:t>
      </w:r>
      <w:bookmarkEnd w:id="113"/>
      <w:bookmarkEnd w:id="114"/>
    </w:p>
    <w:p w14:paraId="3B9146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2A09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8D585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D4234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50E2E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F2CCB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7D7C5E41">
      <w:pPr>
        <w:jc w:val="center"/>
        <w:rPr>
          <w:rFonts w:hint="eastAsia" w:ascii="宋体" w:hAnsi="宋体" w:cs="宋体"/>
          <w:b/>
          <w:color w:val="auto"/>
          <w:sz w:val="32"/>
          <w:szCs w:val="32"/>
          <w:highlight w:val="none"/>
        </w:rPr>
      </w:pPr>
    </w:p>
    <w:p w14:paraId="6BC2BD45">
      <w:pPr>
        <w:pStyle w:val="2"/>
        <w:rPr>
          <w:rFonts w:hint="eastAsia" w:ascii="宋体" w:hAnsi="宋体" w:cs="宋体"/>
          <w:b/>
          <w:color w:val="auto"/>
          <w:sz w:val="32"/>
          <w:szCs w:val="32"/>
          <w:highlight w:val="none"/>
        </w:rPr>
      </w:pPr>
    </w:p>
    <w:p w14:paraId="3A98E7C4">
      <w:pPr>
        <w:pStyle w:val="2"/>
        <w:rPr>
          <w:rFonts w:hint="eastAsia" w:ascii="宋体" w:hAnsi="宋体" w:cs="宋体"/>
          <w:b/>
          <w:color w:val="auto"/>
          <w:sz w:val="32"/>
          <w:szCs w:val="32"/>
          <w:highlight w:val="none"/>
        </w:rPr>
      </w:pPr>
    </w:p>
    <w:p w14:paraId="418445C0">
      <w:pPr>
        <w:pStyle w:val="2"/>
        <w:rPr>
          <w:rFonts w:hint="eastAsia" w:ascii="宋体" w:hAnsi="宋体" w:cs="宋体"/>
          <w:b/>
          <w:color w:val="auto"/>
          <w:sz w:val="32"/>
          <w:szCs w:val="32"/>
          <w:highlight w:val="none"/>
        </w:rPr>
      </w:pPr>
    </w:p>
    <w:p w14:paraId="57CF8530">
      <w:pPr>
        <w:pStyle w:val="2"/>
        <w:rPr>
          <w:rFonts w:hint="eastAsia" w:ascii="宋体" w:hAnsi="宋体" w:cs="宋体"/>
          <w:b/>
          <w:color w:val="auto"/>
          <w:sz w:val="32"/>
          <w:szCs w:val="32"/>
          <w:highlight w:val="none"/>
        </w:rPr>
      </w:pPr>
    </w:p>
    <w:p w14:paraId="01DD3589">
      <w:pPr>
        <w:pStyle w:val="2"/>
        <w:rPr>
          <w:rFonts w:hint="eastAsia" w:ascii="宋体" w:hAnsi="宋体" w:cs="宋体"/>
          <w:b/>
          <w:color w:val="auto"/>
          <w:sz w:val="32"/>
          <w:szCs w:val="32"/>
          <w:highlight w:val="none"/>
        </w:rPr>
      </w:pPr>
    </w:p>
    <w:p w14:paraId="299CA793">
      <w:pPr>
        <w:pStyle w:val="2"/>
        <w:rPr>
          <w:rFonts w:hint="eastAsia" w:ascii="宋体" w:hAnsi="宋体" w:cs="宋体"/>
          <w:b/>
          <w:color w:val="auto"/>
          <w:sz w:val="32"/>
          <w:szCs w:val="32"/>
          <w:highlight w:val="none"/>
        </w:rPr>
      </w:pPr>
    </w:p>
    <w:p w14:paraId="22B07CAA">
      <w:pPr>
        <w:pStyle w:val="2"/>
        <w:rPr>
          <w:rFonts w:hint="eastAsia" w:ascii="宋体" w:hAnsi="宋体" w:cs="宋体"/>
          <w:b/>
          <w:color w:val="auto"/>
          <w:sz w:val="32"/>
          <w:szCs w:val="32"/>
          <w:highlight w:val="none"/>
        </w:rPr>
      </w:pPr>
    </w:p>
    <w:p w14:paraId="2FCC9A3E">
      <w:pPr>
        <w:pStyle w:val="2"/>
        <w:rPr>
          <w:rFonts w:hint="eastAsia" w:ascii="宋体" w:hAnsi="宋体" w:cs="宋体"/>
          <w:b/>
          <w:color w:val="auto"/>
          <w:sz w:val="32"/>
          <w:szCs w:val="32"/>
          <w:highlight w:val="none"/>
        </w:rPr>
      </w:pPr>
    </w:p>
    <w:p w14:paraId="66C3C198">
      <w:pPr>
        <w:pStyle w:val="2"/>
        <w:rPr>
          <w:rFonts w:hint="eastAsia" w:ascii="宋体" w:hAnsi="宋体" w:cs="宋体"/>
          <w:b/>
          <w:color w:val="auto"/>
          <w:sz w:val="32"/>
          <w:szCs w:val="32"/>
          <w:highlight w:val="none"/>
        </w:rPr>
      </w:pPr>
    </w:p>
    <w:p w14:paraId="1F7F2FB3">
      <w:pPr>
        <w:pStyle w:val="2"/>
        <w:rPr>
          <w:rFonts w:hint="eastAsia" w:ascii="宋体" w:hAnsi="宋体" w:cs="宋体"/>
          <w:b/>
          <w:color w:val="auto"/>
          <w:sz w:val="32"/>
          <w:szCs w:val="32"/>
          <w:highlight w:val="none"/>
        </w:rPr>
      </w:pPr>
    </w:p>
    <w:p w14:paraId="242B72DC">
      <w:pPr>
        <w:keepNext w:val="0"/>
        <w:keepLines w:val="0"/>
        <w:pageBreakBefore w:val="0"/>
        <w:widowControl w:val="0"/>
        <w:kinsoku/>
        <w:wordWrap/>
        <w:overflowPunct/>
        <w:topLinePunct w:val="0"/>
        <w:autoSpaceDE/>
        <w:autoSpaceDN/>
        <w:bidi w:val="0"/>
        <w:adjustRightInd/>
        <w:snapToGrid/>
        <w:spacing w:line="340" w:lineRule="exact"/>
        <w:textAlignment w:val="auto"/>
      </w:pPr>
    </w:p>
    <w:sectPr>
      <w:footerReference r:id="rId13"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5"/>
      <w:jc w:val="both"/>
      <w:rPr>
        <w:rFonts w:ascii="宋体"/>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596B0">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65596B0">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1825">
    <w:pPr>
      <w:pStyle w:val="25"/>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4937E">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34937E">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5"/>
      <w:jc w:val="center"/>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4EE66B">
                    <w:pPr>
                      <w:pStyle w:val="2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D0D6F">
    <w:pPr>
      <w:pStyle w:val="2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4B662">
                          <w:pPr>
                            <w:pStyle w:val="2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14B662">
                    <w:pPr>
                      <w:pStyle w:val="2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6F743">
    <w:pPr>
      <w:pStyle w:val="2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FE08">
                          <w:pPr>
                            <w:pStyle w:val="2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A38FE08">
                    <w:pPr>
                      <w:pStyle w:val="2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5"/>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5F319">
                          <w:pPr>
                            <w:pStyle w:val="2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E95F319">
                    <w:pPr>
                      <w:pStyle w:val="2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4AB43">
    <w:pPr>
      <w:pStyle w:val="27"/>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7"/>
      <w:pBdr>
        <w:bottom w:val="none" w:color="auto" w:sz="0" w:space="1"/>
      </w:pBdr>
      <w:jc w:val="both"/>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A161">
    <w:pPr>
      <w:pStyle w:val="27"/>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D2B839"/>
    <w:multiLevelType w:val="singleLevel"/>
    <w:tmpl w:val="C6D2B839"/>
    <w:lvl w:ilvl="0" w:tentative="0">
      <w:start w:val="7"/>
      <w:numFmt w:val="chineseCounting"/>
      <w:suff w:val="nothing"/>
      <w:lvlText w:val="%1、"/>
      <w:lvlJc w:val="left"/>
      <w:rPr>
        <w:rFonts w:hint="eastAsia"/>
      </w:rPr>
    </w:lvl>
  </w:abstractNum>
  <w:abstractNum w:abstractNumId="1">
    <w:nsid w:val="FFEFC674"/>
    <w:multiLevelType w:val="singleLevel"/>
    <w:tmpl w:val="FFEFC674"/>
    <w:lvl w:ilvl="0" w:tentative="0">
      <w:start w:val="1"/>
      <w:numFmt w:val="decimal"/>
      <w:suff w:val="nothing"/>
      <w:lvlText w:val="（%1）"/>
      <w:lvlJc w:val="left"/>
    </w:lvl>
  </w:abstractNum>
  <w:abstractNum w:abstractNumId="2">
    <w:nsid w:val="5344068C"/>
    <w:multiLevelType w:val="singleLevel"/>
    <w:tmpl w:val="5344068C"/>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07"/>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233A"/>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177294"/>
    <w:rsid w:val="036E6CA6"/>
    <w:rsid w:val="03773C2D"/>
    <w:rsid w:val="058C5C9F"/>
    <w:rsid w:val="07C80EFB"/>
    <w:rsid w:val="08251EAA"/>
    <w:rsid w:val="08602EE2"/>
    <w:rsid w:val="08916AB3"/>
    <w:rsid w:val="09084174"/>
    <w:rsid w:val="09287EA3"/>
    <w:rsid w:val="0A7A13B6"/>
    <w:rsid w:val="0A903CFA"/>
    <w:rsid w:val="0A91481A"/>
    <w:rsid w:val="0BD378F6"/>
    <w:rsid w:val="0CC021A1"/>
    <w:rsid w:val="0D4E4A67"/>
    <w:rsid w:val="0DEF71E2"/>
    <w:rsid w:val="10E24D87"/>
    <w:rsid w:val="119A1F8D"/>
    <w:rsid w:val="11BC1998"/>
    <w:rsid w:val="13524CBA"/>
    <w:rsid w:val="13750D6C"/>
    <w:rsid w:val="137A57A0"/>
    <w:rsid w:val="13C347B9"/>
    <w:rsid w:val="13C54541"/>
    <w:rsid w:val="156A411C"/>
    <w:rsid w:val="16A92918"/>
    <w:rsid w:val="173B04EE"/>
    <w:rsid w:val="17D22769"/>
    <w:rsid w:val="18735030"/>
    <w:rsid w:val="18D92526"/>
    <w:rsid w:val="18FA2EDF"/>
    <w:rsid w:val="1A66331F"/>
    <w:rsid w:val="1AE70150"/>
    <w:rsid w:val="1AF95668"/>
    <w:rsid w:val="1CE22479"/>
    <w:rsid w:val="1E0104DD"/>
    <w:rsid w:val="1EA4741C"/>
    <w:rsid w:val="20344F28"/>
    <w:rsid w:val="20346CD6"/>
    <w:rsid w:val="206770AC"/>
    <w:rsid w:val="23241284"/>
    <w:rsid w:val="23530B29"/>
    <w:rsid w:val="23B21C79"/>
    <w:rsid w:val="262458BA"/>
    <w:rsid w:val="282F3B79"/>
    <w:rsid w:val="283C571B"/>
    <w:rsid w:val="291E2007"/>
    <w:rsid w:val="29543F45"/>
    <w:rsid w:val="29CF3D8B"/>
    <w:rsid w:val="2B7C7113"/>
    <w:rsid w:val="2CD32C5A"/>
    <w:rsid w:val="30C62676"/>
    <w:rsid w:val="30D37E45"/>
    <w:rsid w:val="31BF072E"/>
    <w:rsid w:val="3251196A"/>
    <w:rsid w:val="340842AA"/>
    <w:rsid w:val="345352E6"/>
    <w:rsid w:val="35DA59F3"/>
    <w:rsid w:val="36797FCD"/>
    <w:rsid w:val="36962041"/>
    <w:rsid w:val="36D93CDC"/>
    <w:rsid w:val="37321D6A"/>
    <w:rsid w:val="37903539"/>
    <w:rsid w:val="37A20571"/>
    <w:rsid w:val="388A16E7"/>
    <w:rsid w:val="38F3153C"/>
    <w:rsid w:val="39F03816"/>
    <w:rsid w:val="3A2A31CC"/>
    <w:rsid w:val="3CC75F2B"/>
    <w:rsid w:val="3CF814E4"/>
    <w:rsid w:val="3D874491"/>
    <w:rsid w:val="3DD24BE8"/>
    <w:rsid w:val="3E350DFC"/>
    <w:rsid w:val="3F5D7BA0"/>
    <w:rsid w:val="40694322"/>
    <w:rsid w:val="418A33DF"/>
    <w:rsid w:val="435C016E"/>
    <w:rsid w:val="43880906"/>
    <w:rsid w:val="43964717"/>
    <w:rsid w:val="43BE3353"/>
    <w:rsid w:val="43ED325B"/>
    <w:rsid w:val="443D4540"/>
    <w:rsid w:val="45553AE5"/>
    <w:rsid w:val="45974888"/>
    <w:rsid w:val="47470D57"/>
    <w:rsid w:val="47D26073"/>
    <w:rsid w:val="47E75CBA"/>
    <w:rsid w:val="49E3541A"/>
    <w:rsid w:val="4A225C6E"/>
    <w:rsid w:val="4B700D53"/>
    <w:rsid w:val="4BDA12B0"/>
    <w:rsid w:val="4D317F5A"/>
    <w:rsid w:val="4D3A7115"/>
    <w:rsid w:val="4D677E3B"/>
    <w:rsid w:val="51DD06CC"/>
    <w:rsid w:val="523429E2"/>
    <w:rsid w:val="536D2F2E"/>
    <w:rsid w:val="53F1220D"/>
    <w:rsid w:val="546D21DB"/>
    <w:rsid w:val="5658373F"/>
    <w:rsid w:val="566D6A2E"/>
    <w:rsid w:val="57346FE0"/>
    <w:rsid w:val="59157D59"/>
    <w:rsid w:val="591C7D2C"/>
    <w:rsid w:val="59B361F2"/>
    <w:rsid w:val="5A5F6122"/>
    <w:rsid w:val="5E677C9B"/>
    <w:rsid w:val="5EA70DDA"/>
    <w:rsid w:val="5ED7581E"/>
    <w:rsid w:val="5FC52ECB"/>
    <w:rsid w:val="60C63B32"/>
    <w:rsid w:val="61616A4B"/>
    <w:rsid w:val="629038C3"/>
    <w:rsid w:val="62D324BB"/>
    <w:rsid w:val="642A69CF"/>
    <w:rsid w:val="651A7A6A"/>
    <w:rsid w:val="65271F32"/>
    <w:rsid w:val="658F4499"/>
    <w:rsid w:val="66091AE9"/>
    <w:rsid w:val="68AB6E74"/>
    <w:rsid w:val="69056267"/>
    <w:rsid w:val="6942558D"/>
    <w:rsid w:val="6A2133F4"/>
    <w:rsid w:val="6A5F3B8A"/>
    <w:rsid w:val="6AC87D14"/>
    <w:rsid w:val="6B8B5E84"/>
    <w:rsid w:val="6BE0108D"/>
    <w:rsid w:val="6BF15048"/>
    <w:rsid w:val="6C320AC9"/>
    <w:rsid w:val="6C550632"/>
    <w:rsid w:val="6D263022"/>
    <w:rsid w:val="6F240401"/>
    <w:rsid w:val="6F6A75EB"/>
    <w:rsid w:val="73E01C2A"/>
    <w:rsid w:val="742915A0"/>
    <w:rsid w:val="744A3547"/>
    <w:rsid w:val="76764668"/>
    <w:rsid w:val="76D11EE8"/>
    <w:rsid w:val="774C5829"/>
    <w:rsid w:val="77893908"/>
    <w:rsid w:val="77E56B80"/>
    <w:rsid w:val="78526EF9"/>
    <w:rsid w:val="78A3591C"/>
    <w:rsid w:val="790E7239"/>
    <w:rsid w:val="79FB4EC7"/>
    <w:rsid w:val="7B5D1ADF"/>
    <w:rsid w:val="7B841A35"/>
    <w:rsid w:val="7C42088B"/>
    <w:rsid w:val="7CE63738"/>
    <w:rsid w:val="7D36737D"/>
    <w:rsid w:val="7D3D7B44"/>
    <w:rsid w:val="7E0155BF"/>
    <w:rsid w:val="7E835FD4"/>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9"/>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60"/>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61"/>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62"/>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63"/>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64"/>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65"/>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66"/>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67"/>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8"/>
    <w:autoRedefine/>
    <w:unhideWhenUsed/>
    <w:qFormat/>
    <w:uiPriority w:val="0"/>
    <w:pPr>
      <w:spacing w:after="120"/>
    </w:p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link w:val="87"/>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annotation text"/>
    <w:basedOn w:val="1"/>
    <w:link w:val="125"/>
    <w:unhideWhenUsed/>
    <w:qFormat/>
    <w:uiPriority w:val="0"/>
    <w:pPr>
      <w:adjustRightInd/>
      <w:spacing w:line="500" w:lineRule="exact"/>
      <w:jc w:val="left"/>
    </w:pPr>
    <w:rPr>
      <w:sz w:val="20"/>
    </w:rPr>
  </w:style>
  <w:style w:type="paragraph" w:styleId="15">
    <w:name w:val="Body Text 3"/>
    <w:basedOn w:val="1"/>
    <w:link w:val="81"/>
    <w:semiHidden/>
    <w:unhideWhenUsed/>
    <w:qFormat/>
    <w:uiPriority w:val="99"/>
    <w:pPr>
      <w:spacing w:after="120"/>
    </w:pPr>
    <w:rPr>
      <w:sz w:val="16"/>
      <w:szCs w:val="16"/>
    </w:rPr>
  </w:style>
  <w:style w:type="paragraph" w:styleId="16">
    <w:name w:val="Body Text Indent"/>
    <w:basedOn w:val="1"/>
    <w:link w:val="71"/>
    <w:unhideWhenUsed/>
    <w:qFormat/>
    <w:uiPriority w:val="0"/>
    <w:pPr>
      <w:ind w:left="2730" w:hanging="2730" w:hangingChars="1365"/>
      <w:jc w:val="left"/>
    </w:pPr>
    <w:rPr>
      <w:sz w:val="20"/>
      <w:lang w:bidi="he-IL"/>
    </w:rPr>
  </w:style>
  <w:style w:type="paragraph" w:styleId="17">
    <w:name w:val="Block Text"/>
    <w:basedOn w:val="1"/>
    <w:autoRedefine/>
    <w:unhideWhenUsed/>
    <w:qFormat/>
    <w:uiPriority w:val="99"/>
    <w:pPr>
      <w:spacing w:after="120"/>
      <w:ind w:left="1440" w:leftChars="700" w:right="1440" w:rightChars="700"/>
    </w:pPr>
    <w:rPr>
      <w:szCs w:val="24"/>
    </w:rPr>
  </w:style>
  <w:style w:type="paragraph" w:styleId="18">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19">
    <w:name w:val="toc 3"/>
    <w:basedOn w:val="1"/>
    <w:next w:val="1"/>
    <w:autoRedefine/>
    <w:unhideWhenUsed/>
    <w:qFormat/>
    <w:uiPriority w:val="39"/>
    <w:pPr>
      <w:ind w:left="840" w:leftChars="400"/>
    </w:pPr>
  </w:style>
  <w:style w:type="paragraph" w:styleId="20">
    <w:name w:val="Plain Text"/>
    <w:basedOn w:val="1"/>
    <w:link w:val="126"/>
    <w:autoRedefine/>
    <w:qFormat/>
    <w:uiPriority w:val="0"/>
    <w:pPr>
      <w:textAlignment w:val="baseline"/>
    </w:pPr>
    <w:rPr>
      <w:rFonts w:ascii="宋体" w:hAnsi="Courier New"/>
    </w:rPr>
  </w:style>
  <w:style w:type="paragraph" w:styleId="21">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2">
    <w:name w:val="Date"/>
    <w:basedOn w:val="1"/>
    <w:next w:val="1"/>
    <w:link w:val="86"/>
    <w:autoRedefine/>
    <w:semiHidden/>
    <w:unhideWhenUsed/>
    <w:qFormat/>
    <w:uiPriority w:val="99"/>
    <w:pPr>
      <w:ind w:left="100" w:leftChars="2500"/>
    </w:pPr>
  </w:style>
  <w:style w:type="paragraph" w:styleId="23">
    <w:name w:val="Body Text Indent 2"/>
    <w:basedOn w:val="1"/>
    <w:link w:val="84"/>
    <w:autoRedefine/>
    <w:unhideWhenUsed/>
    <w:qFormat/>
    <w:uiPriority w:val="99"/>
    <w:pPr>
      <w:spacing w:after="120" w:line="480" w:lineRule="auto"/>
      <w:ind w:left="420" w:leftChars="200"/>
      <w:jc w:val="left"/>
    </w:pPr>
  </w:style>
  <w:style w:type="paragraph" w:styleId="24">
    <w:name w:val="Balloon Text"/>
    <w:basedOn w:val="1"/>
    <w:link w:val="70"/>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5">
    <w:name w:val="footer"/>
    <w:basedOn w:val="1"/>
    <w:link w:val="69"/>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link w:val="68"/>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8">
    <w:name w:val="toc 1"/>
    <w:basedOn w:val="1"/>
    <w:next w:val="1"/>
    <w:autoRedefine/>
    <w:unhideWhenUsed/>
    <w:qFormat/>
    <w:uiPriority w:val="39"/>
  </w:style>
  <w:style w:type="paragraph" w:styleId="29">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0">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1">
    <w:name w:val="Body Text Indent 3"/>
    <w:basedOn w:val="1"/>
    <w:link w:val="136"/>
    <w:autoRedefine/>
    <w:semiHidden/>
    <w:unhideWhenUsed/>
    <w:qFormat/>
    <w:uiPriority w:val="99"/>
    <w:pPr>
      <w:spacing w:after="120"/>
      <w:ind w:left="420" w:leftChars="200"/>
    </w:pPr>
    <w:rPr>
      <w:sz w:val="16"/>
      <w:szCs w:val="16"/>
    </w:rPr>
  </w:style>
  <w:style w:type="paragraph" w:styleId="32">
    <w:name w:val="toc 2"/>
    <w:basedOn w:val="1"/>
    <w:next w:val="1"/>
    <w:autoRedefine/>
    <w:qFormat/>
    <w:uiPriority w:val="39"/>
    <w:pPr>
      <w:ind w:left="420" w:leftChars="200"/>
    </w:pPr>
  </w:style>
  <w:style w:type="paragraph" w:styleId="33">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4">
    <w:name w:val="Body Text 2"/>
    <w:basedOn w:val="1"/>
    <w:qFormat/>
    <w:uiPriority w:val="0"/>
    <w:pPr>
      <w:widowControl/>
      <w:jc w:val="center"/>
    </w:pPr>
    <w:rPr>
      <w:rFonts w:ascii="楷体_GB2312" w:eastAsia="楷体_GB2312"/>
      <w:sz w:val="20"/>
    </w:rPr>
  </w:style>
  <w:style w:type="paragraph" w:styleId="35">
    <w:name w:val="Message Header"/>
    <w:basedOn w:val="1"/>
    <w:next w:val="20"/>
    <w:link w:val="127"/>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6">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7">
    <w:name w:val="index 1"/>
    <w:basedOn w:val="1"/>
    <w:next w:val="1"/>
    <w:autoRedefine/>
    <w:qFormat/>
    <w:uiPriority w:val="0"/>
    <w:rPr>
      <w:rFonts w:ascii="仿宋_GB2312" w:hAnsi="宋体" w:eastAsia="仿宋_GB2312"/>
      <w:sz w:val="30"/>
      <w:szCs w:val="24"/>
    </w:rPr>
  </w:style>
  <w:style w:type="paragraph" w:styleId="38">
    <w:name w:val="Body Text First Indent"/>
    <w:basedOn w:val="2"/>
    <w:link w:val="95"/>
    <w:autoRedefine/>
    <w:unhideWhenUsed/>
    <w:qFormat/>
    <w:uiPriority w:val="99"/>
    <w:pPr>
      <w:ind w:firstLine="420" w:firstLineChars="100"/>
    </w:pPr>
  </w:style>
  <w:style w:type="paragraph" w:styleId="39">
    <w:name w:val="Body Text First Indent 2"/>
    <w:basedOn w:val="16"/>
    <w:next w:val="1"/>
    <w:link w:val="94"/>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TML Definition"/>
    <w:basedOn w:val="42"/>
    <w:semiHidden/>
    <w:unhideWhenUsed/>
    <w:qFormat/>
    <w:uiPriority w:val="99"/>
  </w:style>
  <w:style w:type="character" w:styleId="46">
    <w:name w:val="HTML Typewriter"/>
    <w:basedOn w:val="42"/>
    <w:semiHidden/>
    <w:unhideWhenUsed/>
    <w:qFormat/>
    <w:uiPriority w:val="99"/>
    <w:rPr>
      <w:rFonts w:hint="default" w:ascii="monospace" w:hAnsi="monospace" w:eastAsia="monospace" w:cs="monospace"/>
      <w:sz w:val="20"/>
    </w:rPr>
  </w:style>
  <w:style w:type="character" w:styleId="47">
    <w:name w:val="HTML Acronym"/>
    <w:basedOn w:val="42"/>
    <w:semiHidden/>
    <w:unhideWhenUsed/>
    <w:qFormat/>
    <w:uiPriority w:val="99"/>
  </w:style>
  <w:style w:type="character" w:styleId="48">
    <w:name w:val="HTML Variable"/>
    <w:basedOn w:val="42"/>
    <w:semiHidden/>
    <w:unhideWhenUsed/>
    <w:qFormat/>
    <w:uiPriority w:val="99"/>
  </w:style>
  <w:style w:type="character" w:styleId="49">
    <w:name w:val="Hyperlink"/>
    <w:basedOn w:val="42"/>
    <w:autoRedefine/>
    <w:unhideWhenUsed/>
    <w:qFormat/>
    <w:uiPriority w:val="99"/>
    <w:rPr>
      <w:color w:val="0000FF" w:themeColor="hyperlink"/>
      <w:u w:val="single"/>
      <w14:textFill>
        <w14:solidFill>
          <w14:schemeClr w14:val="hlink"/>
        </w14:solidFill>
      </w14:textFill>
    </w:rPr>
  </w:style>
  <w:style w:type="character" w:styleId="50">
    <w:name w:val="HTML Code"/>
    <w:basedOn w:val="42"/>
    <w:semiHidden/>
    <w:unhideWhenUsed/>
    <w:qFormat/>
    <w:uiPriority w:val="99"/>
    <w:rPr>
      <w:rFonts w:ascii="monospace" w:hAnsi="monospace" w:eastAsia="monospace" w:cs="monospace"/>
      <w:sz w:val="20"/>
    </w:rPr>
  </w:style>
  <w:style w:type="character" w:styleId="51">
    <w:name w:val="annotation reference"/>
    <w:autoRedefine/>
    <w:semiHidden/>
    <w:qFormat/>
    <w:uiPriority w:val="0"/>
    <w:rPr>
      <w:sz w:val="21"/>
      <w:szCs w:val="21"/>
    </w:rPr>
  </w:style>
  <w:style w:type="character" w:styleId="52">
    <w:name w:val="HTML Cite"/>
    <w:basedOn w:val="42"/>
    <w:semiHidden/>
    <w:unhideWhenUsed/>
    <w:qFormat/>
    <w:uiPriority w:val="99"/>
  </w:style>
  <w:style w:type="character" w:styleId="53">
    <w:name w:val="footnote reference"/>
    <w:autoRedefine/>
    <w:qFormat/>
    <w:uiPriority w:val="0"/>
    <w:rPr>
      <w:vertAlign w:val="superscript"/>
    </w:rPr>
  </w:style>
  <w:style w:type="character" w:styleId="54">
    <w:name w:val="HTML Keyboard"/>
    <w:basedOn w:val="42"/>
    <w:semiHidden/>
    <w:unhideWhenUsed/>
    <w:qFormat/>
    <w:uiPriority w:val="99"/>
    <w:rPr>
      <w:rFonts w:hint="default" w:ascii="monospace" w:hAnsi="monospace" w:eastAsia="monospace" w:cs="monospace"/>
      <w:sz w:val="20"/>
    </w:rPr>
  </w:style>
  <w:style w:type="character" w:styleId="55">
    <w:name w:val="HTML Sample"/>
    <w:basedOn w:val="42"/>
    <w:semiHidden/>
    <w:unhideWhenUsed/>
    <w:qFormat/>
    <w:uiPriority w:val="99"/>
    <w:rPr>
      <w:rFonts w:hint="default" w:ascii="monospace" w:hAnsi="monospace" w:eastAsia="monospace" w:cs="monospace"/>
    </w:rPr>
  </w:style>
  <w:style w:type="paragraph" w:customStyle="1" w:styleId="56">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57">
    <w:name w:val="*正文"/>
    <w:basedOn w:val="13"/>
    <w:qFormat/>
    <w:uiPriority w:val="0"/>
    <w:pPr>
      <w:ind w:firstLine="200"/>
    </w:pPr>
    <w:rPr>
      <w:rFonts w:ascii="宋体" w:hAnsi="宋体" w:eastAsia="宋体" w:cs="Times New Roman"/>
      <w:color w:val="000000"/>
    </w:rPr>
  </w:style>
  <w:style w:type="paragraph" w:customStyle="1" w:styleId="58">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59">
    <w:name w:val="标题 1 字符"/>
    <w:basedOn w:val="42"/>
    <w:link w:val="3"/>
    <w:autoRedefine/>
    <w:qFormat/>
    <w:uiPriority w:val="9"/>
    <w:rPr>
      <w:rFonts w:ascii="Times New Roman" w:hAnsi="Times New Roman" w:eastAsia="微软雅黑" w:cs="Times New Roman"/>
      <w:b/>
      <w:bCs/>
      <w:kern w:val="44"/>
      <w:sz w:val="32"/>
      <w:szCs w:val="44"/>
    </w:rPr>
  </w:style>
  <w:style w:type="character" w:customStyle="1" w:styleId="60">
    <w:name w:val="标题 2 字符"/>
    <w:basedOn w:val="42"/>
    <w:link w:val="4"/>
    <w:autoRedefine/>
    <w:qFormat/>
    <w:uiPriority w:val="9"/>
    <w:rPr>
      <w:rFonts w:eastAsia="微软雅黑" w:asciiTheme="majorHAnsi" w:hAnsiTheme="majorHAnsi" w:cstheme="majorBidi"/>
      <w:b/>
      <w:bCs/>
      <w:kern w:val="0"/>
      <w:sz w:val="30"/>
      <w:szCs w:val="32"/>
    </w:rPr>
  </w:style>
  <w:style w:type="character" w:customStyle="1" w:styleId="61">
    <w:name w:val="标题 3 字符"/>
    <w:basedOn w:val="42"/>
    <w:link w:val="5"/>
    <w:autoRedefine/>
    <w:qFormat/>
    <w:uiPriority w:val="0"/>
    <w:rPr>
      <w:rFonts w:ascii="Times New Roman" w:hAnsi="Times New Roman" w:eastAsia="微软雅黑" w:cs="Times New Roman"/>
      <w:b/>
      <w:bCs/>
      <w:kern w:val="0"/>
      <w:sz w:val="28"/>
      <w:szCs w:val="32"/>
    </w:rPr>
  </w:style>
  <w:style w:type="character" w:customStyle="1" w:styleId="62">
    <w:name w:val="标题 4 字符"/>
    <w:basedOn w:val="42"/>
    <w:link w:val="6"/>
    <w:autoRedefine/>
    <w:qFormat/>
    <w:uiPriority w:val="9"/>
    <w:rPr>
      <w:rFonts w:eastAsia="微软雅黑" w:asciiTheme="majorHAnsi" w:hAnsiTheme="majorHAnsi" w:cstheme="majorBidi"/>
      <w:b/>
      <w:bCs/>
      <w:kern w:val="0"/>
      <w:sz w:val="24"/>
      <w:szCs w:val="28"/>
    </w:rPr>
  </w:style>
  <w:style w:type="character" w:customStyle="1" w:styleId="63">
    <w:name w:val="标题 5 字符"/>
    <w:basedOn w:val="42"/>
    <w:link w:val="7"/>
    <w:autoRedefine/>
    <w:qFormat/>
    <w:uiPriority w:val="9"/>
    <w:rPr>
      <w:rFonts w:ascii="Times New Roman" w:hAnsi="Times New Roman" w:eastAsia="宋体" w:cs="Times New Roman"/>
      <w:b/>
      <w:bCs/>
      <w:sz w:val="28"/>
      <w:szCs w:val="28"/>
    </w:rPr>
  </w:style>
  <w:style w:type="character" w:customStyle="1" w:styleId="64">
    <w:name w:val="标题 6 字符"/>
    <w:basedOn w:val="42"/>
    <w:link w:val="8"/>
    <w:autoRedefine/>
    <w:qFormat/>
    <w:uiPriority w:val="9"/>
    <w:rPr>
      <w:rFonts w:ascii="Arial" w:hAnsi="Arial" w:eastAsia="黑体" w:cs="Times New Roman"/>
      <w:b/>
      <w:bCs/>
      <w:sz w:val="24"/>
      <w:szCs w:val="24"/>
    </w:rPr>
  </w:style>
  <w:style w:type="character" w:customStyle="1" w:styleId="65">
    <w:name w:val="标题 7 字符"/>
    <w:basedOn w:val="42"/>
    <w:link w:val="9"/>
    <w:autoRedefine/>
    <w:qFormat/>
    <w:uiPriority w:val="0"/>
    <w:rPr>
      <w:rFonts w:ascii="Times New Roman" w:hAnsi="Times New Roman" w:eastAsia="宋体" w:cs="Times New Roman"/>
      <w:b/>
      <w:bCs/>
      <w:sz w:val="24"/>
      <w:szCs w:val="24"/>
    </w:rPr>
  </w:style>
  <w:style w:type="character" w:customStyle="1" w:styleId="66">
    <w:name w:val="标题 8 字符"/>
    <w:basedOn w:val="42"/>
    <w:link w:val="10"/>
    <w:autoRedefine/>
    <w:qFormat/>
    <w:uiPriority w:val="0"/>
    <w:rPr>
      <w:rFonts w:ascii="Arial" w:hAnsi="Arial" w:eastAsia="黑体" w:cs="Times New Roman"/>
      <w:sz w:val="24"/>
      <w:szCs w:val="24"/>
    </w:rPr>
  </w:style>
  <w:style w:type="character" w:customStyle="1" w:styleId="67">
    <w:name w:val="标题 9 字符"/>
    <w:basedOn w:val="42"/>
    <w:link w:val="11"/>
    <w:autoRedefine/>
    <w:qFormat/>
    <w:uiPriority w:val="9"/>
    <w:rPr>
      <w:rFonts w:ascii="Arial" w:hAnsi="Arial" w:eastAsia="黑体" w:cs="Times New Roman"/>
      <w:szCs w:val="21"/>
    </w:rPr>
  </w:style>
  <w:style w:type="character" w:customStyle="1" w:styleId="68">
    <w:name w:val="页眉 字符"/>
    <w:basedOn w:val="42"/>
    <w:link w:val="27"/>
    <w:autoRedefine/>
    <w:qFormat/>
    <w:uiPriority w:val="0"/>
    <w:rPr>
      <w:sz w:val="18"/>
      <w:szCs w:val="18"/>
    </w:rPr>
  </w:style>
  <w:style w:type="character" w:customStyle="1" w:styleId="69">
    <w:name w:val="页脚 字符"/>
    <w:basedOn w:val="42"/>
    <w:link w:val="25"/>
    <w:autoRedefine/>
    <w:qFormat/>
    <w:uiPriority w:val="0"/>
    <w:rPr>
      <w:sz w:val="18"/>
      <w:szCs w:val="18"/>
    </w:rPr>
  </w:style>
  <w:style w:type="character" w:customStyle="1" w:styleId="70">
    <w:name w:val="批注框文本 字符"/>
    <w:basedOn w:val="42"/>
    <w:link w:val="24"/>
    <w:autoRedefine/>
    <w:semiHidden/>
    <w:qFormat/>
    <w:uiPriority w:val="99"/>
    <w:rPr>
      <w:sz w:val="18"/>
      <w:szCs w:val="18"/>
    </w:rPr>
  </w:style>
  <w:style w:type="character" w:customStyle="1" w:styleId="71">
    <w:name w:val="正文文本缩进 字符"/>
    <w:basedOn w:val="42"/>
    <w:link w:val="16"/>
    <w:autoRedefine/>
    <w:qFormat/>
    <w:uiPriority w:val="0"/>
    <w:rPr>
      <w:rFonts w:ascii="Times New Roman" w:hAnsi="Times New Roman" w:eastAsia="宋体" w:cs="Times New Roman"/>
      <w:kern w:val="0"/>
      <w:sz w:val="20"/>
      <w:szCs w:val="20"/>
      <w:lang w:bidi="he-IL"/>
    </w:rPr>
  </w:style>
  <w:style w:type="paragraph" w:styleId="72">
    <w:name w:val="List Paragraph"/>
    <w:basedOn w:val="1"/>
    <w:link w:val="73"/>
    <w:autoRedefine/>
    <w:qFormat/>
    <w:uiPriority w:val="34"/>
    <w:pPr>
      <w:snapToGrid w:val="0"/>
      <w:spacing w:line="360" w:lineRule="auto"/>
      <w:jc w:val="left"/>
    </w:pPr>
    <w:rPr>
      <w:rFonts w:eastAsia="微软雅黑"/>
      <w:b/>
      <w:sz w:val="30"/>
    </w:rPr>
  </w:style>
  <w:style w:type="character" w:customStyle="1" w:styleId="73">
    <w:name w:val="列出段落 字符"/>
    <w:link w:val="72"/>
    <w:autoRedefine/>
    <w:qFormat/>
    <w:uiPriority w:val="34"/>
    <w:rPr>
      <w:rFonts w:ascii="Times New Roman" w:hAnsi="Times New Roman" w:eastAsia="微软雅黑" w:cs="Times New Roman"/>
      <w:b/>
      <w:kern w:val="0"/>
      <w:sz w:val="30"/>
      <w:szCs w:val="20"/>
    </w:rPr>
  </w:style>
  <w:style w:type="character" w:customStyle="1" w:styleId="74">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75">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76">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77">
    <w:name w:val="Body text|1_"/>
    <w:link w:val="78"/>
    <w:autoRedefine/>
    <w:qFormat/>
    <w:uiPriority w:val="0"/>
    <w:rPr>
      <w:rFonts w:ascii="宋体" w:hAnsi="宋体" w:cs="宋体"/>
      <w:sz w:val="28"/>
      <w:szCs w:val="28"/>
      <w:lang w:val="zh-TW" w:eastAsia="zh-TW" w:bidi="zh-TW"/>
    </w:rPr>
  </w:style>
  <w:style w:type="paragraph" w:customStyle="1" w:styleId="78">
    <w:name w:val="Body text|1"/>
    <w:basedOn w:val="1"/>
    <w:link w:val="77"/>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9">
    <w:name w:val="Header or footer|1_"/>
    <w:link w:val="80"/>
    <w:autoRedefine/>
    <w:qFormat/>
    <w:uiPriority w:val="0"/>
    <w:rPr>
      <w:sz w:val="22"/>
      <w:lang w:val="zh-TW" w:eastAsia="zh-TW" w:bidi="zh-TW"/>
    </w:rPr>
  </w:style>
  <w:style w:type="paragraph" w:customStyle="1" w:styleId="80">
    <w:name w:val="Header or footer|1"/>
    <w:basedOn w:val="1"/>
    <w:link w:val="79"/>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81">
    <w:name w:val="正文文本 3 字符"/>
    <w:basedOn w:val="42"/>
    <w:link w:val="15"/>
    <w:autoRedefine/>
    <w:semiHidden/>
    <w:qFormat/>
    <w:uiPriority w:val="99"/>
    <w:rPr>
      <w:rFonts w:ascii="Times New Roman" w:hAnsi="Times New Roman" w:eastAsia="宋体" w:cs="Times New Roman"/>
      <w:kern w:val="0"/>
      <w:sz w:val="16"/>
      <w:szCs w:val="16"/>
    </w:rPr>
  </w:style>
  <w:style w:type="character" w:customStyle="1" w:styleId="82">
    <w:name w:val="fontstyle01"/>
    <w:basedOn w:val="42"/>
    <w:autoRedefine/>
    <w:qFormat/>
    <w:uiPriority w:val="0"/>
    <w:rPr>
      <w:rFonts w:hint="eastAsia" w:ascii="宋体" w:hAnsi="宋体" w:eastAsia="宋体"/>
      <w:color w:val="000000"/>
      <w:sz w:val="44"/>
      <w:szCs w:val="44"/>
    </w:rPr>
  </w:style>
  <w:style w:type="character" w:customStyle="1" w:styleId="83">
    <w:name w:val="fontstyle21"/>
    <w:basedOn w:val="42"/>
    <w:autoRedefine/>
    <w:qFormat/>
    <w:uiPriority w:val="0"/>
    <w:rPr>
      <w:rFonts w:hint="default" w:ascii="Wingdings-Regular" w:hAnsi="Wingdings-Regular"/>
      <w:color w:val="000000"/>
      <w:sz w:val="22"/>
      <w:szCs w:val="22"/>
    </w:rPr>
  </w:style>
  <w:style w:type="character" w:customStyle="1" w:styleId="84">
    <w:name w:val="正文文本缩进 2 字符"/>
    <w:basedOn w:val="42"/>
    <w:link w:val="23"/>
    <w:autoRedefine/>
    <w:qFormat/>
    <w:uiPriority w:val="99"/>
    <w:rPr>
      <w:rFonts w:ascii="Times New Roman" w:hAnsi="Times New Roman" w:eastAsia="宋体" w:cs="Times New Roman"/>
      <w:kern w:val="0"/>
      <w:szCs w:val="20"/>
    </w:rPr>
  </w:style>
  <w:style w:type="character" w:customStyle="1" w:styleId="85">
    <w:name w:val="Unresolved Mention"/>
    <w:basedOn w:val="42"/>
    <w:autoRedefine/>
    <w:semiHidden/>
    <w:unhideWhenUsed/>
    <w:qFormat/>
    <w:uiPriority w:val="99"/>
    <w:rPr>
      <w:color w:val="605E5C"/>
      <w:shd w:val="clear" w:color="auto" w:fill="E1DFDD"/>
    </w:rPr>
  </w:style>
  <w:style w:type="character" w:customStyle="1" w:styleId="86">
    <w:name w:val="日期 字符"/>
    <w:basedOn w:val="42"/>
    <w:link w:val="22"/>
    <w:autoRedefine/>
    <w:semiHidden/>
    <w:qFormat/>
    <w:uiPriority w:val="99"/>
    <w:rPr>
      <w:rFonts w:ascii="Times New Roman" w:hAnsi="Times New Roman" w:eastAsia="宋体" w:cs="Times New Roman"/>
      <w:kern w:val="0"/>
      <w:szCs w:val="20"/>
    </w:rPr>
  </w:style>
  <w:style w:type="character" w:customStyle="1" w:styleId="87">
    <w:name w:val="正文缩进 字符"/>
    <w:link w:val="13"/>
    <w:autoRedefine/>
    <w:qFormat/>
    <w:uiPriority w:val="0"/>
    <w:rPr>
      <w:rFonts w:ascii="宋体"/>
      <w:sz w:val="24"/>
    </w:rPr>
  </w:style>
  <w:style w:type="character" w:customStyle="1" w:styleId="88">
    <w:name w:val="正文文本 字符"/>
    <w:basedOn w:val="42"/>
    <w:link w:val="2"/>
    <w:autoRedefine/>
    <w:qFormat/>
    <w:uiPriority w:val="0"/>
    <w:rPr>
      <w:rFonts w:ascii="Times New Roman" w:hAnsi="Times New Roman" w:eastAsia="宋体" w:cs="Times New Roman"/>
      <w:kern w:val="0"/>
      <w:szCs w:val="20"/>
    </w:rPr>
  </w:style>
  <w:style w:type="paragraph" w:customStyle="1" w:styleId="89">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0">
    <w:name w:val="WPSOffice手动目录 1"/>
    <w:autoRedefine/>
    <w:qFormat/>
    <w:uiPriority w:val="0"/>
    <w:rPr>
      <w:rFonts w:ascii="Times New Roman" w:hAnsi="Times New Roman" w:eastAsia="宋体" w:cs="Times New Roman"/>
      <w:lang w:val="en-US" w:eastAsia="zh-CN" w:bidi="ar-SA"/>
    </w:rPr>
  </w:style>
  <w:style w:type="paragraph" w:customStyle="1" w:styleId="91">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2">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3">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94">
    <w:name w:val="正文首行缩进 2 字符"/>
    <w:basedOn w:val="71"/>
    <w:link w:val="39"/>
    <w:autoRedefine/>
    <w:qFormat/>
    <w:uiPriority w:val="0"/>
    <w:rPr>
      <w:rFonts w:ascii="Times New Roman" w:hAnsi="Times New Roman" w:eastAsia="宋体" w:cs="Times New Roman"/>
      <w:kern w:val="0"/>
      <w:sz w:val="20"/>
      <w:szCs w:val="24"/>
      <w:lang w:bidi="he-IL"/>
    </w:rPr>
  </w:style>
  <w:style w:type="character" w:customStyle="1" w:styleId="95">
    <w:name w:val="正文首行缩进 字符"/>
    <w:basedOn w:val="88"/>
    <w:link w:val="38"/>
    <w:autoRedefine/>
    <w:semiHidden/>
    <w:qFormat/>
    <w:uiPriority w:val="99"/>
    <w:rPr>
      <w:rFonts w:ascii="Times New Roman" w:hAnsi="Times New Roman" w:eastAsia="宋体" w:cs="Times New Roman"/>
      <w:kern w:val="0"/>
      <w:szCs w:val="20"/>
    </w:rPr>
  </w:style>
  <w:style w:type="paragraph" w:customStyle="1" w:styleId="96">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97">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8">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9">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0">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101">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4">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5">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6">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7">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8">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9">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1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3">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14">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15">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17">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8">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9">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20">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1">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22">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3">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4">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25">
    <w:name w:val="批注文字 字符"/>
    <w:basedOn w:val="42"/>
    <w:link w:val="14"/>
    <w:autoRedefine/>
    <w:qFormat/>
    <w:uiPriority w:val="0"/>
    <w:rPr>
      <w:rFonts w:ascii="Times New Roman" w:hAnsi="Times New Roman" w:eastAsia="宋体" w:cs="Times New Roman"/>
      <w:kern w:val="0"/>
      <w:sz w:val="20"/>
      <w:szCs w:val="20"/>
    </w:rPr>
  </w:style>
  <w:style w:type="character" w:customStyle="1" w:styleId="126">
    <w:name w:val="纯文本 字符"/>
    <w:basedOn w:val="42"/>
    <w:link w:val="20"/>
    <w:autoRedefine/>
    <w:qFormat/>
    <w:uiPriority w:val="0"/>
    <w:rPr>
      <w:rFonts w:ascii="宋体" w:hAnsi="Courier New" w:eastAsia="宋体" w:cs="Times New Roman"/>
      <w:kern w:val="0"/>
      <w:szCs w:val="20"/>
    </w:rPr>
  </w:style>
  <w:style w:type="character" w:customStyle="1" w:styleId="127">
    <w:name w:val="信息标题 字符"/>
    <w:basedOn w:val="42"/>
    <w:link w:val="35"/>
    <w:autoRedefine/>
    <w:qFormat/>
    <w:uiPriority w:val="0"/>
    <w:rPr>
      <w:rFonts w:ascii="Cambria" w:hAnsi="Cambria" w:eastAsia="宋体" w:cs="Times New Roman"/>
      <w:sz w:val="24"/>
      <w:szCs w:val="20"/>
      <w:shd w:val="pct20" w:color="auto" w:fill="auto"/>
    </w:rPr>
  </w:style>
  <w:style w:type="character" w:customStyle="1" w:styleId="128">
    <w:name w:val="font41"/>
    <w:basedOn w:val="42"/>
    <w:autoRedefine/>
    <w:qFormat/>
    <w:uiPriority w:val="0"/>
    <w:rPr>
      <w:rFonts w:hint="eastAsia" w:ascii="黑体" w:eastAsia="黑体" w:cs="黑体"/>
      <w:color w:val="000000"/>
      <w:sz w:val="18"/>
      <w:szCs w:val="18"/>
      <w:u w:val="none"/>
    </w:rPr>
  </w:style>
  <w:style w:type="character" w:customStyle="1" w:styleId="129">
    <w:name w:val="font31"/>
    <w:basedOn w:val="42"/>
    <w:autoRedefine/>
    <w:qFormat/>
    <w:uiPriority w:val="0"/>
    <w:rPr>
      <w:rFonts w:hint="eastAsia" w:ascii="宋体" w:hAnsi="宋体" w:eastAsia="宋体" w:cs="宋体"/>
      <w:color w:val="000000"/>
      <w:sz w:val="18"/>
      <w:szCs w:val="18"/>
      <w:u w:val="none"/>
    </w:rPr>
  </w:style>
  <w:style w:type="character" w:customStyle="1" w:styleId="130">
    <w:name w:val="NormalCharacter"/>
    <w:autoRedefine/>
    <w:semiHidden/>
    <w:qFormat/>
    <w:uiPriority w:val="0"/>
    <w:rPr>
      <w:rFonts w:ascii="Calibri" w:hAnsi="Calibri" w:cs="新宋体"/>
      <w:b/>
      <w:bCs/>
      <w:kern w:val="2"/>
      <w:sz w:val="28"/>
      <w:szCs w:val="36"/>
      <w:lang w:val="en-US" w:eastAsia="zh-CN" w:bidi="ar-SA"/>
    </w:rPr>
  </w:style>
  <w:style w:type="character" w:customStyle="1" w:styleId="131">
    <w:name w:val="font11"/>
    <w:basedOn w:val="42"/>
    <w:autoRedefine/>
    <w:qFormat/>
    <w:uiPriority w:val="0"/>
    <w:rPr>
      <w:rFonts w:hint="eastAsia" w:ascii="宋体" w:hAnsi="宋体" w:eastAsia="宋体"/>
      <w:b/>
      <w:color w:val="000000"/>
      <w:kern w:val="2"/>
      <w:sz w:val="18"/>
      <w:u w:val="none"/>
    </w:rPr>
  </w:style>
  <w:style w:type="paragraph" w:customStyle="1" w:styleId="132">
    <w:name w:val="模板普通正文"/>
    <w:basedOn w:val="16"/>
    <w:autoRedefine/>
    <w:qFormat/>
    <w:uiPriority w:val="0"/>
    <w:pPr>
      <w:adjustRightInd/>
      <w:spacing w:beforeLines="50" w:after="10" w:line="240" w:lineRule="auto"/>
      <w:ind w:left="0" w:firstLine="490" w:firstLineChars="175"/>
    </w:pPr>
    <w:rPr>
      <w:kern w:val="2"/>
      <w:lang w:bidi="ar-SA"/>
    </w:rPr>
  </w:style>
  <w:style w:type="paragraph" w:customStyle="1" w:styleId="133">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34">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35">
    <w:name w:val="无间隔1"/>
    <w:autoRedefine/>
    <w:qFormat/>
    <w:uiPriority w:val="1"/>
    <w:rPr>
      <w:rFonts w:ascii="Calibri" w:hAnsi="Calibri" w:eastAsia="宋体" w:cs="黑体"/>
      <w:sz w:val="22"/>
      <w:szCs w:val="22"/>
      <w:lang w:val="en-US" w:eastAsia="zh-CN" w:bidi="ar-SA"/>
    </w:rPr>
  </w:style>
  <w:style w:type="character" w:customStyle="1" w:styleId="136">
    <w:name w:val="正文文本缩进 3 字符"/>
    <w:basedOn w:val="42"/>
    <w:link w:val="31"/>
    <w:autoRedefine/>
    <w:semiHidden/>
    <w:qFormat/>
    <w:uiPriority w:val="99"/>
    <w:rPr>
      <w:rFonts w:ascii="Times New Roman" w:hAnsi="Times New Roman" w:eastAsia="宋体" w:cs="Times New Roman"/>
      <w:kern w:val="0"/>
      <w:sz w:val="16"/>
      <w:szCs w:val="16"/>
    </w:rPr>
  </w:style>
  <w:style w:type="paragraph" w:customStyle="1" w:styleId="137">
    <w:name w:val="文本"/>
    <w:basedOn w:val="1"/>
    <w:link w:val="138"/>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8">
    <w:name w:val="文本 Char"/>
    <w:link w:val="137"/>
    <w:autoRedefine/>
    <w:qFormat/>
    <w:uiPriority w:val="0"/>
    <w:rPr>
      <w:rFonts w:ascii="仿宋_GB2312" w:hAnsi="Times New Roman" w:eastAsia="仿宋_GB2312" w:cs="Times New Roman"/>
      <w:sz w:val="24"/>
      <w:szCs w:val="24"/>
    </w:rPr>
  </w:style>
  <w:style w:type="paragraph" w:customStyle="1" w:styleId="139">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40">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41">
    <w:name w:val="D&amp;L"/>
    <w:basedOn w:val="2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42">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3">
    <w:name w:val="纯文本1"/>
    <w:basedOn w:val="1"/>
    <w:autoRedefine/>
    <w:qFormat/>
    <w:uiPriority w:val="0"/>
    <w:pPr>
      <w:adjustRightInd w:val="0"/>
      <w:textAlignment w:val="baseline"/>
    </w:pPr>
    <w:rPr>
      <w:rFonts w:ascii="宋体" w:hAnsi="宋体" w:eastAsia="楷体_GB2312" w:cs="宋体"/>
      <w:sz w:val="28"/>
    </w:rPr>
  </w:style>
  <w:style w:type="paragraph" w:customStyle="1" w:styleId="14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6">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47">
    <w:name w:val="列出段落1"/>
    <w:basedOn w:val="1"/>
    <w:autoRedefine/>
    <w:qFormat/>
    <w:uiPriority w:val="0"/>
    <w:pPr>
      <w:ind w:firstLine="420" w:firstLineChars="200"/>
    </w:pPr>
    <w:rPr>
      <w:szCs w:val="21"/>
    </w:rPr>
  </w:style>
  <w:style w:type="character" w:customStyle="1" w:styleId="148">
    <w:name w:val="font21"/>
    <w:basedOn w:val="42"/>
    <w:qFormat/>
    <w:uiPriority w:val="0"/>
    <w:rPr>
      <w:rFonts w:hint="eastAsia" w:ascii="微软雅黑" w:hAnsi="微软雅黑" w:eastAsia="微软雅黑" w:cs="微软雅黑"/>
      <w:b/>
      <w:bCs/>
      <w:color w:val="000000"/>
      <w:sz w:val="20"/>
      <w:szCs w:val="20"/>
      <w:u w:val="none"/>
    </w:rPr>
  </w:style>
  <w:style w:type="character" w:customStyle="1" w:styleId="149">
    <w:name w:val="font61"/>
    <w:basedOn w:val="42"/>
    <w:qFormat/>
    <w:uiPriority w:val="0"/>
    <w:rPr>
      <w:rFonts w:hint="eastAsia" w:ascii="宋体" w:hAnsi="宋体" w:eastAsia="宋体" w:cs="宋体"/>
      <w:color w:val="000000"/>
      <w:sz w:val="20"/>
      <w:szCs w:val="20"/>
      <w:u w:val="none"/>
    </w:rPr>
  </w:style>
  <w:style w:type="character" w:customStyle="1" w:styleId="150">
    <w:name w:val="first-child"/>
    <w:basedOn w:val="42"/>
    <w:qFormat/>
    <w:uiPriority w:val="0"/>
  </w:style>
  <w:style w:type="character" w:customStyle="1" w:styleId="151">
    <w:name w:val="layui-layer-tabnow"/>
    <w:basedOn w:val="42"/>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jpeg"/><Relationship Id="rId17" Type="http://schemas.openxmlformats.org/officeDocument/2006/relationships/image" Target="media/image3.jpeg"/><Relationship Id="rId16" Type="http://schemas.openxmlformats.org/officeDocument/2006/relationships/image" Target="media/image2.jpe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41</Pages>
  <Words>2290</Words>
  <Characters>2564</Characters>
  <Lines>29</Lines>
  <Paragraphs>8</Paragraphs>
  <TotalTime>1</TotalTime>
  <ScaleCrop>false</ScaleCrop>
  <LinksUpToDate>false</LinksUpToDate>
  <CharactersWithSpaces>2734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品诺酒店用品</cp:lastModifiedBy>
  <cp:lastPrinted>2022-08-19T09:30:00Z</cp:lastPrinted>
  <dcterms:modified xsi:type="dcterms:W3CDTF">2026-07-15T09:30:53Z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2C6F60FFBB6C4EFA95EA4EE8D3FA3AA4_13</vt:lpwstr>
  </property>
  <property fmtid="{D5CDD505-2E9C-101B-9397-08002B2CF9AE}" pid="4" name="KSOTemplateDocerSaveRecord">
    <vt:lpwstr>eyJoZGlkIjoiNDFjNjc4MzM2NGNhOTY1ZjQ2ZmNmMWE4MmVlYzQxYjkiLCJ1c2VySWQiOiIzMDI1ODcyMjYifQ==</vt:lpwstr>
  </property>
</Properties>
</file>