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4"/>
        <w:ind w:left="0" w:leftChars="0" w:firstLine="0" w:firstLineChars="0"/>
      </w:pPr>
    </w:p>
    <w:p w14:paraId="71EAB638">
      <w:pPr>
        <w:spacing w:line="360" w:lineRule="auto"/>
        <w:ind w:firstLine="522" w:firstLineChars="100"/>
        <w:jc w:val="center"/>
        <w:rPr>
          <w:rFonts w:hint="default" w:ascii="宋体" w:hAnsi="宋体" w:eastAsia="宋体" w:cs="宋体"/>
          <w:b/>
          <w:color w:val="auto"/>
          <w:sz w:val="52"/>
          <w:szCs w:val="52"/>
          <w:highlight w:val="none"/>
          <w:lang w:val="en-US" w:eastAsia="zh-CN"/>
        </w:rPr>
      </w:pPr>
      <w:r>
        <w:rPr>
          <w:rFonts w:hint="default" w:ascii="宋体" w:hAnsi="宋体" w:eastAsia="宋体" w:cs="宋体"/>
          <w:b/>
          <w:color w:val="auto"/>
          <w:sz w:val="52"/>
          <w:szCs w:val="52"/>
          <w:highlight w:val="none"/>
          <w:lang w:val="en-US" w:eastAsia="zh-CN"/>
        </w:rPr>
        <w:t>桐城师范高等专科学校人事档案数字化及专项审核服务</w:t>
      </w:r>
      <w:r>
        <w:rPr>
          <w:rFonts w:hint="eastAsia" w:ascii="宋体" w:hAnsi="宋体" w:cs="宋体"/>
          <w:b/>
          <w:color w:val="auto"/>
          <w:sz w:val="52"/>
          <w:szCs w:val="52"/>
          <w:highlight w:val="none"/>
          <w:lang w:val="en-US" w:eastAsia="zh-CN"/>
        </w:rPr>
        <w:t>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竞争性磋商文件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019</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安徽建方工程造价有限公司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9"/>
        <w:tabs>
          <w:tab w:val="right" w:leader="dot" w:pos="9070"/>
        </w:tabs>
        <w:spacing w:line="360" w:lineRule="auto"/>
        <w:rPr>
          <w:color w:val="auto"/>
          <w:sz w:val="28"/>
          <w:szCs w:val="24"/>
          <w:highlight w:val="none"/>
        </w:rPr>
      </w:pPr>
      <w:bookmarkStart w:id="0" w:name="_Toc23467"/>
      <w:bookmarkStart w:id="1" w:name="_Toc54941328"/>
      <w:bookmarkStart w:id="2" w:name="_Toc21464"/>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磋商邀请</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_Toc7432 \h </w:instrText>
      </w:r>
      <w:r>
        <w:rPr>
          <w:color w:val="auto"/>
          <w:sz w:val="28"/>
          <w:szCs w:val="24"/>
          <w:highlight w:val="none"/>
        </w:rPr>
        <w:fldChar w:fldCharType="separate"/>
      </w:r>
      <w:r>
        <w:rPr>
          <w:color w:val="auto"/>
          <w:sz w:val="28"/>
          <w:szCs w:val="24"/>
          <w:highlight w:val="none"/>
        </w:rPr>
        <w:t>2</w:t>
      </w:r>
      <w:r>
        <w:rPr>
          <w:color w:val="auto"/>
          <w:sz w:val="28"/>
          <w:szCs w:val="24"/>
          <w:highlight w:val="none"/>
        </w:rPr>
        <w:fldChar w:fldCharType="end"/>
      </w:r>
      <w:r>
        <w:rPr>
          <w:color w:val="auto"/>
          <w:sz w:val="28"/>
          <w:szCs w:val="40"/>
          <w:highlight w:val="none"/>
        </w:rPr>
        <w:fldChar w:fldCharType="end"/>
      </w:r>
    </w:p>
    <w:p w14:paraId="25820FA5">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p>
    <w:p w14:paraId="4473F23C">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5</w:t>
      </w:r>
    </w:p>
    <w:p w14:paraId="7143EA37">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0</w:t>
      </w:r>
    </w:p>
    <w:p w14:paraId="1B92A2FD">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34</w:t>
      </w:r>
      <w:r>
        <w:rPr>
          <w:color w:val="auto"/>
          <w:sz w:val="28"/>
          <w:szCs w:val="24"/>
          <w:highlight w:val="none"/>
        </w:rPr>
        <w:fldChar w:fldCharType="end"/>
      </w:r>
      <w:r>
        <w:rPr>
          <w:color w:val="auto"/>
          <w:sz w:val="28"/>
          <w:szCs w:val="40"/>
          <w:highlight w:val="none"/>
        </w:rPr>
        <w:fldChar w:fldCharType="end"/>
      </w:r>
    </w:p>
    <w:p w14:paraId="78B5310B">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r>
        <w:rPr>
          <w:rFonts w:hint="eastAsia"/>
          <w:color w:val="auto"/>
          <w:sz w:val="28"/>
          <w:szCs w:val="40"/>
          <w:highlight w:val="none"/>
          <w:lang w:val="en-US" w:eastAsia="zh-CN"/>
        </w:rPr>
        <w:t>5</w:t>
      </w:r>
    </w:p>
    <w:p w14:paraId="6989B8C6">
      <w:pPr>
        <w:pStyle w:val="20"/>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0"/>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磋商</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24610"/>
      <w:bookmarkStart w:id="6" w:name="_Toc21967"/>
      <w:bookmarkStart w:id="7" w:name="_Toc734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19</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桐城师范高等专科学校人事档案数字化及专项审核服务项目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u w:val="single"/>
          <w:lang w:val="en-US" w:eastAsia="zh-CN"/>
        </w:rPr>
        <w:t xml:space="preserve"> 5</w:t>
      </w:r>
      <w:r>
        <w:rPr>
          <w:rFonts w:hint="eastAsia" w:asciiTheme="minorEastAsia" w:hAnsiTheme="minorEastAsia" w:eastAsiaTheme="minorEastAsia"/>
          <w:color w:val="auto"/>
          <w:sz w:val="24"/>
          <w:highlight w:val="none"/>
          <w:u w:val="single"/>
        </w:rPr>
        <w:t>万元</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4.最高</w:t>
      </w:r>
      <w:r>
        <w:rPr>
          <w:rFonts w:hint="eastAsia" w:asciiTheme="minorEastAsia" w:hAnsiTheme="minorEastAsia" w:eastAsiaTheme="minorEastAsia"/>
          <w:color w:val="auto"/>
          <w:sz w:val="24"/>
          <w:highlight w:val="none"/>
          <w:lang w:val="en-US" w:eastAsia="zh-CN"/>
        </w:rPr>
        <w:t>限价</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 xml:space="preserve"> 5</w:t>
      </w:r>
      <w:r>
        <w:rPr>
          <w:rFonts w:hint="eastAsia" w:asciiTheme="minorEastAsia" w:hAnsiTheme="minorEastAsia" w:eastAsiaTheme="minorEastAsia"/>
          <w:color w:val="auto"/>
          <w:sz w:val="24"/>
          <w:highlight w:val="none"/>
          <w:u w:val="single"/>
        </w:rPr>
        <w:t>万元</w:t>
      </w:r>
      <w:r>
        <w:rPr>
          <w:rFonts w:hint="eastAsia" w:asciiTheme="minorEastAsia" w:hAnsiTheme="minorEastAsia" w:eastAsiaTheme="minorEastAsia"/>
          <w:color w:val="auto"/>
          <w:sz w:val="24"/>
          <w:highlight w:val="none"/>
          <w:u w:val="single"/>
          <w:lang w:val="en-US" w:eastAsia="zh-CN"/>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桐城师范高等专科学校人事档案数字化及专项审核服务</w:t>
      </w:r>
      <w:r>
        <w:rPr>
          <w:rFonts w:hint="eastAsia" w:ascii="宋体" w:hAnsi="宋体"/>
          <w:color w:val="auto"/>
          <w:sz w:val="24"/>
          <w:szCs w:val="18"/>
          <w:highlight w:val="none"/>
          <w:u w:val="single"/>
          <w:lang w:val="en-US" w:eastAsia="zh-CN"/>
        </w:rPr>
        <w:t>采购</w:t>
      </w:r>
      <w:r>
        <w:rPr>
          <w:rFonts w:hint="eastAsia" w:ascii="宋体" w:hAnsi="宋体" w:eastAsia="宋体"/>
          <w:color w:val="auto"/>
          <w:sz w:val="24"/>
          <w:szCs w:val="18"/>
          <w:highlight w:val="none"/>
          <w:u w:val="single"/>
          <w:lang w:val="en-US" w:eastAsia="zh-CN"/>
        </w:rPr>
        <w:t>，</w:t>
      </w:r>
      <w:r>
        <w:rPr>
          <w:rFonts w:hint="eastAsia" w:ascii="宋体" w:hAnsi="宋体"/>
          <w:color w:val="auto"/>
          <w:sz w:val="24"/>
          <w:szCs w:val="18"/>
          <w:highlight w:val="none"/>
          <w:u w:val="single"/>
          <w:lang w:val="en-US" w:eastAsia="zh-CN"/>
        </w:rPr>
        <w:t>具体</w:t>
      </w:r>
      <w:r>
        <w:rPr>
          <w:rFonts w:hint="eastAsia" w:ascii="宋体" w:hAnsi="宋体" w:eastAsia="宋体"/>
          <w:color w:val="auto"/>
          <w:sz w:val="24"/>
          <w:szCs w:val="18"/>
          <w:highlight w:val="none"/>
          <w:u w:val="single"/>
          <w:lang w:val="en-US" w:eastAsia="zh-CN"/>
        </w:rPr>
        <w:t>详见采购需求</w:t>
      </w:r>
      <w:r>
        <w:rPr>
          <w:rFonts w:hint="eastAsia" w:ascii="宋体" w:hAnsi="宋体"/>
          <w:color w:val="auto"/>
          <w:sz w:val="24"/>
          <w:szCs w:val="18"/>
          <w:highlight w:val="none"/>
          <w:u w:val="single"/>
          <w:lang w:val="en-US" w:eastAsia="zh-CN"/>
        </w:rPr>
        <w:t>。</w:t>
      </w:r>
    </w:p>
    <w:p w14:paraId="2172B6C5">
      <w:pPr>
        <w:autoSpaceDE w:val="0"/>
        <w:autoSpaceDN w:val="0"/>
        <w:adjustRightInd w:val="0"/>
        <w:spacing w:line="360" w:lineRule="auto"/>
        <w:ind w:firstLine="436" w:firstLineChars="182"/>
        <w:jc w:val="left"/>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6.项目工期：</w:t>
      </w:r>
      <w:r>
        <w:rPr>
          <w:rFonts w:hint="eastAsia" w:asciiTheme="minorEastAsia" w:hAnsiTheme="minorEastAsia" w:eastAsiaTheme="minorEastAsia"/>
          <w:color w:val="auto"/>
          <w:sz w:val="24"/>
          <w:highlight w:val="none"/>
          <w:u w:val="single"/>
        </w:rPr>
        <w:t>主体项目（现有 21</w:t>
      </w:r>
      <w:r>
        <w:rPr>
          <w:rFonts w:hint="eastAsia" w:asciiTheme="minorEastAsia" w:hAnsiTheme="minorEastAsia" w:eastAsiaTheme="minorEastAsia"/>
          <w:color w:val="auto"/>
          <w:sz w:val="24"/>
          <w:highlight w:val="none"/>
          <w:u w:val="single"/>
          <w:lang w:val="en-US" w:eastAsia="zh-CN"/>
        </w:rPr>
        <w:t>7</w:t>
      </w:r>
      <w:r>
        <w:rPr>
          <w:rFonts w:hint="eastAsia" w:asciiTheme="minorEastAsia" w:hAnsiTheme="minorEastAsia" w:eastAsiaTheme="minorEastAsia"/>
          <w:color w:val="auto"/>
          <w:sz w:val="24"/>
          <w:highlight w:val="none"/>
          <w:u w:val="single"/>
        </w:rPr>
        <w:t xml:space="preserve"> 人档案）必须在合同签订之日起 90 个日历天内完成全部工作并通过学校最终验收。</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9766"/>
      <w:bookmarkStart w:id="10" w:name="_Toc5862"/>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0ED5DC6F">
      <w:pPr>
        <w:spacing w:line="360" w:lineRule="auto"/>
        <w:ind w:firstLine="435"/>
        <w:rPr>
          <w:rFonts w:hint="eastAsia" w:ascii="宋体" w:hAnsi="宋体" w:eastAsiaTheme="minorEastAsia"/>
          <w:color w:val="auto"/>
          <w:sz w:val="24"/>
          <w:szCs w:val="18"/>
          <w:highlight w:val="none"/>
          <w:lang w:val="en-US" w:eastAsia="zh-CN"/>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en-US" w:eastAsia="zh-CN"/>
        </w:rPr>
        <w:t>/。</w:t>
      </w:r>
    </w:p>
    <w:p w14:paraId="3BA13CD6">
      <w:pPr>
        <w:spacing w:line="360" w:lineRule="auto"/>
        <w:ind w:firstLine="435"/>
        <w:outlineLvl w:val="1"/>
        <w:rPr>
          <w:rFonts w:ascii="宋体" w:hAnsi="宋体" w:eastAsia="宋体"/>
          <w:b/>
          <w:bCs/>
          <w:color w:val="auto"/>
          <w:sz w:val="24"/>
          <w:szCs w:val="18"/>
          <w:highlight w:val="none"/>
        </w:rPr>
      </w:pPr>
      <w:bookmarkStart w:id="11" w:name="_Toc4607"/>
      <w:bookmarkStart w:id="12" w:name="_Toc31607"/>
      <w:bookmarkStart w:id="13" w:name="_Toc31469"/>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lang w:val="en-US" w:eastAsia="zh-CN"/>
        </w:rPr>
        <w:t>获取</w:t>
      </w: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9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w:t>
      </w:r>
      <w:r>
        <w:rPr>
          <w:rFonts w:hint="eastAsia" w:asciiTheme="minorEastAsia" w:hAnsiTheme="minorEastAsia" w:eastAsiaTheme="minorEastAsia" w:cstheme="minorEastAsia"/>
          <w:sz w:val="24"/>
          <w:szCs w:val="24"/>
          <w:highlight w:val="none"/>
        </w:rPr>
        <w:t>分前（北京时间）</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sz w:val="24"/>
          <w:szCs w:val="24"/>
          <w:highlight w:val="none"/>
          <w:lang w:val="en-US" w:eastAsia="zh-CN"/>
        </w:rPr>
        <w:t>获取地点</w:t>
      </w:r>
      <w:r>
        <w:rPr>
          <w:rFonts w:hint="eastAsia" w:asciiTheme="minorEastAsia" w:hAnsiTheme="minorEastAsia" w:eastAsiaTheme="minorEastAsia" w:cstheme="minorEastAsia"/>
          <w:sz w:val="24"/>
          <w:szCs w:val="24"/>
          <w:highlight w:val="none"/>
        </w:rPr>
        <w:t>：</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r>
        <w:rPr>
          <w:rFonts w:hint="eastAsia" w:ascii="宋体" w:hAnsi="宋体"/>
          <w:color w:val="auto"/>
          <w:sz w:val="24"/>
          <w:szCs w:val="18"/>
          <w:highlight w:val="none"/>
          <w:u w:val="single"/>
          <w:lang w:val="en-US" w:eastAsia="zh-CN"/>
        </w:rPr>
        <w:t>。</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346"/>
      <w:bookmarkStart w:id="16" w:name="_Toc16674"/>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9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w:t>
      </w:r>
      <w:r>
        <w:rPr>
          <w:rFonts w:hint="eastAsia" w:ascii="宋体" w:hAnsi="宋体"/>
          <w:color w:val="auto"/>
          <w:sz w:val="24"/>
          <w:szCs w:val="18"/>
          <w:highlight w:val="none"/>
          <w:u w:val="single"/>
          <w:lang w:val="en-US" w:eastAsia="zh-CN"/>
        </w:rPr>
        <w:t>安徽建方工程造价有限公司二楼会议室（桐城市龙眠东路261号）</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9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1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color w:val="auto"/>
          <w:sz w:val="24"/>
          <w:szCs w:val="18"/>
          <w:highlight w:val="none"/>
          <w:u w:val="single"/>
          <w:lang w:val="en-US" w:eastAsia="zh-CN"/>
        </w:rPr>
        <w:t>安徽建方工程造价有限公司二楼会议室（桐城市龙眠东路261号）</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4575"/>
      <w:bookmarkStart w:id="21" w:name="_Toc16124"/>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35393795"/>
      <w:bookmarkStart w:id="24" w:name="_Toc16366"/>
      <w:bookmarkStart w:id="25" w:name="_Toc35393626"/>
      <w:bookmarkStart w:id="26" w:name="_Toc21264"/>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24122"/>
      <w:bookmarkStart w:id="28" w:name="_Toc7755"/>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w:t>
      </w:r>
      <w:r>
        <w:rPr>
          <w:rFonts w:hint="eastAsia" w:ascii="宋体" w:hAnsi="宋体"/>
          <w:b w:val="0"/>
          <w:bCs w:val="0"/>
          <w:color w:val="auto"/>
          <w:sz w:val="24"/>
          <w:szCs w:val="18"/>
          <w:highlight w:val="none"/>
          <w:lang w:val="en-US" w:eastAsia="zh-CN"/>
        </w:rPr>
        <w:t>成交</w:t>
      </w:r>
      <w:r>
        <w:rPr>
          <w:rFonts w:hint="eastAsia" w:ascii="宋体" w:hAnsi="宋体" w:eastAsia="宋体"/>
          <w:b w:val="0"/>
          <w:bCs w:val="0"/>
          <w:color w:val="auto"/>
          <w:sz w:val="24"/>
          <w:szCs w:val="18"/>
          <w:highlight w:val="none"/>
          <w:lang w:val="en-US" w:eastAsia="zh-CN"/>
        </w:rPr>
        <w:t>单位应按照</w:t>
      </w:r>
      <w:r>
        <w:rPr>
          <w:rFonts w:hint="eastAsia" w:ascii="宋体" w:hAnsi="宋体"/>
          <w:b w:val="0"/>
          <w:bCs w:val="0"/>
          <w:color w:val="auto"/>
          <w:sz w:val="24"/>
          <w:szCs w:val="18"/>
          <w:highlight w:val="none"/>
          <w:lang w:val="en-US" w:eastAsia="zh-CN"/>
        </w:rPr>
        <w:t>成交</w:t>
      </w:r>
      <w:r>
        <w:rPr>
          <w:rFonts w:hint="eastAsia" w:ascii="宋体" w:hAnsi="宋体" w:eastAsia="宋体"/>
          <w:b w:val="0"/>
          <w:bCs w:val="0"/>
          <w:color w:val="auto"/>
          <w:sz w:val="24"/>
          <w:szCs w:val="18"/>
          <w:highlight w:val="none"/>
          <w:lang w:val="en-US" w:eastAsia="zh-CN"/>
        </w:rPr>
        <w:t>通知书要求及时与采购人签订合同，否则将记入不良行为记录，并予以披露。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联系人：董老师    </w:t>
      </w:r>
      <w:r>
        <w:rPr>
          <w:rFonts w:hint="eastAsia" w:ascii="宋体" w:hAnsi="宋体"/>
          <w:color w:val="auto"/>
          <w:sz w:val="24"/>
          <w:szCs w:val="18"/>
          <w:highlight w:val="none"/>
          <w:lang w:val="en-US" w:eastAsia="zh-CN"/>
        </w:rPr>
        <w:t xml:space="preserve"> </w:t>
      </w:r>
      <w:r>
        <w:rPr>
          <w:rFonts w:hint="eastAsia" w:ascii="宋体" w:hAnsi="宋体" w:eastAsia="宋体"/>
          <w:color w:val="auto"/>
          <w:sz w:val="24"/>
          <w:szCs w:val="18"/>
          <w:highlight w:val="none"/>
          <w:lang w:val="en-US" w:eastAsia="zh-CN"/>
        </w:rPr>
        <w:t>联系方式：18155691886</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名称：安徽建方工程造价有限公司</w:t>
      </w:r>
    </w:p>
    <w:p w14:paraId="2ADF2CD4">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地址：桐城市龙眠东路261号</w:t>
      </w:r>
    </w:p>
    <w:p w14:paraId="34E18E88">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联系人：唐先生      联系电话：18805569626</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11266"/>
      <w:bookmarkStart w:id="30" w:name="_Toc26069"/>
      <w:bookmarkStart w:id="31" w:name="_Toc54941329"/>
      <w:bookmarkStart w:id="32" w:name="_Toc54941331"/>
      <w:bookmarkStart w:id="33" w:name="_Toc439316872"/>
      <w:bookmarkStart w:id="34" w:name="_Toc2521"/>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4"/>
        <w:rPr>
          <w:rFonts w:hint="eastAsia" w:eastAsia="宋体" w:cs="Tahoma"/>
          <w:bCs/>
          <w:color w:val="auto"/>
          <w:kern w:val="0"/>
          <w:sz w:val="28"/>
          <w:szCs w:val="28"/>
          <w:highlight w:val="none"/>
          <w:lang w:eastAsia="zh-CN"/>
        </w:rPr>
      </w:pPr>
      <w:bookmarkStart w:id="35" w:name="_Toc17862"/>
      <w:bookmarkStart w:id="36" w:name="_Toc439316871"/>
      <w:bookmarkStart w:id="37" w:name="_Toc54941330"/>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49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7095"/>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95"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7095"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7095"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安徽建方工程造价有限公司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7095"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7095"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7095"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有效期</w:t>
            </w:r>
          </w:p>
        </w:tc>
        <w:tc>
          <w:tcPr>
            <w:tcW w:w="7095"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7095"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w:t>
            </w:r>
            <w:r>
              <w:rPr>
                <w:rFonts w:hint="eastAsia" w:ascii="宋体" w:hAnsi="宋体" w:eastAsia="宋体" w:cs="宋体"/>
                <w:b/>
                <w:bCs/>
                <w:color w:val="auto"/>
                <w:kern w:val="0"/>
                <w:sz w:val="21"/>
                <w:szCs w:val="21"/>
                <w:highlight w:val="none"/>
                <w:lang w:val="en-US" w:eastAsia="zh-CN" w:bidi="ar"/>
              </w:rPr>
              <w:t>胶装</w:t>
            </w:r>
            <w:r>
              <w:rPr>
                <w:rFonts w:hint="eastAsia" w:ascii="宋体" w:hAnsi="宋体" w:eastAsia="宋体" w:cs="宋体"/>
                <w:b w:val="0"/>
                <w:bCs w:val="0"/>
                <w:color w:val="auto"/>
                <w:kern w:val="0"/>
                <w:sz w:val="21"/>
                <w:szCs w:val="21"/>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7095"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338786B3">
            <w:pPr>
              <w:keepNext w:val="0"/>
              <w:keepLines w:val="0"/>
              <w:suppressLineNumbers w:val="0"/>
              <w:spacing w:before="0" w:beforeAutospacing="0" w:after="0" w:afterAutospacing="0" w:line="360" w:lineRule="auto"/>
              <w:ind w:left="0" w:right="0"/>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r>
              <w:rPr>
                <w:rFonts w:hint="eastAsia" w:ascii="宋体" w:hAnsi="宋体" w:cs="Times New Roman"/>
                <w:b w:val="0"/>
                <w:bCs w:val="0"/>
                <w:strike w:val="0"/>
                <w:dstrike w:val="0"/>
                <w:color w:val="auto"/>
                <w:kern w:val="2"/>
                <w:sz w:val="21"/>
                <w:szCs w:val="21"/>
                <w:highlight w:val="none"/>
                <w:lang w:val="en-US" w:eastAsia="zh-CN" w:bidi="ar-SA"/>
              </w:rPr>
              <w:t xml:space="preserve">   </w:t>
            </w: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r>
              <w:rPr>
                <w:rFonts w:hint="eastAsia" w:ascii="宋体" w:hAnsi="宋体" w:cs="Times New Roman"/>
                <w:b w:val="0"/>
                <w:bCs w:val="0"/>
                <w:strike w:val="0"/>
                <w:dstrike w:val="0"/>
                <w:color w:val="auto"/>
                <w:kern w:val="2"/>
                <w:sz w:val="21"/>
                <w:szCs w:val="21"/>
                <w:highlight w:val="none"/>
                <w:lang w:val="en-US" w:eastAsia="zh-CN" w:bidi="ar-SA"/>
              </w:rPr>
              <w:t xml:space="preserve">   </w:t>
            </w: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7095"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详见竞争性磋商公告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时间和地点</w:t>
            </w:r>
          </w:p>
        </w:tc>
        <w:tc>
          <w:tcPr>
            <w:tcW w:w="7095"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7095"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综合评分法</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7095"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磋商小组推荐成交候选供应商的数量：1家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确定成交供应商：采购人委托磋商小组确定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7095"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桐城师范高等专科学校官网和安庆市公共资源交易服务网“限额以下项目”</w:t>
            </w:r>
            <w:r>
              <w:rPr>
                <w:rFonts w:hint="eastAsia" w:asciiTheme="minorEastAsia" w:hAnsiTheme="minorEastAsia" w:eastAsiaTheme="minorEastAsia" w:cstheme="minorEastAsia"/>
              </w:rPr>
              <w:t>上发布和推送</w:t>
            </w:r>
            <w:r>
              <w:rPr>
                <w:rFonts w:hint="eastAsia" w:asciiTheme="minorEastAsia" w:hAnsiTheme="minorEastAsia" w:eastAsiaTheme="minorEastAsia" w:cstheme="minorEastAsia"/>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7095"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保证金</w:t>
            </w:r>
          </w:p>
        </w:tc>
        <w:tc>
          <w:tcPr>
            <w:tcW w:w="7095"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7095"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7095"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7095"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联系电话：</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7095" w:type="dxa"/>
            <w:tcBorders>
              <w:top w:val="single" w:color="auto" w:sz="4" w:space="0"/>
              <w:left w:val="single" w:color="auto" w:sz="4" w:space="0"/>
              <w:bottom w:val="single" w:color="auto" w:sz="4" w:space="0"/>
            </w:tcBorders>
            <w:vAlign w:val="center"/>
          </w:tcPr>
          <w:p w14:paraId="3270A5D5">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解释权</w:t>
            </w:r>
          </w:p>
          <w:p w14:paraId="11CCEDF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（1）构成本磋商文件的各个组成文件应互为解释，互为说明；</w:t>
            </w:r>
          </w:p>
          <w:p w14:paraId="48C2BC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（2）同一组成文件中就同一事项的规定或约定不一致的，以编排顺序在后者为准；</w:t>
            </w:r>
          </w:p>
          <w:p w14:paraId="7D20039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（3）如有不明确或不一致，构成合同文件组成内容的，以合同文件约定内容为准，且以专用合同条款约定的合同文件优先顺序解释；</w:t>
            </w:r>
          </w:p>
          <w:p w14:paraId="2DAB773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（4）除磋商文件中有特别规定外，仅适用于磋商及响应文件提交阶段的规定，按竞争性磋商公告、磋商邀请、供应商须知、评审方法和标准、响应文件格式的先后顺序解释；</w:t>
            </w:r>
          </w:p>
          <w:p w14:paraId="10240E3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（5）按本款前述规定仍不能形成结论的，由采购人负责解释。</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bookmarkEnd w:id="32"/>
    <w:bookmarkEnd w:id="33"/>
    <w:bookmarkEnd w:id="34"/>
    <w:p w14:paraId="1B0B2A3E">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25270"/>
      <w:bookmarkStart w:id="40" w:name="_Toc439316873"/>
      <w:bookmarkStart w:id="41" w:name="_Toc10523"/>
      <w:bookmarkStart w:id="42" w:name="_Toc21078"/>
      <w:bookmarkStart w:id="43" w:name="_Toc15055"/>
      <w:bookmarkStart w:id="44" w:name="_Toc7325"/>
      <w:bookmarkStart w:id="45" w:name="_Toc439316919"/>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1.4.2以采购代理机构认可的方式获得了本项目的磋商文件。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本项目的采购人已获得足以支付本次磋商后所签订的合同项下的资金。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3.磋商费用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不论磋商的结果如何，供应商应承担其所有与准备和参加磋商有关的费用。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5.磋商文件构成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5.1磋商文件包括下列内容：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磋商邀请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6.磋商文件的澄清与修改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6.1供应商如对磋商文件内容有疑问，必须在供应商须知前附表规定的网上询问截止时间前以书面提问形式提交给采购代理机构。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6.4对于没有提出询问又参与了本项目磋商的供应商将被视为完全认同本磋商文件（含更正公告的内容）。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7.磋商范围及响应文件中标准和计量单位的使用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7.2供应商应当对所投分包磋商文件中“采购需求”所列的所有内容进行响应，如仅响应所投包别中的部分内容，其所投包别的响应将被认定为响应无效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7.3无论磋商文件中是否要求，供应商所投货物及伴随的服务和工程均应符合国家强制性标准。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7.5除磋商文件中有特殊要求外，响应文件中所使用的计量单位，应采用中华人民共和国法定计量单位。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8.1供应商应完整地按磋商文件提供的响应文件格式及要求编写响应文件，具体内容详见本项目响应文件格式的相关内容。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8.2供应商应提交磋商文件要求的证明文件，证明其响应内容符合磋商文件规定。该证明文件是响应文件的一部分。证明文件形式可以是文字资料、图纸和数据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8.3为保证公平公正，除非另有规定或说明，供应商对同一项目磋商时，不得同时提供备选磋商方案。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报价应遵守《中华人民共和国价格法》。</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.2除非</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10.磋商保证金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10.1本项目不收取磋商保证金。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11.磋商有效期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11.1磋商有效期为从响应文件提交截止之日算起的日历天数，磋商有效期详见</w:t>
      </w:r>
      <w:r>
        <w:rPr>
          <w:rFonts w:hint="eastAsia" w:ascii="宋体" w:hAnsi="宋体" w:eastAsia="宋体" w:cs="Times New Roman"/>
          <w:color w:val="auto"/>
          <w:sz w:val="24"/>
          <w:highlight w:val="none"/>
          <w:u w:val="single"/>
          <w:lang w:val="en-US" w:eastAsia="zh-CN"/>
        </w:rPr>
        <w:t>供应商须知前附表</w:t>
      </w:r>
      <w:r>
        <w:rPr>
          <w:rFonts w:hint="eastAsia" w:ascii="宋体" w:hAnsi="宋体" w:eastAsia="宋体" w:cs="Times New Roman"/>
          <w:color w:val="auto"/>
          <w:sz w:val="24"/>
          <w:highlight w:val="none"/>
          <w:lang w:val="en-US" w:eastAsia="zh-CN"/>
        </w:rPr>
        <w:t>。</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11.2在磋商有效期内，供应商的磋商保持有效，供应商不得要求撤销或修改其响应文件。磋商有效期不满足要求的响应，其响应文件将被认定为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12.1供应商应当在竞争性磋商公告规定的响应文件提交截止时间前，将密封完好的响应文件递交，逾期递交的响应文件将不予受理。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13.磋商小组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13.1本项目将依法组建磋商小组，磋商小组成员由3人以上（含）单数组成，磋商小组及其成员应当依照政府采购的有关规定履行相关职责和义务。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13.2磋商小组依法对响应文件进行评审，并根据磋商文件规定的程序、评定成交的标准等事项与实质性响应磋商文件要求的供应商进行磋商。</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13.3磋商小组应当从质量和服务均能满足磋商文件实质性响应要求的供应商中，按照评审办法和标准推荐成交候选人，并编写评审报告。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14.响应文件的评审与磋商</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14.1采购人和采购代理机构将在竞争性磋商公告规定的时间和地点组织磋商。</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14.2竞争性磋商采用</w:t>
      </w:r>
      <w:r>
        <w:rPr>
          <w:rFonts w:hint="eastAsia" w:ascii="宋体" w:hAnsi="宋体" w:cs="Times New Roman"/>
          <w:color w:val="auto"/>
          <w:sz w:val="24"/>
          <w:highlight w:val="none"/>
          <w:lang w:val="en-US" w:eastAsia="zh-CN"/>
        </w:rPr>
        <w:t>综合评分法</w:t>
      </w:r>
      <w:r>
        <w:rPr>
          <w:rFonts w:hint="eastAsia" w:ascii="宋体" w:hAnsi="宋体" w:eastAsia="宋体" w:cs="Times New Roman"/>
          <w:color w:val="auto"/>
          <w:sz w:val="24"/>
          <w:highlight w:val="none"/>
          <w:lang w:val="en-US" w:eastAsia="zh-CN"/>
        </w:rPr>
        <w:t>评审。</w:t>
      </w:r>
    </w:p>
    <w:p w14:paraId="5B071F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综合评分法，是指响应文件满足磋商文件全部实质性要求且按评审因素的量化指标评审得分最高的供应商为成交候选供应商的评审方法。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14.3磋商小组将按照磋商文件规定的评审方法和标准对供应商独立进行评审。评审程序如下：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。磋商小组对供应商必须满足和实质性响应的内容进行评审，供应商未实质性响应磋商文件要求导致响应无效的，磋商小组将以书面询标的方式告知有关供应商。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磋商</w:t>
      </w:r>
      <w:r>
        <w:rPr>
          <w:rFonts w:hint="eastAsia" w:ascii="宋体" w:hAnsi="宋体" w:eastAsia="宋体" w:cs="Times New Roman"/>
          <w:color w:val="auto"/>
          <w:sz w:val="24"/>
          <w:highlight w:val="none"/>
          <w:lang w:val="en-US" w:eastAsia="zh-CN"/>
        </w:rPr>
        <w:t>。初审合格后，磋商小组将与单一供应商分别进行磋商，并给予所有参加磋商的供应商平等的磋商机会。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。磋商结束后，磋商小组应当要求所有继续参加磋商的供应商在规定时间内提交最后报价。如供应商未在规定时间内（30分钟内）提交最后报价，则视为供应商自愿退出磋商。</w:t>
      </w:r>
    </w:p>
    <w:p w14:paraId="26C9810D">
      <w:pPr>
        <w:spacing w:line="360" w:lineRule="auto"/>
        <w:ind w:firstLine="240" w:firstLineChars="100"/>
        <w:rPr>
          <w:rFonts w:hint="eastAsia" w:ascii="宋体" w:hAnsi="宋体" w:eastAsia="宋体" w:cs="Times New Roman"/>
          <w:b/>
          <w:bCs/>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异常低价响应审查。根据《关于推进解决政府采购异常低价问题的通知》（财库〔2026〕2号），磋商小组进行异常低价响应审查。</w:t>
      </w:r>
    </w:p>
    <w:p w14:paraId="182F2BA5">
      <w:pPr>
        <w:spacing w:line="360" w:lineRule="auto"/>
        <w:ind w:firstLine="241" w:firstLineChars="100"/>
        <w:rPr>
          <w:rFonts w:hint="default"/>
          <w:lang w:val="en-US" w:eastAsia="zh-CN"/>
        </w:rPr>
      </w:pPr>
      <w:r>
        <w:rPr>
          <w:rFonts w:hint="default" w:ascii="宋体" w:hAnsi="宋体" w:eastAsia="宋体" w:cs="Times New Roman"/>
          <w:b/>
          <w:bCs/>
          <w:color w:val="auto"/>
          <w:sz w:val="24"/>
          <w:highlight w:val="none"/>
          <w:lang w:val="en-US" w:eastAsia="zh-CN"/>
        </w:rPr>
        <w:t>14.3.5综合评分</w:t>
      </w:r>
      <w:r>
        <w:rPr>
          <w:rFonts w:hint="default" w:ascii="宋体" w:hAnsi="宋体" w:eastAsia="宋体" w:cs="Times New Roman"/>
          <w:color w:val="auto"/>
          <w:sz w:val="24"/>
          <w:highlight w:val="none"/>
          <w:lang w:val="en-US" w:eastAsia="zh-CN"/>
        </w:rPr>
        <w:t>。磋商小组只对通过初审、异常低价响应审查，实质上响应磋商文件要求的响应文件进行综合评分。经磋商确定最终采购需求和提交最后报价的供应商后，由磋商小组采用综合评分法对提交最后报价的供应商的响应文件和最后报价进行综合评分。</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14.4.1为保证磋商活动顺利进行，供应商可派相关技术人员进行现场答疑。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14.4.3无论何种原因，即使供应商磋商时携带了证书材料的原件，但响应文件中未提供与之内容完全一致的扫描件的，磋商小组可以视同其未提供。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14.4.4磋商小组决定响应文件的响应性及符合性只根据响应文件本身的内容，而不寻求其他外部证据。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14.5供应商授权代表对磋商过程有疑义，以及认为采购人、采购代理机构相关工作人员有需要回避的情形的，应当场提出询问或者回避申请，并说明理由。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15.终止竞争性磋商</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15.1出现下列情况之一时，采购人和采购代理机构有权宣布终止竞争性磋商采购，并将理由通知所有供应商：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（1）有效供应商数量不足，导致本次磋商缺乏竞争的；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16.2磋商小组要求供应商澄清、说明或者更正响应文件应当以书面形式（询标）作出。供应商的澄清、说明或者更正应当由法定代表人或其授权代表签字或者加盖公章。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如有询标，授权代表（或法定代表人）现场接受询标。因授权代表联系不上、没有莅临现场等情形而无法接受磋商小组询标的，供应商自行承担相关风险。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17.1磋商并不限定只进行二轮报价，如果磋商小组认为有必要，可以要求供应商进行多轮报价。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17.2在磋商内容不做实质性变更或重大调整的前提下，供应商下轮报价不得高于上一轮报价。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r>
        <w:rPr>
          <w:rFonts w:hint="eastAsia" w:asciiTheme="minorEastAsia" w:hAnsiTheme="minorEastAsia" w:eastAsiaTheme="minorEastAsia"/>
          <w:color w:val="auto"/>
          <w:sz w:val="24"/>
          <w:highlight w:val="none"/>
          <w:lang w:val="en-US" w:eastAsia="zh-CN"/>
        </w:rPr>
        <w:t>以上均相同时，则采取磋商小组随机抽取的方式确定成交候选供应商顺序。</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eastAsia="宋体"/>
          <w:color w:val="auto"/>
          <w:sz w:val="24"/>
          <w:highlight w:val="none"/>
        </w:rPr>
        <w:t>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22.1为体现“公开、公平、公正”的原则，磋商结束后，采购代理机构将在桐城师范高等专科学校官网和安庆市公共资源交易服务网“限额以下项目”上发布成交结果公告。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24.告知磋商结果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磋商文件、成交供应商的响应文件及其澄清文件等，均为签订合同的依据。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29.1供应商认为磋商文件、采购过程和成交结果使自己的权益受到损害的，可以在知道或者应知其权益受到损害之日起七个工作日内，以书面形式向采购人或其委托的采购代理机构提出质疑。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本磋商文件第五章合同格式内容以供参考，具体合同内容以采购人与成交供应商所签订的合同为准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en-US" w:eastAsia="zh-CN"/>
        </w:rPr>
        <w:t>第三章 采购需求</w:t>
      </w:r>
      <w:bookmarkEnd w:id="38"/>
    </w:p>
    <w:p w14:paraId="24340E3D">
      <w:pPr>
        <w:spacing w:beforeAutospacing="0" w:line="360" w:lineRule="auto"/>
        <w:rPr>
          <w:rFonts w:hint="eastAsia" w:ascii="宋体" w:hAnsi="宋体"/>
          <w:b/>
          <w:bCs/>
          <w:sz w:val="28"/>
          <w:szCs w:val="28"/>
          <w:lang w:val="en-US" w:eastAsia="zh-CN"/>
        </w:rPr>
      </w:pPr>
      <w:bookmarkStart w:id="48" w:name="_Toc16371"/>
      <w:r>
        <w:rPr>
          <w:rFonts w:hint="eastAsia" w:ascii="宋体" w:hAnsi="宋体"/>
          <w:b/>
          <w:bCs/>
          <w:sz w:val="28"/>
          <w:szCs w:val="28"/>
          <w:lang w:val="en-US" w:eastAsia="zh-CN"/>
        </w:rPr>
        <w:t>一、商务要求：</w:t>
      </w:r>
    </w:p>
    <w:tbl>
      <w:tblPr>
        <w:tblStyle w:val="40"/>
        <w:tblW w:w="10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616"/>
        <w:gridCol w:w="7716"/>
      </w:tblGrid>
      <w:tr w14:paraId="6C03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70" w:type="dxa"/>
            <w:vAlign w:val="center"/>
          </w:tcPr>
          <w:p w14:paraId="1055F66A">
            <w:pPr>
              <w:pStyle w:val="21"/>
              <w:jc w:val="center"/>
              <w:rPr>
                <w:rFonts w:cs="Wingdings" w:asciiTheme="minorEastAsia" w:hAnsiTheme="minorEastAsia"/>
                <w:b/>
                <w:sz w:val="24"/>
                <w:szCs w:val="24"/>
              </w:rPr>
            </w:pPr>
            <w:r>
              <w:rPr>
                <w:rFonts w:hint="eastAsia" w:cs="Wingdings" w:asciiTheme="minorEastAsia" w:hAnsiTheme="minorEastAsia"/>
                <w:b/>
                <w:sz w:val="24"/>
                <w:szCs w:val="24"/>
              </w:rPr>
              <w:t>序号</w:t>
            </w:r>
          </w:p>
        </w:tc>
        <w:tc>
          <w:tcPr>
            <w:tcW w:w="1616" w:type="dxa"/>
            <w:vAlign w:val="center"/>
          </w:tcPr>
          <w:p w14:paraId="6E2B50B3">
            <w:pPr>
              <w:pStyle w:val="21"/>
              <w:jc w:val="center"/>
              <w:rPr>
                <w:sz w:val="24"/>
                <w:szCs w:val="24"/>
              </w:rPr>
            </w:pPr>
            <w:r>
              <w:rPr>
                <w:rFonts w:hint="eastAsia" w:asciiTheme="minorEastAsia" w:hAnsiTheme="minorEastAsia"/>
                <w:b/>
                <w:bCs/>
                <w:sz w:val="24"/>
                <w:szCs w:val="24"/>
              </w:rPr>
              <w:t>条款名称</w:t>
            </w:r>
          </w:p>
        </w:tc>
        <w:tc>
          <w:tcPr>
            <w:tcW w:w="7716" w:type="dxa"/>
            <w:vAlign w:val="center"/>
          </w:tcPr>
          <w:p w14:paraId="60D085B1">
            <w:pPr>
              <w:pStyle w:val="21"/>
              <w:jc w:val="center"/>
              <w:rPr>
                <w:rFonts w:cs="Wingdings" w:asciiTheme="minorEastAsia" w:hAnsiTheme="minorEastAsia"/>
                <w:b/>
                <w:sz w:val="24"/>
                <w:szCs w:val="24"/>
              </w:rPr>
            </w:pPr>
            <w:r>
              <w:rPr>
                <w:rFonts w:hint="eastAsia" w:cs="Wingdings" w:asciiTheme="minorEastAsia" w:hAnsiTheme="minorEastAsia"/>
                <w:b/>
                <w:sz w:val="24"/>
                <w:szCs w:val="24"/>
              </w:rPr>
              <w:t>具体要求内容</w:t>
            </w:r>
          </w:p>
        </w:tc>
      </w:tr>
      <w:tr w14:paraId="6289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770" w:type="dxa"/>
            <w:vAlign w:val="center"/>
          </w:tcPr>
          <w:p w14:paraId="5718AE4C">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1</w:t>
            </w:r>
          </w:p>
        </w:tc>
        <w:tc>
          <w:tcPr>
            <w:tcW w:w="1616" w:type="dxa"/>
            <w:vAlign w:val="center"/>
          </w:tcPr>
          <w:p w14:paraId="7F3CB39D">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付款方式</w:t>
            </w:r>
          </w:p>
        </w:tc>
        <w:tc>
          <w:tcPr>
            <w:tcW w:w="7716" w:type="dxa"/>
            <w:vAlign w:val="center"/>
          </w:tcPr>
          <w:p w14:paraId="45DCF696">
            <w:pPr>
              <w:spacing w:line="360" w:lineRule="auto"/>
              <w:jc w:val="center"/>
              <w:rPr>
                <w:rStyle w:val="42"/>
                <w:rFonts w:hint="default"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完成本项目全部内容并验收合格后一次性支付</w:t>
            </w:r>
          </w:p>
        </w:tc>
      </w:tr>
      <w:tr w14:paraId="193B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70" w:type="dxa"/>
            <w:vAlign w:val="center"/>
          </w:tcPr>
          <w:p w14:paraId="0D513324">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2</w:t>
            </w:r>
          </w:p>
        </w:tc>
        <w:tc>
          <w:tcPr>
            <w:tcW w:w="1616" w:type="dxa"/>
            <w:vAlign w:val="center"/>
          </w:tcPr>
          <w:p w14:paraId="02E31182">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服务地点</w:t>
            </w:r>
          </w:p>
        </w:tc>
        <w:tc>
          <w:tcPr>
            <w:tcW w:w="7716" w:type="dxa"/>
            <w:vAlign w:val="center"/>
          </w:tcPr>
          <w:p w14:paraId="36280093">
            <w:pPr>
              <w:jc w:val="center"/>
              <w:rPr>
                <w:rStyle w:val="42"/>
                <w:rFonts w:hint="default"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桐城师范高等专科学校</w:t>
            </w:r>
          </w:p>
        </w:tc>
      </w:tr>
      <w:tr w14:paraId="2E16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1" w:hRule="atLeast"/>
          <w:jc w:val="center"/>
        </w:trPr>
        <w:tc>
          <w:tcPr>
            <w:tcW w:w="770" w:type="dxa"/>
            <w:vAlign w:val="center"/>
          </w:tcPr>
          <w:p w14:paraId="6F3946E8">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3</w:t>
            </w:r>
          </w:p>
        </w:tc>
        <w:tc>
          <w:tcPr>
            <w:tcW w:w="1616" w:type="dxa"/>
            <w:vAlign w:val="center"/>
          </w:tcPr>
          <w:p w14:paraId="1361A553">
            <w:pPr>
              <w:jc w:val="center"/>
              <w:rPr>
                <w:rStyle w:val="42"/>
                <w:rFonts w:hint="default"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项目工期</w:t>
            </w:r>
          </w:p>
        </w:tc>
        <w:tc>
          <w:tcPr>
            <w:tcW w:w="7716" w:type="dxa"/>
            <w:vAlign w:val="center"/>
          </w:tcPr>
          <w:p w14:paraId="5D1AF48B">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主体项目（现有 217 人档案）必须在合同签订之日起</w:t>
            </w:r>
            <w:r>
              <w:rPr>
                <w:rStyle w:val="42"/>
                <w:rFonts w:hint="eastAsia" w:ascii="方正仿宋_GB2312" w:hAnsi="方正仿宋_GB2312" w:eastAsia="方正仿宋_GB2312" w:cs="方正仿宋_GB2312"/>
                <w:sz w:val="24"/>
                <w:szCs w:val="24"/>
                <w:u w:val="single"/>
                <w:lang w:val="en-US" w:eastAsia="zh-CN" w:bidi="ar-SA"/>
              </w:rPr>
              <w:t xml:space="preserve"> 90 </w:t>
            </w:r>
            <w:r>
              <w:rPr>
                <w:rStyle w:val="42"/>
                <w:rFonts w:hint="eastAsia" w:ascii="方正仿宋_GB2312" w:hAnsi="方正仿宋_GB2312" w:eastAsia="方正仿宋_GB2312" w:cs="方正仿宋_GB2312"/>
                <w:sz w:val="24"/>
                <w:szCs w:val="24"/>
                <w:lang w:val="en-US" w:eastAsia="zh-CN" w:bidi="ar-SA"/>
              </w:rPr>
              <w:t>个日历天内完成全部工作并通过学校最终验收。</w:t>
            </w:r>
          </w:p>
        </w:tc>
      </w:tr>
    </w:tbl>
    <w:p w14:paraId="1751AE98">
      <w:pPr>
        <w:spacing w:beforeAutospacing="0" w:line="360" w:lineRule="auto"/>
        <w:rPr>
          <w:rFonts w:hint="eastAsia" w:ascii="宋体" w:hAnsi="宋体"/>
          <w:b/>
          <w:bCs/>
          <w:sz w:val="28"/>
          <w:szCs w:val="28"/>
          <w:lang w:val="en-US" w:eastAsia="zh-CN"/>
        </w:rPr>
      </w:pPr>
    </w:p>
    <w:p w14:paraId="01418DFE">
      <w:pPr>
        <w:spacing w:beforeAutospacing="0" w:line="360" w:lineRule="auto"/>
        <w:rPr>
          <w:rFonts w:hint="default" w:ascii="宋体" w:hAnsi="宋体" w:eastAsia="宋体"/>
          <w:b/>
          <w:bCs/>
          <w:sz w:val="28"/>
          <w:szCs w:val="28"/>
          <w:lang w:val="en-US" w:eastAsia="zh-CN"/>
        </w:rPr>
      </w:pPr>
      <w:r>
        <w:rPr>
          <w:rFonts w:hint="eastAsia" w:ascii="宋体" w:hAnsi="宋体"/>
          <w:b/>
          <w:bCs/>
          <w:sz w:val="28"/>
          <w:szCs w:val="28"/>
          <w:lang w:val="en-US" w:eastAsia="zh-CN"/>
        </w:rPr>
        <w:t>二、</w:t>
      </w:r>
      <w:r>
        <w:rPr>
          <w:rFonts w:hint="eastAsia" w:ascii="宋体" w:hAnsi="宋体"/>
          <w:b/>
          <w:bCs/>
          <w:sz w:val="28"/>
          <w:szCs w:val="28"/>
        </w:rPr>
        <w:t>项目说明和</w:t>
      </w:r>
      <w:r>
        <w:rPr>
          <w:rFonts w:hint="eastAsia" w:ascii="宋体" w:hAnsi="宋体"/>
          <w:b/>
          <w:bCs/>
          <w:sz w:val="28"/>
          <w:szCs w:val="28"/>
          <w:lang w:val="en-US" w:eastAsia="zh-CN"/>
        </w:rPr>
        <w:t>服务需求</w:t>
      </w:r>
    </w:p>
    <w:tbl>
      <w:tblPr>
        <w:tblStyle w:val="41"/>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647"/>
        <w:gridCol w:w="7982"/>
      </w:tblGrid>
      <w:tr w14:paraId="5AED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vAlign w:val="top"/>
          </w:tcPr>
          <w:p w14:paraId="022F2003">
            <w:pPr>
              <w:pStyle w:val="140"/>
              <w:spacing w:before="112"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服务名称</w:t>
            </w:r>
          </w:p>
        </w:tc>
        <w:tc>
          <w:tcPr>
            <w:tcW w:w="9629" w:type="dxa"/>
            <w:gridSpan w:val="2"/>
            <w:vAlign w:val="top"/>
          </w:tcPr>
          <w:p w14:paraId="137DEAD8">
            <w:pPr>
              <w:pStyle w:val="140"/>
              <w:spacing w:before="112" w:line="219" w:lineRule="auto"/>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lang w:val="en-US" w:eastAsia="zh-CN"/>
              </w:rPr>
              <w:t>桐城师范高等专科学校</w:t>
            </w:r>
            <w:r>
              <w:rPr>
                <w:rStyle w:val="42"/>
                <w:rFonts w:hint="eastAsia" w:ascii="方正仿宋_GB2312" w:hAnsi="方正仿宋_GB2312" w:eastAsia="方正仿宋_GB2312" w:cs="方正仿宋_GB2312"/>
                <w:sz w:val="24"/>
                <w:szCs w:val="24"/>
              </w:rPr>
              <w:t>人事档案数字化及专项审核服务</w:t>
            </w:r>
          </w:p>
        </w:tc>
      </w:tr>
      <w:tr w14:paraId="275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01" w:type="dxa"/>
            <w:vMerge w:val="restart"/>
            <w:vAlign w:val="top"/>
          </w:tcPr>
          <w:p w14:paraId="6F916142">
            <w:pPr>
              <w:spacing w:line="269" w:lineRule="auto"/>
              <w:jc w:val="both"/>
              <w:rPr>
                <w:rStyle w:val="42"/>
                <w:rFonts w:hint="eastAsia" w:ascii="方正仿宋_GB2312" w:hAnsi="方正仿宋_GB2312" w:eastAsia="方正仿宋_GB2312" w:cs="方正仿宋_GB2312"/>
                <w:sz w:val="24"/>
                <w:szCs w:val="24"/>
              </w:rPr>
            </w:pPr>
          </w:p>
          <w:p w14:paraId="4EFAFF53">
            <w:pPr>
              <w:pStyle w:val="140"/>
              <w:spacing w:before="78"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服务数量</w:t>
            </w:r>
          </w:p>
        </w:tc>
        <w:tc>
          <w:tcPr>
            <w:tcW w:w="9629" w:type="dxa"/>
            <w:gridSpan w:val="2"/>
            <w:vAlign w:val="top"/>
          </w:tcPr>
          <w:p w14:paraId="29134236">
            <w:pPr>
              <w:pStyle w:val="140"/>
              <w:spacing w:before="110" w:line="219" w:lineRule="auto"/>
              <w:ind w:left="113" w:leftChars="0"/>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计划完成干部人事档案数字化：</w:t>
            </w:r>
            <w:r>
              <w:rPr>
                <w:rStyle w:val="42"/>
                <w:rFonts w:hint="eastAsia" w:ascii="方正仿宋_GB2312" w:hAnsi="方正仿宋_GB2312" w:eastAsia="方正仿宋_GB2312" w:cs="方正仿宋_GB2312"/>
                <w:sz w:val="24"/>
                <w:szCs w:val="24"/>
                <w:lang w:val="en-US" w:eastAsia="zh-CN"/>
              </w:rPr>
              <w:t>217</w:t>
            </w:r>
            <w:r>
              <w:rPr>
                <w:rStyle w:val="42"/>
                <w:rFonts w:hint="eastAsia" w:ascii="方正仿宋_GB2312" w:hAnsi="方正仿宋_GB2312" w:eastAsia="方正仿宋_GB2312" w:cs="方正仿宋_GB2312"/>
                <w:sz w:val="24"/>
                <w:szCs w:val="24"/>
              </w:rPr>
              <w:t>份</w:t>
            </w:r>
          </w:p>
        </w:tc>
      </w:tr>
      <w:tr w14:paraId="07A4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01" w:type="dxa"/>
            <w:vMerge w:val="continue"/>
            <w:vAlign w:val="top"/>
          </w:tcPr>
          <w:p w14:paraId="12DA7782">
            <w:pPr>
              <w:jc w:val="center"/>
              <w:rPr>
                <w:rFonts w:hint="eastAsia" w:ascii="方正仿宋_GB2312" w:hAnsi="方正仿宋_GB2312" w:eastAsia="方正仿宋_GB2312" w:cs="方正仿宋_GB2312"/>
                <w:sz w:val="24"/>
                <w:szCs w:val="24"/>
                <w:vertAlign w:val="baseline"/>
              </w:rPr>
            </w:pPr>
          </w:p>
        </w:tc>
        <w:tc>
          <w:tcPr>
            <w:tcW w:w="9629" w:type="dxa"/>
            <w:gridSpan w:val="2"/>
            <w:vAlign w:val="top"/>
          </w:tcPr>
          <w:p w14:paraId="57EE7544">
            <w:pPr>
              <w:pStyle w:val="140"/>
              <w:spacing w:before="109" w:line="219" w:lineRule="auto"/>
              <w:ind w:left="113" w:leftChars="0"/>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计划完成干部人事档案专项审核：</w:t>
            </w:r>
            <w:r>
              <w:rPr>
                <w:rStyle w:val="42"/>
                <w:rFonts w:hint="eastAsia" w:ascii="方正仿宋_GB2312" w:hAnsi="方正仿宋_GB2312" w:eastAsia="方正仿宋_GB2312" w:cs="方正仿宋_GB2312"/>
                <w:sz w:val="24"/>
                <w:szCs w:val="24"/>
                <w:lang w:val="en-US" w:eastAsia="zh-CN"/>
              </w:rPr>
              <w:t>217</w:t>
            </w:r>
            <w:r>
              <w:rPr>
                <w:rStyle w:val="42"/>
                <w:rFonts w:hint="eastAsia" w:ascii="方正仿宋_GB2312" w:hAnsi="方正仿宋_GB2312" w:eastAsia="方正仿宋_GB2312" w:cs="方正仿宋_GB2312"/>
                <w:sz w:val="24"/>
                <w:szCs w:val="24"/>
              </w:rPr>
              <w:t xml:space="preserve"> 份</w:t>
            </w:r>
          </w:p>
        </w:tc>
      </w:tr>
      <w:tr w14:paraId="2968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continue"/>
            <w:vAlign w:val="top"/>
          </w:tcPr>
          <w:p w14:paraId="24C5EED8">
            <w:pPr>
              <w:jc w:val="center"/>
              <w:rPr>
                <w:rFonts w:hint="eastAsia" w:ascii="方正仿宋_GB2312" w:hAnsi="方正仿宋_GB2312" w:eastAsia="方正仿宋_GB2312" w:cs="方正仿宋_GB2312"/>
                <w:sz w:val="24"/>
                <w:szCs w:val="24"/>
                <w:vertAlign w:val="baseline"/>
              </w:rPr>
            </w:pPr>
          </w:p>
        </w:tc>
        <w:tc>
          <w:tcPr>
            <w:tcW w:w="9629" w:type="dxa"/>
            <w:gridSpan w:val="2"/>
            <w:vAlign w:val="top"/>
          </w:tcPr>
          <w:p w14:paraId="24F3A9AC">
            <w:pPr>
              <w:pStyle w:val="140"/>
              <w:spacing w:before="108" w:line="219" w:lineRule="auto"/>
              <w:ind w:left="113" w:leftChars="0"/>
              <w:jc w:val="left"/>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提供符合人事档案管理要求的管理系统</w:t>
            </w:r>
          </w:p>
        </w:tc>
      </w:tr>
      <w:tr w14:paraId="516C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continue"/>
            <w:vAlign w:val="top"/>
          </w:tcPr>
          <w:p w14:paraId="21240836">
            <w:pPr>
              <w:jc w:val="center"/>
              <w:rPr>
                <w:rFonts w:hint="eastAsia" w:ascii="方正仿宋_GB2312" w:hAnsi="方正仿宋_GB2312" w:eastAsia="方正仿宋_GB2312" w:cs="方正仿宋_GB2312"/>
                <w:sz w:val="24"/>
                <w:szCs w:val="24"/>
                <w:vertAlign w:val="baseline"/>
              </w:rPr>
            </w:pPr>
          </w:p>
        </w:tc>
        <w:tc>
          <w:tcPr>
            <w:tcW w:w="9629" w:type="dxa"/>
            <w:gridSpan w:val="2"/>
            <w:vAlign w:val="top"/>
          </w:tcPr>
          <w:p w14:paraId="6140320D">
            <w:pPr>
              <w:pStyle w:val="140"/>
              <w:spacing w:before="36" w:line="224" w:lineRule="auto"/>
              <w:ind w:left="115" w:leftChars="0" w:right="109" w:rightChars="0" w:hanging="2" w:firstLineChars="0"/>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服务数量以双方确认的实际完成数量为准，但费用总额不可超过最终成交总额。</w:t>
            </w:r>
          </w:p>
        </w:tc>
      </w:tr>
      <w:tr w14:paraId="5327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0" w:type="dxa"/>
            <w:gridSpan w:val="3"/>
          </w:tcPr>
          <w:p w14:paraId="581A1A59">
            <w:pP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一、服务标准及政策法规</w:t>
            </w:r>
          </w:p>
        </w:tc>
      </w:tr>
      <w:tr w14:paraId="2D95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0" w:type="dxa"/>
            <w:gridSpan w:val="3"/>
          </w:tcPr>
          <w:p w14:paraId="793A843D">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lang w:val="en-US" w:eastAsia="zh-CN"/>
              </w:rPr>
              <w:t>采购</w:t>
            </w:r>
            <w:r>
              <w:rPr>
                <w:rFonts w:hint="eastAsia" w:ascii="方正仿宋_GB2312" w:hAnsi="方正仿宋_GB2312" w:eastAsia="方正仿宋_GB2312" w:cs="方正仿宋_GB2312"/>
                <w:sz w:val="24"/>
                <w:szCs w:val="24"/>
                <w:vertAlign w:val="baseline"/>
              </w:rPr>
              <w:t>需求</w:t>
            </w:r>
          </w:p>
          <w:p w14:paraId="7728AA82">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服务名称</w:t>
            </w:r>
            <w:r>
              <w:rPr>
                <w:rFonts w:hint="eastAsia" w:ascii="方正仿宋_GB2312" w:hAnsi="方正仿宋_GB2312" w:eastAsia="方正仿宋_GB2312" w:cs="方正仿宋_GB2312"/>
                <w:sz w:val="24"/>
                <w:szCs w:val="24"/>
                <w:vertAlign w:val="baseline"/>
                <w:lang w:eastAsia="zh-CN"/>
              </w:rPr>
              <w:t>：</w:t>
            </w:r>
            <w:r>
              <w:rPr>
                <w:rFonts w:hint="eastAsia" w:ascii="方正仿宋_GB2312" w:hAnsi="方正仿宋_GB2312" w:eastAsia="方正仿宋_GB2312" w:cs="方正仿宋_GB2312"/>
                <w:sz w:val="24"/>
                <w:szCs w:val="24"/>
                <w:vertAlign w:val="baseline"/>
              </w:rPr>
              <w:t>桐城师范高等专科学校人事档案数字化及专项审核服务</w:t>
            </w:r>
          </w:p>
          <w:p w14:paraId="1F581C64">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服务数量</w:t>
            </w:r>
            <w:r>
              <w:rPr>
                <w:rFonts w:hint="eastAsia" w:ascii="方正仿宋_GB2312" w:hAnsi="方正仿宋_GB2312" w:eastAsia="方正仿宋_GB2312" w:cs="方正仿宋_GB2312"/>
                <w:sz w:val="24"/>
                <w:szCs w:val="24"/>
                <w:vertAlign w:val="baseline"/>
                <w:lang w:eastAsia="zh-CN"/>
              </w:rPr>
              <w:t>：</w:t>
            </w:r>
            <w:r>
              <w:rPr>
                <w:rFonts w:hint="eastAsia" w:ascii="方正仿宋_GB2312" w:hAnsi="方正仿宋_GB2312" w:eastAsia="方正仿宋_GB2312" w:cs="方正仿宋_GB2312"/>
                <w:sz w:val="24"/>
                <w:szCs w:val="24"/>
                <w:vertAlign w:val="baseline"/>
              </w:rPr>
              <w:t>计划完成干部人事档案数字化：</w:t>
            </w:r>
            <w:r>
              <w:rPr>
                <w:rFonts w:hint="eastAsia" w:ascii="方正仿宋_GB2312" w:hAnsi="方正仿宋_GB2312" w:eastAsia="方正仿宋_GB2312" w:cs="方正仿宋_GB2312"/>
                <w:sz w:val="24"/>
                <w:szCs w:val="24"/>
                <w:vertAlign w:val="baseline"/>
                <w:lang w:eastAsia="zh-CN"/>
              </w:rPr>
              <w:t>217</w:t>
            </w:r>
            <w:r>
              <w:rPr>
                <w:rFonts w:hint="eastAsia" w:ascii="方正仿宋_GB2312" w:hAnsi="方正仿宋_GB2312" w:eastAsia="方正仿宋_GB2312" w:cs="方正仿宋_GB2312"/>
                <w:sz w:val="24"/>
                <w:szCs w:val="24"/>
                <w:vertAlign w:val="baseline"/>
              </w:rPr>
              <w:t xml:space="preserve"> 份</w:t>
            </w:r>
          </w:p>
          <w:p w14:paraId="0EEDD6C3">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ab/>
            </w:r>
            <w:r>
              <w:rPr>
                <w:rFonts w:hint="eastAsia" w:ascii="方正仿宋_GB2312" w:hAnsi="方正仿宋_GB2312" w:eastAsia="方正仿宋_GB2312" w:cs="方正仿宋_GB2312"/>
                <w:sz w:val="24"/>
                <w:szCs w:val="24"/>
                <w:vertAlign w:val="baseline"/>
                <w:lang w:val="en-US" w:eastAsia="zh-CN"/>
              </w:rPr>
              <w:t xml:space="preserve">       </w:t>
            </w:r>
            <w:r>
              <w:rPr>
                <w:rFonts w:hint="eastAsia" w:ascii="方正仿宋_GB2312" w:hAnsi="方正仿宋_GB2312" w:eastAsia="方正仿宋_GB2312" w:cs="方正仿宋_GB2312"/>
                <w:sz w:val="24"/>
                <w:szCs w:val="24"/>
                <w:vertAlign w:val="baseline"/>
              </w:rPr>
              <w:t>计划完成干部人事档案专项审核：</w:t>
            </w:r>
            <w:r>
              <w:rPr>
                <w:rFonts w:hint="eastAsia" w:ascii="方正仿宋_GB2312" w:hAnsi="方正仿宋_GB2312" w:eastAsia="方正仿宋_GB2312" w:cs="方正仿宋_GB2312"/>
                <w:sz w:val="24"/>
                <w:szCs w:val="24"/>
                <w:vertAlign w:val="baseline"/>
                <w:lang w:eastAsia="zh-CN"/>
              </w:rPr>
              <w:t>217</w:t>
            </w:r>
            <w:r>
              <w:rPr>
                <w:rFonts w:hint="eastAsia" w:ascii="方正仿宋_GB2312" w:hAnsi="方正仿宋_GB2312" w:eastAsia="方正仿宋_GB2312" w:cs="方正仿宋_GB2312"/>
                <w:sz w:val="24"/>
                <w:szCs w:val="24"/>
                <w:vertAlign w:val="baseline"/>
              </w:rPr>
              <w:t xml:space="preserve"> 份</w:t>
            </w:r>
          </w:p>
          <w:p w14:paraId="5E4E0EF8">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ab/>
            </w:r>
            <w:r>
              <w:rPr>
                <w:rFonts w:hint="eastAsia" w:ascii="方正仿宋_GB2312" w:hAnsi="方正仿宋_GB2312" w:eastAsia="方正仿宋_GB2312" w:cs="方正仿宋_GB2312"/>
                <w:sz w:val="24"/>
                <w:szCs w:val="24"/>
                <w:vertAlign w:val="baseline"/>
                <w:lang w:val="en-US" w:eastAsia="zh-CN"/>
              </w:rPr>
              <w:t xml:space="preserve">       </w:t>
            </w:r>
            <w:r>
              <w:rPr>
                <w:rFonts w:hint="eastAsia" w:ascii="方正仿宋_GB2312" w:hAnsi="方正仿宋_GB2312" w:eastAsia="方正仿宋_GB2312" w:cs="方正仿宋_GB2312"/>
                <w:sz w:val="24"/>
                <w:szCs w:val="24"/>
                <w:vertAlign w:val="baseline"/>
              </w:rPr>
              <w:t>计划完成干部人事档数字化：217份</w:t>
            </w:r>
          </w:p>
          <w:p w14:paraId="30335B6B">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ab/>
            </w:r>
            <w:r>
              <w:rPr>
                <w:rFonts w:hint="eastAsia" w:ascii="方正仿宋_GB2312" w:hAnsi="方正仿宋_GB2312" w:eastAsia="方正仿宋_GB2312" w:cs="方正仿宋_GB2312"/>
                <w:sz w:val="24"/>
                <w:szCs w:val="24"/>
                <w:vertAlign w:val="baseline"/>
              </w:rPr>
              <w:t>服务数量以双方确认的实际完成数量为准，但费用总额不可超过最终成交总额。</w:t>
            </w:r>
          </w:p>
          <w:p w14:paraId="32D8EA90">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lang w:eastAsia="zh-CN"/>
              </w:rPr>
              <w:t>（</w:t>
            </w:r>
            <w:r>
              <w:rPr>
                <w:rFonts w:hint="eastAsia" w:ascii="方正仿宋_GB2312" w:hAnsi="方正仿宋_GB2312" w:eastAsia="方正仿宋_GB2312" w:cs="方正仿宋_GB2312"/>
                <w:sz w:val="24"/>
                <w:szCs w:val="24"/>
                <w:vertAlign w:val="baseline"/>
                <w:lang w:val="en-US" w:eastAsia="zh-CN"/>
              </w:rPr>
              <w:t>一</w:t>
            </w:r>
            <w:r>
              <w:rPr>
                <w:rFonts w:hint="eastAsia" w:ascii="方正仿宋_GB2312" w:hAnsi="方正仿宋_GB2312" w:eastAsia="方正仿宋_GB2312" w:cs="方正仿宋_GB2312"/>
                <w:sz w:val="24"/>
                <w:szCs w:val="24"/>
                <w:vertAlign w:val="baseline"/>
                <w:lang w:eastAsia="zh-CN"/>
              </w:rPr>
              <w:t>）</w:t>
            </w:r>
            <w:r>
              <w:rPr>
                <w:rFonts w:hint="eastAsia" w:ascii="方正仿宋_GB2312" w:hAnsi="方正仿宋_GB2312" w:eastAsia="方正仿宋_GB2312" w:cs="方正仿宋_GB2312"/>
                <w:sz w:val="24"/>
                <w:szCs w:val="24"/>
                <w:vertAlign w:val="baseline"/>
              </w:rPr>
              <w:t>服务标准及政策法规</w:t>
            </w:r>
          </w:p>
          <w:p w14:paraId="41F8B4CB">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1.《纸质档案数字化技术规范》（DA/T31-2017）</w:t>
            </w:r>
          </w:p>
          <w:p w14:paraId="29C9769A">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2.《档案服务外包工作规范 1 总则》（DA/T68.</w:t>
            </w:r>
            <w:r>
              <w:rPr>
                <w:rFonts w:hint="eastAsia" w:ascii="方正仿宋_GB2312" w:hAnsi="方正仿宋_GB2312" w:eastAsia="方正仿宋_GB2312" w:cs="方正仿宋_GB2312"/>
                <w:sz w:val="24"/>
                <w:szCs w:val="24"/>
                <w:vertAlign w:val="baseline"/>
                <w:lang w:val="en-US" w:eastAsia="zh-CN"/>
              </w:rPr>
              <w:t>1</w:t>
            </w:r>
            <w:r>
              <w:rPr>
                <w:rFonts w:hint="eastAsia" w:ascii="方正仿宋_GB2312" w:hAnsi="方正仿宋_GB2312" w:eastAsia="方正仿宋_GB2312" w:cs="方正仿宋_GB2312"/>
                <w:sz w:val="24"/>
                <w:szCs w:val="24"/>
                <w:vertAlign w:val="baseline"/>
              </w:rPr>
              <w:t>-2020）</w:t>
            </w:r>
          </w:p>
          <w:p w14:paraId="31335A14">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3.《档案服务外包工作规范第 2 部分：档案数字化服务》（DA/T68.2-2020）</w:t>
            </w:r>
          </w:p>
          <w:p w14:paraId="07B61F37">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4.《档案服务外包工作规范第 4 部分：档案整理服务》（DA/T68.4-2022）</w:t>
            </w:r>
          </w:p>
          <w:p w14:paraId="14DE72E5">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5.《干部人事档案数字化技术规范》GB/T33870-2017 等为主要技术标准。</w:t>
            </w:r>
          </w:p>
          <w:p w14:paraId="0ADE499B">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6.《档案著录规则》（DA/T18 -1999）</w:t>
            </w:r>
          </w:p>
          <w:p w14:paraId="1A16B79C">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7.《档号编制规则》（DA/T13 -1994）</w:t>
            </w:r>
          </w:p>
          <w:p w14:paraId="7E9316C6">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8.《档案修裱技术规范》（DA/T25—2000）</w:t>
            </w:r>
          </w:p>
          <w:p w14:paraId="6060C7E1">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9.《中华人民共和国档案法》（2020 年第 47 号主席令）；</w:t>
            </w:r>
          </w:p>
          <w:p w14:paraId="3344836F">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10.《全国档案信息化建设实施纲要》（档发〔2002〕8 号）；</w:t>
            </w:r>
          </w:p>
          <w:p w14:paraId="35E845B8">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11.《纸质档案数字化技术规范》（DA/T31-2005）；</w:t>
            </w:r>
          </w:p>
          <w:p w14:paraId="1B930569">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12.《关于贯彻实施&lt;干部人事档案数字化技术规范&gt;的通知》（组厅字〔2017〕47 号）。</w:t>
            </w:r>
          </w:p>
          <w:p w14:paraId="6E933A6D">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13.《干部人事档案工作条例》（</w:t>
            </w:r>
            <w:r>
              <w:rPr>
                <w:rFonts w:hint="eastAsia" w:ascii="方正仿宋_GB2312" w:hAnsi="方正仿宋_GB2312" w:eastAsia="方正仿宋_GB2312" w:cs="方正仿宋_GB2312"/>
                <w:sz w:val="24"/>
                <w:szCs w:val="24"/>
                <w:vertAlign w:val="baseline"/>
                <w:lang w:eastAsia="zh-CN"/>
              </w:rPr>
              <w:t>GB/T 33870-2017</w:t>
            </w:r>
            <w:r>
              <w:rPr>
                <w:rFonts w:hint="eastAsia" w:ascii="方正仿宋_GB2312" w:hAnsi="方正仿宋_GB2312" w:eastAsia="方正仿宋_GB2312" w:cs="方正仿宋_GB2312"/>
                <w:sz w:val="24"/>
                <w:szCs w:val="24"/>
                <w:vertAlign w:val="baseline"/>
              </w:rPr>
              <w:t>-2017 ）</w:t>
            </w:r>
          </w:p>
          <w:p w14:paraId="1FBC20C9">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14.《干部人事档案数字化技术规范》</w:t>
            </w:r>
          </w:p>
          <w:p w14:paraId="213414DD">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15.《干部人事档案造假问题处理办法（试行）》</w:t>
            </w:r>
          </w:p>
          <w:p w14:paraId="79EE8B64">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16.《中组部关于干部参加工作后取得的学历学位填写认定标准答复的电话通知》</w:t>
            </w:r>
          </w:p>
          <w:p w14:paraId="3E24E566">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17.以上规范或通知如有最新规范或通知以最新规范或通知执行。</w:t>
            </w:r>
          </w:p>
        </w:tc>
      </w:tr>
      <w:tr w14:paraId="43C4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430" w:type="dxa"/>
            <w:gridSpan w:val="3"/>
          </w:tcPr>
          <w:p w14:paraId="3C9FA61F">
            <w:pP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lang w:eastAsia="zh-CN"/>
              </w:rPr>
              <w:t>（</w:t>
            </w:r>
            <w:r>
              <w:rPr>
                <w:rStyle w:val="42"/>
                <w:rFonts w:hint="eastAsia" w:ascii="方正仿宋_GB2312" w:hAnsi="方正仿宋_GB2312" w:eastAsia="方正仿宋_GB2312" w:cs="方正仿宋_GB2312"/>
                <w:sz w:val="24"/>
                <w:szCs w:val="24"/>
                <w:lang w:val="en-US" w:eastAsia="zh-CN"/>
              </w:rPr>
              <w:t>二</w:t>
            </w:r>
            <w:r>
              <w:rPr>
                <w:rStyle w:val="42"/>
                <w:rFonts w:hint="eastAsia" w:ascii="方正仿宋_GB2312" w:hAnsi="方正仿宋_GB2312" w:eastAsia="方正仿宋_GB2312" w:cs="方正仿宋_GB2312"/>
                <w:sz w:val="24"/>
                <w:szCs w:val="24"/>
                <w:lang w:eastAsia="zh-CN"/>
              </w:rPr>
              <w:t>）</w:t>
            </w:r>
            <w:r>
              <w:rPr>
                <w:rStyle w:val="42"/>
                <w:rFonts w:hint="eastAsia" w:ascii="方正仿宋_GB2312" w:hAnsi="方正仿宋_GB2312" w:eastAsia="方正仿宋_GB2312" w:cs="方正仿宋_GB2312"/>
                <w:sz w:val="24"/>
                <w:szCs w:val="24"/>
              </w:rPr>
              <w:t>干部人事档案数字化服务要求</w:t>
            </w:r>
          </w:p>
        </w:tc>
      </w:tr>
      <w:tr w14:paraId="23F0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01" w:type="dxa"/>
            <w:vAlign w:val="top"/>
          </w:tcPr>
          <w:p w14:paraId="3E964020">
            <w:pPr>
              <w:pStyle w:val="140"/>
              <w:spacing w:before="172" w:line="222"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序号</w:t>
            </w:r>
          </w:p>
        </w:tc>
        <w:tc>
          <w:tcPr>
            <w:tcW w:w="1647" w:type="dxa"/>
            <w:vAlign w:val="top"/>
          </w:tcPr>
          <w:p w14:paraId="1BC43193">
            <w:pPr>
              <w:pStyle w:val="140"/>
              <w:spacing w:before="173"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服务项</w:t>
            </w:r>
          </w:p>
        </w:tc>
        <w:tc>
          <w:tcPr>
            <w:tcW w:w="7982" w:type="dxa"/>
            <w:vAlign w:val="top"/>
          </w:tcPr>
          <w:p w14:paraId="021F2B01">
            <w:pPr>
              <w:pStyle w:val="140"/>
              <w:spacing w:before="173"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服务内容</w:t>
            </w:r>
          </w:p>
        </w:tc>
      </w:tr>
      <w:tr w14:paraId="10E9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vAlign w:val="top"/>
          </w:tcPr>
          <w:p w14:paraId="48B59B7E">
            <w:pPr>
              <w:pStyle w:val="140"/>
              <w:spacing w:before="78" w:line="242" w:lineRule="auto"/>
              <w:jc w:val="center"/>
              <w:rPr>
                <w:rStyle w:val="42"/>
                <w:rFonts w:hint="eastAsia" w:ascii="方正仿宋_GB2312" w:hAnsi="方正仿宋_GB2312" w:eastAsia="方正仿宋_GB2312" w:cs="方正仿宋_GB2312"/>
                <w:sz w:val="24"/>
                <w:szCs w:val="24"/>
              </w:rPr>
            </w:pPr>
          </w:p>
          <w:p w14:paraId="5A24AE03">
            <w:pPr>
              <w:pStyle w:val="140"/>
              <w:spacing w:before="78" w:line="242" w:lineRule="auto"/>
              <w:jc w:val="center"/>
              <w:rPr>
                <w:rStyle w:val="42"/>
                <w:rFonts w:hint="eastAsia" w:ascii="方正仿宋_GB2312" w:hAnsi="方正仿宋_GB2312" w:eastAsia="方正仿宋_GB2312" w:cs="方正仿宋_GB2312"/>
                <w:sz w:val="24"/>
                <w:szCs w:val="24"/>
              </w:rPr>
            </w:pPr>
          </w:p>
          <w:p w14:paraId="4CA72F43">
            <w:pPr>
              <w:pStyle w:val="140"/>
              <w:spacing w:before="78" w:line="242" w:lineRule="auto"/>
              <w:jc w:val="center"/>
              <w:rPr>
                <w:rStyle w:val="42"/>
                <w:rFonts w:hint="eastAsia" w:ascii="方正仿宋_GB2312" w:hAnsi="方正仿宋_GB2312" w:eastAsia="方正仿宋_GB2312" w:cs="方正仿宋_GB2312"/>
                <w:sz w:val="24"/>
                <w:szCs w:val="24"/>
              </w:rPr>
            </w:pPr>
          </w:p>
          <w:p w14:paraId="0C59C208">
            <w:pPr>
              <w:pStyle w:val="140"/>
              <w:spacing w:before="78" w:line="242"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1</w:t>
            </w:r>
          </w:p>
        </w:tc>
        <w:tc>
          <w:tcPr>
            <w:tcW w:w="1647" w:type="dxa"/>
            <w:vAlign w:val="top"/>
          </w:tcPr>
          <w:p w14:paraId="489886F1">
            <w:pPr>
              <w:pStyle w:val="140"/>
              <w:spacing w:before="78" w:line="220" w:lineRule="auto"/>
              <w:jc w:val="center"/>
              <w:rPr>
                <w:rStyle w:val="42"/>
                <w:rFonts w:hint="eastAsia" w:ascii="方正仿宋_GB2312" w:hAnsi="方正仿宋_GB2312" w:eastAsia="方正仿宋_GB2312" w:cs="方正仿宋_GB2312"/>
                <w:sz w:val="24"/>
                <w:szCs w:val="24"/>
              </w:rPr>
            </w:pPr>
          </w:p>
          <w:p w14:paraId="2CF62876">
            <w:pPr>
              <w:pStyle w:val="140"/>
              <w:spacing w:before="78" w:line="220" w:lineRule="auto"/>
              <w:jc w:val="center"/>
              <w:rPr>
                <w:rStyle w:val="42"/>
                <w:rFonts w:hint="eastAsia" w:ascii="方正仿宋_GB2312" w:hAnsi="方正仿宋_GB2312" w:eastAsia="方正仿宋_GB2312" w:cs="方正仿宋_GB2312"/>
                <w:sz w:val="24"/>
                <w:szCs w:val="24"/>
              </w:rPr>
            </w:pPr>
          </w:p>
          <w:p w14:paraId="18050422">
            <w:pPr>
              <w:pStyle w:val="140"/>
              <w:spacing w:before="78" w:line="220" w:lineRule="auto"/>
              <w:jc w:val="center"/>
              <w:rPr>
                <w:rStyle w:val="42"/>
                <w:rFonts w:hint="eastAsia" w:ascii="方正仿宋_GB2312" w:hAnsi="方正仿宋_GB2312" w:eastAsia="方正仿宋_GB2312" w:cs="方正仿宋_GB2312"/>
                <w:sz w:val="24"/>
                <w:szCs w:val="24"/>
              </w:rPr>
            </w:pPr>
          </w:p>
          <w:p w14:paraId="7DB9C697">
            <w:pPr>
              <w:pStyle w:val="140"/>
              <w:spacing w:before="78"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档案查缺</w:t>
            </w:r>
          </w:p>
        </w:tc>
        <w:tc>
          <w:tcPr>
            <w:tcW w:w="7982" w:type="dxa"/>
            <w:vAlign w:val="top"/>
          </w:tcPr>
          <w:p w14:paraId="6A7BD7C1">
            <w:pPr>
              <w:pStyle w:val="140"/>
              <w:spacing w:before="111" w:line="220" w:lineRule="auto"/>
              <w:jc w:val="left"/>
              <w:rPr>
                <w:rStyle w:val="42"/>
                <w:rFonts w:hint="eastAsia" w:ascii="方正仿宋_GB2312" w:hAnsi="方正仿宋_GB2312" w:eastAsia="方正仿宋_GB2312" w:cs="方正仿宋_GB2312"/>
                <w:sz w:val="24"/>
                <w:szCs w:val="24"/>
              </w:rPr>
            </w:pPr>
            <w:r>
              <w:rPr>
                <w:rStyle w:val="42"/>
                <w:rFonts w:hint="eastAsia" w:ascii="方正仿宋_GB2312" w:hAnsi="方正仿宋_GB2312" w:eastAsia="方正仿宋_GB2312" w:cs="方正仿宋_GB2312"/>
                <w:sz w:val="24"/>
                <w:szCs w:val="24"/>
              </w:rPr>
              <w:t>（1）根据</w:t>
            </w:r>
            <w:r>
              <w:rPr>
                <w:rStyle w:val="43"/>
                <w:rFonts w:hint="eastAsia" w:ascii="方正仿宋_GB2312" w:hAnsi="方正仿宋_GB2312" w:eastAsia="方正仿宋_GB2312" w:cs="方正仿宋_GB2312"/>
                <w:color w:val="000000"/>
                <w:sz w:val="24"/>
                <w:szCs w:val="24"/>
              </w:rPr>
              <w:t>《干部人事档案工作条例》</w:t>
            </w:r>
            <w:r>
              <w:rPr>
                <w:rFonts w:hint="eastAsia" w:ascii="方正仿宋_GB2312" w:hAnsi="方正仿宋_GB2312" w:eastAsia="方正仿宋_GB2312" w:cs="方正仿宋_GB2312"/>
                <w:sz w:val="24"/>
                <w:szCs w:val="24"/>
              </w:rPr>
              <w:t>（中办发</w:t>
            </w:r>
            <w:r>
              <w:rPr>
                <w:rStyle w:val="42"/>
                <w:rFonts w:hint="eastAsia" w:ascii="方正仿宋_GB2312" w:hAnsi="方正仿宋_GB2312" w:eastAsia="方正仿宋_GB2312" w:cs="方正仿宋_GB2312"/>
                <w:sz w:val="24"/>
                <w:szCs w:val="24"/>
              </w:rPr>
              <w:t>〔2018〕60 号）、《干部人事档案材料收集归档规定》（中组发〔2009〕12 号）《干部档案整理工作细则》（中组发〔1991〕11 号，组通字〔1991〕11 号）《中共安徽省委组织部关于印发〈安徽省干部人事档案专项审核工作实施方案〉的通知》（组通字</w:t>
            </w:r>
            <w:r>
              <w:rPr>
                <w:rStyle w:val="42"/>
                <w:rFonts w:hint="eastAsia" w:ascii="方正仿宋_GB2312" w:hAnsi="方正仿宋_GB2312" w:eastAsia="方正仿宋_GB2312" w:cs="方正仿宋_GB2312"/>
                <w:sz w:val="24"/>
                <w:szCs w:val="24"/>
                <w:lang w:eastAsia="zh-CN"/>
              </w:rPr>
              <w:t>〔</w:t>
            </w:r>
            <w:r>
              <w:rPr>
                <w:rStyle w:val="42"/>
                <w:rFonts w:hint="eastAsia" w:ascii="方正仿宋_GB2312" w:hAnsi="方正仿宋_GB2312" w:eastAsia="方正仿宋_GB2312" w:cs="方正仿宋_GB2312"/>
                <w:sz w:val="24"/>
                <w:szCs w:val="24"/>
              </w:rPr>
              <w:t>2014</w:t>
            </w:r>
            <w:r>
              <w:rPr>
                <w:rStyle w:val="42"/>
                <w:rFonts w:hint="eastAsia" w:ascii="方正仿宋_GB2312" w:hAnsi="方正仿宋_GB2312" w:eastAsia="方正仿宋_GB2312" w:cs="方正仿宋_GB2312"/>
                <w:sz w:val="24"/>
                <w:szCs w:val="24"/>
                <w:lang w:eastAsia="zh-CN"/>
              </w:rPr>
              <w:t>〕</w:t>
            </w:r>
            <w:r>
              <w:rPr>
                <w:rStyle w:val="42"/>
                <w:rFonts w:hint="eastAsia" w:ascii="方正仿宋_GB2312" w:hAnsi="方正仿宋_GB2312" w:eastAsia="方正仿宋_GB2312" w:cs="方正仿宋_GB2312"/>
                <w:sz w:val="24"/>
                <w:szCs w:val="24"/>
              </w:rPr>
              <w:t>50号）的要求对干部人事档案进行检查，甄别材 料完整性，并登记存在的问题，形成干部人事档案查漏补缺登记表（纸质和电子版）。</w:t>
            </w:r>
          </w:p>
          <w:p w14:paraId="393C49DF">
            <w:pPr>
              <w:pStyle w:val="140"/>
              <w:spacing w:before="111" w:line="220" w:lineRule="auto"/>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（2）对不属于归档范围或重件的材料应进行鉴别，移交工作人员。</w:t>
            </w:r>
          </w:p>
        </w:tc>
      </w:tr>
      <w:tr w14:paraId="7D61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1" w:type="dxa"/>
            <w:vAlign w:val="top"/>
          </w:tcPr>
          <w:p w14:paraId="330ECAF6">
            <w:pPr>
              <w:pStyle w:val="140"/>
              <w:spacing w:before="111" w:line="242"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2</w:t>
            </w:r>
          </w:p>
        </w:tc>
        <w:tc>
          <w:tcPr>
            <w:tcW w:w="1647" w:type="dxa"/>
            <w:vAlign w:val="top"/>
          </w:tcPr>
          <w:p w14:paraId="497D04FA">
            <w:pPr>
              <w:pStyle w:val="140"/>
              <w:spacing w:before="111"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档案收集</w:t>
            </w:r>
          </w:p>
        </w:tc>
        <w:tc>
          <w:tcPr>
            <w:tcW w:w="7982" w:type="dxa"/>
            <w:vAlign w:val="top"/>
          </w:tcPr>
          <w:p w14:paraId="66550E42">
            <w:pPr>
              <w:pStyle w:val="140"/>
              <w:spacing w:before="111" w:line="220" w:lineRule="auto"/>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将组织人事处存放的档案收集清点、装盒存放室档案库房密集架中。</w:t>
            </w:r>
          </w:p>
        </w:tc>
      </w:tr>
      <w:tr w14:paraId="3EF0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70E008A2">
            <w:pPr>
              <w:spacing w:line="274" w:lineRule="auto"/>
              <w:jc w:val="center"/>
              <w:rPr>
                <w:rStyle w:val="42"/>
                <w:rFonts w:hint="eastAsia" w:ascii="方正仿宋_GB2312" w:hAnsi="方正仿宋_GB2312" w:eastAsia="方正仿宋_GB2312" w:cs="方正仿宋_GB2312"/>
                <w:sz w:val="24"/>
                <w:szCs w:val="24"/>
              </w:rPr>
            </w:pPr>
          </w:p>
          <w:p w14:paraId="7356B7C8">
            <w:pPr>
              <w:pStyle w:val="140"/>
              <w:spacing w:before="78"/>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3</w:t>
            </w:r>
          </w:p>
        </w:tc>
        <w:tc>
          <w:tcPr>
            <w:tcW w:w="1647" w:type="dxa"/>
            <w:vAlign w:val="top"/>
          </w:tcPr>
          <w:p w14:paraId="5F37A4DE">
            <w:pPr>
              <w:spacing w:line="273" w:lineRule="auto"/>
              <w:jc w:val="center"/>
              <w:rPr>
                <w:rStyle w:val="42"/>
                <w:rFonts w:hint="eastAsia" w:ascii="方正仿宋_GB2312" w:hAnsi="方正仿宋_GB2312" w:eastAsia="方正仿宋_GB2312" w:cs="方正仿宋_GB2312"/>
                <w:sz w:val="24"/>
                <w:szCs w:val="24"/>
              </w:rPr>
            </w:pPr>
          </w:p>
          <w:p w14:paraId="22532EF8">
            <w:pPr>
              <w:pStyle w:val="140"/>
              <w:spacing w:before="78"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档案鉴别</w:t>
            </w:r>
          </w:p>
        </w:tc>
        <w:tc>
          <w:tcPr>
            <w:tcW w:w="7982" w:type="dxa"/>
            <w:vAlign w:val="top"/>
          </w:tcPr>
          <w:p w14:paraId="36FB193C">
            <w:pPr>
              <w:pStyle w:val="140"/>
              <w:spacing w:before="40" w:line="228" w:lineRule="auto"/>
              <w:ind w:right="70" w:rightChars="0"/>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依据《干部人事档案工作条例》、《</w:t>
            </w:r>
            <w:r>
              <w:rPr>
                <w:rStyle w:val="42"/>
                <w:rFonts w:hint="eastAsia" w:ascii="方正仿宋_GB2312" w:hAnsi="方正仿宋_GB2312" w:eastAsia="方正仿宋_GB2312" w:cs="方正仿宋_GB2312"/>
                <w:sz w:val="24"/>
                <w:szCs w:val="24"/>
                <w:lang w:eastAsia="zh-CN"/>
              </w:rPr>
              <w:t>GB/T 33870-2017</w:t>
            </w:r>
            <w:r>
              <w:rPr>
                <w:rStyle w:val="42"/>
                <w:rFonts w:hint="eastAsia" w:ascii="方正仿宋_GB2312" w:hAnsi="方正仿宋_GB2312" w:eastAsia="方正仿宋_GB2312" w:cs="方正仿宋_GB2312"/>
                <w:sz w:val="24"/>
                <w:szCs w:val="24"/>
              </w:rPr>
              <w:t>-2017 干部人事档案数字化技术规范》对库存档逐本鉴别、将问题档案登记清楚、交于档案管理人员处理。</w:t>
            </w:r>
          </w:p>
        </w:tc>
      </w:tr>
      <w:tr w14:paraId="4DCC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15D570EC">
            <w:pPr>
              <w:pStyle w:val="140"/>
              <w:spacing w:before="111" w:line="242" w:lineRule="auto"/>
              <w:jc w:val="center"/>
              <w:rPr>
                <w:rStyle w:val="42"/>
                <w:rFonts w:hint="eastAsia" w:ascii="方正仿宋_GB2312" w:hAnsi="方正仿宋_GB2312" w:eastAsia="方正仿宋_GB2312" w:cs="方正仿宋_GB2312"/>
                <w:sz w:val="24"/>
                <w:szCs w:val="24"/>
              </w:rPr>
            </w:pPr>
          </w:p>
          <w:p w14:paraId="2B8A9FFF">
            <w:pPr>
              <w:pStyle w:val="140"/>
              <w:spacing w:before="111" w:line="242" w:lineRule="auto"/>
              <w:jc w:val="center"/>
              <w:rPr>
                <w:rStyle w:val="42"/>
                <w:rFonts w:hint="eastAsia" w:ascii="方正仿宋_GB2312" w:hAnsi="方正仿宋_GB2312" w:eastAsia="方正仿宋_GB2312" w:cs="方正仿宋_GB2312"/>
                <w:sz w:val="24"/>
                <w:szCs w:val="24"/>
              </w:rPr>
            </w:pPr>
          </w:p>
          <w:p w14:paraId="7AB06363">
            <w:pPr>
              <w:pStyle w:val="140"/>
              <w:spacing w:before="111" w:line="242" w:lineRule="auto"/>
              <w:jc w:val="center"/>
              <w:rPr>
                <w:rStyle w:val="42"/>
                <w:rFonts w:hint="eastAsia" w:ascii="方正仿宋_GB2312" w:hAnsi="方正仿宋_GB2312" w:eastAsia="方正仿宋_GB2312" w:cs="方正仿宋_GB2312"/>
                <w:sz w:val="24"/>
                <w:szCs w:val="24"/>
              </w:rPr>
            </w:pPr>
          </w:p>
          <w:p w14:paraId="377B0E0A">
            <w:pPr>
              <w:pStyle w:val="140"/>
              <w:spacing w:before="111" w:line="242"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4</w:t>
            </w:r>
          </w:p>
        </w:tc>
        <w:tc>
          <w:tcPr>
            <w:tcW w:w="1647" w:type="dxa"/>
            <w:vAlign w:val="top"/>
          </w:tcPr>
          <w:p w14:paraId="2E46C451">
            <w:pPr>
              <w:pStyle w:val="140"/>
              <w:spacing w:before="111" w:line="220" w:lineRule="auto"/>
              <w:jc w:val="center"/>
              <w:rPr>
                <w:rStyle w:val="42"/>
                <w:rFonts w:hint="eastAsia" w:ascii="方正仿宋_GB2312" w:hAnsi="方正仿宋_GB2312" w:eastAsia="方正仿宋_GB2312" w:cs="方正仿宋_GB2312"/>
                <w:sz w:val="24"/>
                <w:szCs w:val="24"/>
              </w:rPr>
            </w:pPr>
          </w:p>
          <w:p w14:paraId="23524CFB">
            <w:pPr>
              <w:pStyle w:val="140"/>
              <w:spacing w:before="111" w:line="220" w:lineRule="auto"/>
              <w:jc w:val="center"/>
              <w:rPr>
                <w:rStyle w:val="42"/>
                <w:rFonts w:hint="eastAsia" w:ascii="方正仿宋_GB2312" w:hAnsi="方正仿宋_GB2312" w:eastAsia="方正仿宋_GB2312" w:cs="方正仿宋_GB2312"/>
                <w:sz w:val="24"/>
                <w:szCs w:val="24"/>
              </w:rPr>
            </w:pPr>
          </w:p>
          <w:p w14:paraId="19340E12">
            <w:pPr>
              <w:pStyle w:val="140"/>
              <w:spacing w:before="111" w:line="220" w:lineRule="auto"/>
              <w:jc w:val="center"/>
              <w:rPr>
                <w:rStyle w:val="42"/>
                <w:rFonts w:hint="eastAsia" w:ascii="方正仿宋_GB2312" w:hAnsi="方正仿宋_GB2312" w:eastAsia="方正仿宋_GB2312" w:cs="方正仿宋_GB2312"/>
                <w:sz w:val="24"/>
                <w:szCs w:val="24"/>
              </w:rPr>
            </w:pPr>
          </w:p>
          <w:p w14:paraId="7A86D3B7">
            <w:pPr>
              <w:pStyle w:val="140"/>
              <w:spacing w:before="111"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整理编码</w:t>
            </w:r>
          </w:p>
        </w:tc>
        <w:tc>
          <w:tcPr>
            <w:tcW w:w="7982" w:type="dxa"/>
            <w:vAlign w:val="top"/>
          </w:tcPr>
          <w:p w14:paraId="11F7477F">
            <w:pPr>
              <w:pStyle w:val="140"/>
              <w:spacing w:before="40" w:line="220" w:lineRule="auto"/>
              <w:jc w:val="left"/>
              <w:rPr>
                <w:rFonts w:hint="eastAsia" w:ascii="方正仿宋_GB2312" w:hAnsi="方正仿宋_GB2312" w:eastAsia="方正仿宋_GB2312" w:cs="方正仿宋_GB2312"/>
                <w:sz w:val="24"/>
                <w:szCs w:val="24"/>
              </w:rPr>
            </w:pPr>
            <w:r>
              <w:rPr>
                <w:rStyle w:val="42"/>
                <w:rFonts w:hint="eastAsia" w:ascii="方正仿宋_GB2312" w:hAnsi="方正仿宋_GB2312" w:eastAsia="方正仿宋_GB2312" w:cs="方正仿宋_GB2312"/>
                <w:sz w:val="24"/>
                <w:szCs w:val="24"/>
              </w:rPr>
              <w:t>将已经完成档案鉴别的人事档案进行页面修正、十大类顺序排序、页</w:t>
            </w:r>
            <w:r>
              <w:rPr>
                <w:rFonts w:hint="eastAsia" w:ascii="方正仿宋_GB2312" w:hAnsi="方正仿宋_GB2312" w:eastAsia="方正仿宋_GB2312" w:cs="方正仿宋_GB2312"/>
                <w:spacing w:val="-2"/>
                <w:sz w:val="24"/>
                <w:szCs w:val="24"/>
              </w:rPr>
              <w:t>码编写等工作。</w:t>
            </w:r>
          </w:p>
          <w:p w14:paraId="420C3C9A">
            <w:pPr>
              <w:pStyle w:val="140"/>
              <w:spacing w:before="26" w:line="219"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（1）将现有部分零散材料补充至干部人事档案中；</w:t>
            </w:r>
          </w:p>
          <w:p w14:paraId="49B908DB">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（2）严格把关四类、九类的分类和排序标准；</w:t>
            </w:r>
          </w:p>
          <w:p w14:paraId="2ECB1A37">
            <w:pPr>
              <w:pStyle w:val="140"/>
              <w:spacing w:before="26" w:line="219"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（3）严格把关每份材料的类号、页码编注标准；</w:t>
            </w:r>
          </w:p>
          <w:p w14:paraId="08CE998E">
            <w:pPr>
              <w:pStyle w:val="140"/>
              <w:spacing w:before="111"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（4）档案材料排序完成后，用铅笔在每份材料首页的右</w:t>
            </w:r>
            <w:r>
              <w:rPr>
                <w:rFonts w:hint="eastAsia" w:ascii="方正仿宋_GB2312" w:hAnsi="方正仿宋_GB2312" w:eastAsia="方正仿宋_GB2312" w:cs="方正仿宋_GB2312"/>
                <w:spacing w:val="-3"/>
                <w:sz w:val="24"/>
                <w:szCs w:val="24"/>
              </w:rPr>
              <w:t>上角编上类号</w:t>
            </w:r>
            <w:r>
              <w:rPr>
                <w:rFonts w:hint="eastAsia" w:ascii="方正仿宋_GB2312" w:hAnsi="方正仿宋_GB2312" w:eastAsia="方正仿宋_GB2312" w:cs="方正仿宋_GB2312"/>
                <w:spacing w:val="-1"/>
                <w:sz w:val="24"/>
                <w:szCs w:val="24"/>
              </w:rPr>
              <w:t>和顺序号，并在其右下角编写页码。</w:t>
            </w:r>
          </w:p>
        </w:tc>
      </w:tr>
      <w:tr w14:paraId="0A8A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203C43C4">
            <w:pPr>
              <w:pStyle w:val="140"/>
              <w:spacing w:before="214"/>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5</w:t>
            </w:r>
          </w:p>
        </w:tc>
        <w:tc>
          <w:tcPr>
            <w:tcW w:w="1647" w:type="dxa"/>
            <w:vAlign w:val="top"/>
          </w:tcPr>
          <w:p w14:paraId="61E1D743">
            <w:pPr>
              <w:pStyle w:val="140"/>
              <w:spacing w:before="214"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档案归档</w:t>
            </w:r>
          </w:p>
        </w:tc>
        <w:tc>
          <w:tcPr>
            <w:tcW w:w="7982" w:type="dxa"/>
            <w:vAlign w:val="top"/>
          </w:tcPr>
          <w:p w14:paraId="59CF2F45">
            <w:pPr>
              <w:pStyle w:val="140"/>
              <w:spacing w:before="214" w:line="219"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将整理完成的人事档案装入档案盒中，编写清楚基本信息。</w:t>
            </w:r>
          </w:p>
        </w:tc>
      </w:tr>
      <w:tr w14:paraId="623F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178210FD">
            <w:pPr>
              <w:pStyle w:val="140"/>
              <w:spacing w:before="78"/>
              <w:jc w:val="center"/>
              <w:rPr>
                <w:rFonts w:hint="eastAsia" w:ascii="方正仿宋_GB2312" w:hAnsi="方正仿宋_GB2312" w:eastAsia="方正仿宋_GB2312" w:cs="方正仿宋_GB2312"/>
                <w:sz w:val="24"/>
                <w:szCs w:val="24"/>
              </w:rPr>
            </w:pPr>
          </w:p>
          <w:p w14:paraId="40781F27">
            <w:pPr>
              <w:pStyle w:val="140"/>
              <w:spacing w:before="78"/>
              <w:jc w:val="center"/>
              <w:rPr>
                <w:rFonts w:hint="eastAsia" w:ascii="方正仿宋_GB2312" w:hAnsi="方正仿宋_GB2312" w:eastAsia="方正仿宋_GB2312" w:cs="方正仿宋_GB2312"/>
                <w:sz w:val="24"/>
                <w:szCs w:val="24"/>
              </w:rPr>
            </w:pPr>
          </w:p>
          <w:p w14:paraId="4DAD55A1">
            <w:pPr>
              <w:pStyle w:val="140"/>
              <w:spacing w:before="78"/>
              <w:jc w:val="center"/>
              <w:rPr>
                <w:rFonts w:hint="eastAsia" w:ascii="方正仿宋_GB2312" w:hAnsi="方正仿宋_GB2312" w:eastAsia="方正仿宋_GB2312" w:cs="方正仿宋_GB2312"/>
                <w:sz w:val="24"/>
                <w:szCs w:val="24"/>
              </w:rPr>
            </w:pPr>
          </w:p>
          <w:p w14:paraId="05EC436E">
            <w:pPr>
              <w:pStyle w:val="140"/>
              <w:spacing w:before="78"/>
              <w:jc w:val="center"/>
              <w:rPr>
                <w:rFonts w:hint="eastAsia" w:ascii="方正仿宋_GB2312" w:hAnsi="方正仿宋_GB2312" w:eastAsia="方正仿宋_GB2312" w:cs="方正仿宋_GB2312"/>
                <w:sz w:val="24"/>
                <w:szCs w:val="24"/>
              </w:rPr>
            </w:pPr>
          </w:p>
          <w:p w14:paraId="629A541D">
            <w:pPr>
              <w:pStyle w:val="140"/>
              <w:spacing w:before="78"/>
              <w:jc w:val="center"/>
              <w:rPr>
                <w:rFonts w:hint="eastAsia" w:ascii="方正仿宋_GB2312" w:hAnsi="方正仿宋_GB2312" w:eastAsia="方正仿宋_GB2312" w:cs="方正仿宋_GB2312"/>
                <w:sz w:val="24"/>
                <w:szCs w:val="24"/>
              </w:rPr>
            </w:pPr>
          </w:p>
          <w:p w14:paraId="0ED6F16A">
            <w:pPr>
              <w:pStyle w:val="140"/>
              <w:spacing w:before="78"/>
              <w:jc w:val="center"/>
              <w:rPr>
                <w:rFonts w:hint="eastAsia" w:ascii="方正仿宋_GB2312" w:hAnsi="方正仿宋_GB2312" w:eastAsia="方正仿宋_GB2312" w:cs="方正仿宋_GB2312"/>
                <w:sz w:val="24"/>
                <w:szCs w:val="24"/>
              </w:rPr>
            </w:pPr>
          </w:p>
          <w:p w14:paraId="77F82D5B">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6</w:t>
            </w:r>
          </w:p>
        </w:tc>
        <w:tc>
          <w:tcPr>
            <w:tcW w:w="1647" w:type="dxa"/>
            <w:vAlign w:val="top"/>
          </w:tcPr>
          <w:p w14:paraId="6FD198F3">
            <w:pPr>
              <w:pStyle w:val="140"/>
              <w:spacing w:before="78" w:line="220" w:lineRule="auto"/>
              <w:jc w:val="center"/>
              <w:rPr>
                <w:rFonts w:hint="eastAsia" w:ascii="方正仿宋_GB2312" w:hAnsi="方正仿宋_GB2312" w:eastAsia="方正仿宋_GB2312" w:cs="方正仿宋_GB2312"/>
                <w:spacing w:val="-3"/>
                <w:sz w:val="24"/>
                <w:szCs w:val="24"/>
              </w:rPr>
            </w:pPr>
          </w:p>
          <w:p w14:paraId="69BF50B7">
            <w:pPr>
              <w:pStyle w:val="140"/>
              <w:spacing w:before="78" w:line="220" w:lineRule="auto"/>
              <w:jc w:val="center"/>
              <w:rPr>
                <w:rFonts w:hint="eastAsia" w:ascii="方正仿宋_GB2312" w:hAnsi="方正仿宋_GB2312" w:eastAsia="方正仿宋_GB2312" w:cs="方正仿宋_GB2312"/>
                <w:spacing w:val="-3"/>
                <w:sz w:val="24"/>
                <w:szCs w:val="24"/>
              </w:rPr>
            </w:pPr>
          </w:p>
          <w:p w14:paraId="250D3EA6">
            <w:pPr>
              <w:pStyle w:val="140"/>
              <w:spacing w:before="78" w:line="220" w:lineRule="auto"/>
              <w:jc w:val="center"/>
              <w:rPr>
                <w:rFonts w:hint="eastAsia" w:ascii="方正仿宋_GB2312" w:hAnsi="方正仿宋_GB2312" w:eastAsia="方正仿宋_GB2312" w:cs="方正仿宋_GB2312"/>
                <w:spacing w:val="-3"/>
                <w:sz w:val="24"/>
                <w:szCs w:val="24"/>
              </w:rPr>
            </w:pPr>
          </w:p>
          <w:p w14:paraId="49F33569">
            <w:pPr>
              <w:pStyle w:val="140"/>
              <w:spacing w:before="78" w:line="220" w:lineRule="auto"/>
              <w:jc w:val="center"/>
              <w:rPr>
                <w:rFonts w:hint="eastAsia" w:ascii="方正仿宋_GB2312" w:hAnsi="方正仿宋_GB2312" w:eastAsia="方正仿宋_GB2312" w:cs="方正仿宋_GB2312"/>
                <w:spacing w:val="-3"/>
                <w:sz w:val="24"/>
                <w:szCs w:val="24"/>
              </w:rPr>
            </w:pPr>
          </w:p>
          <w:p w14:paraId="6684163C">
            <w:pPr>
              <w:pStyle w:val="140"/>
              <w:spacing w:before="78" w:line="220" w:lineRule="auto"/>
              <w:jc w:val="center"/>
              <w:rPr>
                <w:rFonts w:hint="eastAsia" w:ascii="方正仿宋_GB2312" w:hAnsi="方正仿宋_GB2312" w:eastAsia="方正仿宋_GB2312" w:cs="方正仿宋_GB2312"/>
                <w:spacing w:val="-3"/>
                <w:sz w:val="24"/>
                <w:szCs w:val="24"/>
              </w:rPr>
            </w:pPr>
          </w:p>
          <w:p w14:paraId="58F13620">
            <w:pPr>
              <w:pStyle w:val="140"/>
              <w:spacing w:before="78" w:line="220" w:lineRule="auto"/>
              <w:jc w:val="center"/>
              <w:rPr>
                <w:rFonts w:hint="eastAsia" w:ascii="方正仿宋_GB2312" w:hAnsi="方正仿宋_GB2312" w:eastAsia="方正仿宋_GB2312" w:cs="方正仿宋_GB2312"/>
                <w:spacing w:val="-3"/>
                <w:sz w:val="24"/>
                <w:szCs w:val="24"/>
              </w:rPr>
            </w:pPr>
          </w:p>
          <w:p w14:paraId="3639FDD3">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档案扫描</w:t>
            </w:r>
          </w:p>
        </w:tc>
        <w:tc>
          <w:tcPr>
            <w:tcW w:w="7982" w:type="dxa"/>
            <w:vAlign w:val="top"/>
          </w:tcPr>
          <w:p w14:paraId="22754E2A">
            <w:pPr>
              <w:pStyle w:val="140"/>
              <w:spacing w:before="38"/>
              <w:ind w:right="145"/>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整理完成后，采用A3</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z w:val="24"/>
                <w:szCs w:val="24"/>
              </w:rPr>
              <w:t>平板高清扫描仪，使用</w:t>
            </w:r>
            <w:r>
              <w:rPr>
                <w:rFonts w:hint="eastAsia" w:ascii="方正仿宋_GB2312" w:hAnsi="方正仿宋_GB2312" w:eastAsia="方正仿宋_GB2312" w:cs="方正仿宋_GB2312"/>
                <w:spacing w:val="-46"/>
                <w:sz w:val="24"/>
                <w:szCs w:val="24"/>
              </w:rPr>
              <w:t xml:space="preserve"> </w:t>
            </w:r>
            <w:r>
              <w:rPr>
                <w:rFonts w:hint="eastAsia" w:ascii="方正仿宋_GB2312" w:hAnsi="方正仿宋_GB2312" w:eastAsia="方正仿宋_GB2312" w:cs="方正仿宋_GB2312"/>
                <w:sz w:val="24"/>
                <w:szCs w:val="24"/>
              </w:rPr>
              <w:t>300dpi</w:t>
            </w:r>
            <w:r>
              <w:rPr>
                <w:rFonts w:hint="eastAsia" w:ascii="方正仿宋_GB2312" w:hAnsi="方正仿宋_GB2312" w:eastAsia="方正仿宋_GB2312" w:cs="方正仿宋_GB2312"/>
                <w:spacing w:val="-50"/>
                <w:sz w:val="24"/>
                <w:szCs w:val="24"/>
              </w:rPr>
              <w:t xml:space="preserve"> </w:t>
            </w:r>
            <w:r>
              <w:rPr>
                <w:rFonts w:hint="eastAsia" w:ascii="方正仿宋_GB2312" w:hAnsi="方正仿宋_GB2312" w:eastAsia="方正仿宋_GB2312" w:cs="方正仿宋_GB2312"/>
                <w:sz w:val="24"/>
                <w:szCs w:val="24"/>
              </w:rPr>
              <w:t>彩色分辨率，将</w:t>
            </w:r>
            <w:r>
              <w:rPr>
                <w:rFonts w:hint="eastAsia" w:ascii="方正仿宋_GB2312" w:hAnsi="方正仿宋_GB2312" w:eastAsia="方正仿宋_GB2312" w:cs="方正仿宋_GB2312"/>
                <w:spacing w:val="-1"/>
                <w:sz w:val="24"/>
                <w:szCs w:val="24"/>
              </w:rPr>
              <w:t>纸质档案进行数字化扫描，扫描过程中使用《文档数字化管理系统》对图像数据进行保管。</w:t>
            </w:r>
          </w:p>
          <w:p w14:paraId="185E905A">
            <w:pPr>
              <w:pStyle w:val="14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（1）根据档案的材质可选择扫描方式，扫描时档案摆放与扫描仪四角平行，不对档案原件造成破坏，保证档案扫</w:t>
            </w:r>
            <w:r>
              <w:rPr>
                <w:rFonts w:hint="eastAsia" w:ascii="方正仿宋_GB2312" w:hAnsi="方正仿宋_GB2312" w:eastAsia="方正仿宋_GB2312" w:cs="方正仿宋_GB2312"/>
                <w:spacing w:val="-4"/>
                <w:sz w:val="24"/>
                <w:szCs w:val="24"/>
              </w:rPr>
              <w:t>描图像与原件一致、整洁、清晰；</w:t>
            </w:r>
          </w:p>
          <w:p w14:paraId="42F5BC04">
            <w:pPr>
              <w:pStyle w:val="140"/>
              <w:spacing w:before="2" w:line="239" w:lineRule="auto"/>
              <w:ind w:right="1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（2）对拟扫描档案逐页进行检查，根据档案破损、</w:t>
            </w:r>
            <w:r>
              <w:rPr>
                <w:rFonts w:hint="eastAsia" w:ascii="方正仿宋_GB2312" w:hAnsi="方正仿宋_GB2312" w:eastAsia="方正仿宋_GB2312" w:cs="方正仿宋_GB2312"/>
                <w:spacing w:val="-3"/>
                <w:sz w:val="24"/>
                <w:szCs w:val="24"/>
              </w:rPr>
              <w:t>污染和字迹褪变情</w:t>
            </w:r>
            <w:r>
              <w:rPr>
                <w:rFonts w:hint="eastAsia" w:ascii="方正仿宋_GB2312" w:hAnsi="方正仿宋_GB2312" w:eastAsia="方正仿宋_GB2312" w:cs="方正仿宋_GB2312"/>
                <w:spacing w:val="-4"/>
                <w:sz w:val="24"/>
                <w:szCs w:val="24"/>
              </w:rPr>
              <w:t>况，应在注意保护档案不受损害的情况下进行拆件，并注意原件保护；</w:t>
            </w:r>
          </w:p>
          <w:p w14:paraId="70A3B310">
            <w:pPr>
              <w:pStyle w:val="140"/>
              <w:spacing w:before="2" w:line="239" w:lineRule="auto"/>
              <w:ind w:right="7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6"/>
                <w:sz w:val="24"/>
                <w:szCs w:val="24"/>
              </w:rPr>
              <w:t>（3）采用彩色单页</w:t>
            </w:r>
            <w:r>
              <w:rPr>
                <w:rFonts w:hint="eastAsia" w:ascii="方正仿宋_GB2312" w:hAnsi="方正仿宋_GB2312" w:eastAsia="方正仿宋_GB2312" w:cs="方正仿宋_GB2312"/>
                <w:spacing w:val="-24"/>
                <w:sz w:val="24"/>
                <w:szCs w:val="24"/>
              </w:rPr>
              <w:t xml:space="preserve"> </w:t>
            </w:r>
            <w:r>
              <w:rPr>
                <w:rFonts w:hint="eastAsia" w:ascii="方正仿宋_GB2312" w:hAnsi="方正仿宋_GB2312" w:eastAsia="方正仿宋_GB2312" w:cs="方正仿宋_GB2312"/>
                <w:spacing w:val="-6"/>
                <w:sz w:val="24"/>
                <w:szCs w:val="24"/>
              </w:rPr>
              <w:t>jpg</w:t>
            </w:r>
            <w:r>
              <w:rPr>
                <w:rFonts w:hint="eastAsia" w:ascii="方正仿宋_GB2312" w:hAnsi="方正仿宋_GB2312" w:eastAsia="方正仿宋_GB2312" w:cs="方正仿宋_GB2312"/>
                <w:spacing w:val="-31"/>
                <w:sz w:val="24"/>
                <w:szCs w:val="24"/>
              </w:rPr>
              <w:t xml:space="preserve"> </w:t>
            </w:r>
            <w:r>
              <w:rPr>
                <w:rFonts w:hint="eastAsia" w:ascii="方正仿宋_GB2312" w:hAnsi="方正仿宋_GB2312" w:eastAsia="方正仿宋_GB2312" w:cs="方正仿宋_GB2312"/>
                <w:spacing w:val="-6"/>
                <w:sz w:val="24"/>
                <w:szCs w:val="24"/>
              </w:rPr>
              <w:t>的存储格式，扫描分辨率为</w:t>
            </w:r>
            <w:r>
              <w:rPr>
                <w:rFonts w:hint="eastAsia" w:ascii="方正仿宋_GB2312" w:hAnsi="方正仿宋_GB2312" w:eastAsia="方正仿宋_GB2312" w:cs="方正仿宋_GB2312"/>
                <w:spacing w:val="-45"/>
                <w:sz w:val="24"/>
                <w:szCs w:val="24"/>
              </w:rPr>
              <w:t xml:space="preserve"> </w:t>
            </w:r>
            <w:r>
              <w:rPr>
                <w:rFonts w:hint="eastAsia" w:ascii="方正仿宋_GB2312" w:hAnsi="方正仿宋_GB2312" w:eastAsia="方正仿宋_GB2312" w:cs="方正仿宋_GB2312"/>
                <w:spacing w:val="-6"/>
                <w:sz w:val="24"/>
                <w:szCs w:val="24"/>
              </w:rPr>
              <w:t>300dpi，图片文件</w:t>
            </w:r>
            <w:r>
              <w:rPr>
                <w:rFonts w:hint="eastAsia" w:ascii="方正仿宋_GB2312" w:hAnsi="方正仿宋_GB2312" w:eastAsia="方正仿宋_GB2312" w:cs="方正仿宋_GB2312"/>
                <w:spacing w:val="-3"/>
                <w:sz w:val="24"/>
                <w:szCs w:val="24"/>
              </w:rPr>
              <w:t>成品数据为</w:t>
            </w:r>
            <w:r>
              <w:rPr>
                <w:rFonts w:hint="eastAsia" w:ascii="方正仿宋_GB2312" w:hAnsi="方正仿宋_GB2312" w:eastAsia="方正仿宋_GB2312" w:cs="方正仿宋_GB2312"/>
                <w:spacing w:val="-44"/>
                <w:sz w:val="24"/>
                <w:szCs w:val="24"/>
              </w:rPr>
              <w:t xml:space="preserve"> </w:t>
            </w:r>
            <w:r>
              <w:rPr>
                <w:rFonts w:hint="eastAsia" w:ascii="方正仿宋_GB2312" w:hAnsi="方正仿宋_GB2312" w:eastAsia="方正仿宋_GB2312" w:cs="方正仿宋_GB2312"/>
                <w:spacing w:val="-3"/>
                <w:sz w:val="24"/>
                <w:szCs w:val="24"/>
              </w:rPr>
              <w:t>24bit</w:t>
            </w:r>
            <w:r>
              <w:rPr>
                <w:rFonts w:hint="eastAsia" w:ascii="方正仿宋_GB2312" w:hAnsi="方正仿宋_GB2312" w:eastAsia="方正仿宋_GB2312" w:cs="方正仿宋_GB2312"/>
                <w:spacing w:val="-48"/>
                <w:sz w:val="24"/>
                <w:szCs w:val="24"/>
              </w:rPr>
              <w:t xml:space="preserve"> </w:t>
            </w:r>
            <w:r>
              <w:rPr>
                <w:rFonts w:hint="eastAsia" w:ascii="方正仿宋_GB2312" w:hAnsi="方正仿宋_GB2312" w:eastAsia="方正仿宋_GB2312" w:cs="方正仿宋_GB2312"/>
                <w:spacing w:val="-3"/>
                <w:sz w:val="24"/>
                <w:szCs w:val="24"/>
              </w:rPr>
              <w:t>真彩</w:t>
            </w:r>
            <w:r>
              <w:rPr>
                <w:rFonts w:hint="eastAsia" w:ascii="方正仿宋_GB2312" w:hAnsi="方正仿宋_GB2312" w:eastAsia="方正仿宋_GB2312" w:cs="方正仿宋_GB2312"/>
                <w:spacing w:val="-51"/>
                <w:sz w:val="24"/>
                <w:szCs w:val="24"/>
              </w:rPr>
              <w:t xml:space="preserve"> </w:t>
            </w:r>
            <w:r>
              <w:rPr>
                <w:rFonts w:hint="eastAsia" w:ascii="方正仿宋_GB2312" w:hAnsi="方正仿宋_GB2312" w:eastAsia="方正仿宋_GB2312" w:cs="方正仿宋_GB2312"/>
                <w:spacing w:val="-3"/>
                <w:sz w:val="24"/>
                <w:szCs w:val="24"/>
              </w:rPr>
              <w:t>JPG</w:t>
            </w:r>
            <w:r>
              <w:rPr>
                <w:rFonts w:hint="eastAsia" w:ascii="方正仿宋_GB2312" w:hAnsi="方正仿宋_GB2312" w:eastAsia="方正仿宋_GB2312" w:cs="方正仿宋_GB2312"/>
                <w:spacing w:val="-50"/>
                <w:sz w:val="24"/>
                <w:szCs w:val="24"/>
              </w:rPr>
              <w:t xml:space="preserve"> </w:t>
            </w:r>
            <w:r>
              <w:rPr>
                <w:rFonts w:hint="eastAsia" w:ascii="方正仿宋_GB2312" w:hAnsi="方正仿宋_GB2312" w:eastAsia="方正仿宋_GB2312" w:cs="方正仿宋_GB2312"/>
                <w:spacing w:val="-3"/>
                <w:sz w:val="24"/>
                <w:szCs w:val="24"/>
              </w:rPr>
              <w:t>压缩格式；</w:t>
            </w:r>
          </w:p>
          <w:p w14:paraId="6634220E">
            <w:pPr>
              <w:pStyle w:val="140"/>
              <w:ind w:right="81"/>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（4）按照《干部档案整理工作细则》及《干部人事档案工作条例》，</w:t>
            </w:r>
            <w:r>
              <w:rPr>
                <w:rFonts w:hint="eastAsia" w:ascii="方正仿宋_GB2312" w:hAnsi="方正仿宋_GB2312" w:eastAsia="方正仿宋_GB2312" w:cs="方正仿宋_GB2312"/>
                <w:spacing w:val="-1"/>
                <w:sz w:val="24"/>
                <w:szCs w:val="24"/>
              </w:rPr>
              <w:t>每份档案须按十大类顺序进行扫描操作；</w:t>
            </w:r>
          </w:p>
          <w:p w14:paraId="79B57AA4">
            <w:pPr>
              <w:pStyle w:val="140"/>
              <w:spacing w:before="2" w:line="239" w:lineRule="auto"/>
              <w:ind w:right="7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（5）对年代较早、纸质较差、脆、薄的页必须使用平板</w:t>
            </w:r>
            <w:r>
              <w:rPr>
                <w:rFonts w:hint="eastAsia" w:ascii="方正仿宋_GB2312" w:hAnsi="方正仿宋_GB2312" w:eastAsia="方正仿宋_GB2312" w:cs="方正仿宋_GB2312"/>
                <w:spacing w:val="-3"/>
                <w:sz w:val="24"/>
                <w:szCs w:val="24"/>
              </w:rPr>
              <w:t>扫描，不得使</w:t>
            </w:r>
            <w:r>
              <w:rPr>
                <w:rFonts w:hint="eastAsia" w:ascii="方正仿宋_GB2312" w:hAnsi="方正仿宋_GB2312" w:eastAsia="方正仿宋_GB2312" w:cs="方正仿宋_GB2312"/>
                <w:spacing w:val="-1"/>
                <w:sz w:val="24"/>
                <w:szCs w:val="24"/>
              </w:rPr>
              <w:t>用高速扫描以免档案破损；</w:t>
            </w:r>
          </w:p>
          <w:p w14:paraId="4B6C0806">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8"/>
                <w:sz w:val="24"/>
                <w:szCs w:val="24"/>
              </w:rPr>
              <w:t>（6）对纸质较薄，透明的页必须垫白纸扫描，避免前后内容透视重叠；</w:t>
            </w:r>
          </w:p>
          <w:p w14:paraId="071898DE">
            <w:pPr>
              <w:pStyle w:val="140"/>
              <w:spacing w:before="26" w:line="205"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（7）扫描完成后必须正确排列档案文件和页面顺序。</w:t>
            </w:r>
          </w:p>
        </w:tc>
      </w:tr>
      <w:tr w14:paraId="14DF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C20FC1A">
            <w:pPr>
              <w:spacing w:line="277" w:lineRule="auto"/>
              <w:jc w:val="center"/>
              <w:rPr>
                <w:rFonts w:hint="eastAsia" w:ascii="方正仿宋_GB2312" w:hAnsi="方正仿宋_GB2312" w:eastAsia="方正仿宋_GB2312" w:cs="方正仿宋_GB2312"/>
                <w:sz w:val="24"/>
                <w:szCs w:val="24"/>
              </w:rPr>
            </w:pPr>
          </w:p>
          <w:p w14:paraId="77765F01">
            <w:pPr>
              <w:spacing w:line="278" w:lineRule="auto"/>
              <w:jc w:val="center"/>
              <w:rPr>
                <w:rFonts w:hint="eastAsia" w:ascii="方正仿宋_GB2312" w:hAnsi="方正仿宋_GB2312" w:eastAsia="方正仿宋_GB2312" w:cs="方正仿宋_GB2312"/>
                <w:sz w:val="24"/>
                <w:szCs w:val="24"/>
              </w:rPr>
            </w:pPr>
          </w:p>
          <w:p w14:paraId="2E5F4A30">
            <w:pPr>
              <w:pStyle w:val="140"/>
              <w:spacing w:before="78"/>
              <w:jc w:val="both"/>
              <w:rPr>
                <w:rFonts w:hint="eastAsia" w:ascii="方正仿宋_GB2312" w:hAnsi="方正仿宋_GB2312" w:eastAsia="方正仿宋_GB2312" w:cs="方正仿宋_GB2312"/>
                <w:sz w:val="24"/>
                <w:szCs w:val="24"/>
              </w:rPr>
            </w:pPr>
          </w:p>
          <w:p w14:paraId="2D20F9A3">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7</w:t>
            </w:r>
          </w:p>
        </w:tc>
        <w:tc>
          <w:tcPr>
            <w:tcW w:w="1647" w:type="dxa"/>
            <w:vAlign w:val="top"/>
          </w:tcPr>
          <w:p w14:paraId="787CB344">
            <w:pPr>
              <w:spacing w:line="277" w:lineRule="auto"/>
              <w:jc w:val="center"/>
              <w:rPr>
                <w:rFonts w:hint="eastAsia" w:ascii="方正仿宋_GB2312" w:hAnsi="方正仿宋_GB2312" w:eastAsia="方正仿宋_GB2312" w:cs="方正仿宋_GB2312"/>
                <w:sz w:val="24"/>
                <w:szCs w:val="24"/>
              </w:rPr>
            </w:pPr>
          </w:p>
          <w:p w14:paraId="798FF43C">
            <w:pPr>
              <w:spacing w:line="278" w:lineRule="auto"/>
              <w:jc w:val="center"/>
              <w:rPr>
                <w:rFonts w:hint="eastAsia" w:ascii="方正仿宋_GB2312" w:hAnsi="方正仿宋_GB2312" w:eastAsia="方正仿宋_GB2312" w:cs="方正仿宋_GB2312"/>
                <w:sz w:val="24"/>
                <w:szCs w:val="24"/>
              </w:rPr>
            </w:pPr>
          </w:p>
          <w:p w14:paraId="3C9CEDDF">
            <w:pPr>
              <w:pStyle w:val="140"/>
              <w:spacing w:before="78" w:line="220" w:lineRule="auto"/>
              <w:jc w:val="both"/>
              <w:rPr>
                <w:rFonts w:hint="eastAsia" w:ascii="方正仿宋_GB2312" w:hAnsi="方正仿宋_GB2312" w:eastAsia="方正仿宋_GB2312" w:cs="方正仿宋_GB2312"/>
                <w:spacing w:val="-9"/>
                <w:sz w:val="24"/>
                <w:szCs w:val="24"/>
              </w:rPr>
            </w:pPr>
          </w:p>
          <w:p w14:paraId="35726BD2">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9"/>
                <w:sz w:val="24"/>
                <w:szCs w:val="24"/>
              </w:rPr>
              <w:t>图像优化</w:t>
            </w:r>
          </w:p>
        </w:tc>
        <w:tc>
          <w:tcPr>
            <w:tcW w:w="7982" w:type="dxa"/>
            <w:vAlign w:val="top"/>
          </w:tcPr>
          <w:p w14:paraId="1B07B8E8">
            <w:pPr>
              <w:pStyle w:val="140"/>
              <w:spacing w:before="39"/>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将扫描完成的电子图像采用《文档数字化管理</w:t>
            </w:r>
            <w:r>
              <w:rPr>
                <w:rFonts w:hint="eastAsia" w:ascii="方正仿宋_GB2312" w:hAnsi="方正仿宋_GB2312" w:eastAsia="方正仿宋_GB2312" w:cs="方正仿宋_GB2312"/>
                <w:spacing w:val="-4"/>
                <w:sz w:val="24"/>
                <w:szCs w:val="24"/>
              </w:rPr>
              <w:t>系统》进行图像的处理、</w:t>
            </w:r>
            <w:r>
              <w:rPr>
                <w:rFonts w:hint="eastAsia" w:ascii="方正仿宋_GB2312" w:hAnsi="方正仿宋_GB2312" w:eastAsia="方正仿宋_GB2312" w:cs="方正仿宋_GB2312"/>
                <w:spacing w:val="-1"/>
                <w:sz w:val="24"/>
                <w:szCs w:val="24"/>
              </w:rPr>
              <w:t>保证图像方向偏正、无黑点、无倾斜、页码顺序号连续，分类排序准</w:t>
            </w:r>
            <w:r>
              <w:rPr>
                <w:rFonts w:hint="eastAsia" w:ascii="方正仿宋_GB2312" w:hAnsi="方正仿宋_GB2312" w:eastAsia="方正仿宋_GB2312" w:cs="方正仿宋_GB2312"/>
                <w:spacing w:val="-5"/>
                <w:sz w:val="24"/>
                <w:szCs w:val="24"/>
              </w:rPr>
              <w:t>确。</w:t>
            </w:r>
          </w:p>
          <w:p w14:paraId="56832C62">
            <w:pPr>
              <w:pStyle w:val="140"/>
              <w:ind w:right="7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（1）对档案扫描后的图像进行处理，图像的排列顺序与</w:t>
            </w:r>
            <w:r>
              <w:rPr>
                <w:rFonts w:hint="eastAsia" w:ascii="方正仿宋_GB2312" w:hAnsi="方正仿宋_GB2312" w:eastAsia="方正仿宋_GB2312" w:cs="方正仿宋_GB2312"/>
                <w:spacing w:val="-3"/>
                <w:sz w:val="24"/>
                <w:szCs w:val="24"/>
              </w:rPr>
              <w:t>纸质档案排序</w:t>
            </w:r>
            <w:r>
              <w:rPr>
                <w:rFonts w:hint="eastAsia" w:ascii="方正仿宋_GB2312" w:hAnsi="方正仿宋_GB2312" w:eastAsia="方正仿宋_GB2312" w:cs="方正仿宋_GB2312"/>
                <w:spacing w:val="-2"/>
                <w:sz w:val="24"/>
                <w:szCs w:val="24"/>
              </w:rPr>
              <w:t>要求完全一致；</w:t>
            </w:r>
          </w:p>
          <w:p w14:paraId="4F7C284F">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（2）图像清晰，亮度适中，分辨率</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pacing w:val="-2"/>
                <w:sz w:val="24"/>
                <w:szCs w:val="24"/>
              </w:rPr>
              <w:t>300DPI；</w:t>
            </w:r>
          </w:p>
          <w:p w14:paraId="44BF96FC">
            <w:pPr>
              <w:pStyle w:val="140"/>
              <w:spacing w:before="25"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（3）无坏死文件，无黑屏；</w:t>
            </w:r>
          </w:p>
          <w:p w14:paraId="7440A2E4">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（4）图像页码连续，无错页；</w:t>
            </w:r>
          </w:p>
          <w:p w14:paraId="60331CC3">
            <w:pPr>
              <w:pStyle w:val="140"/>
              <w:spacing w:before="25"/>
              <w:ind w:right="124"/>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6"/>
                <w:sz w:val="24"/>
                <w:szCs w:val="24"/>
              </w:rPr>
              <w:t>（5）图像须进行纠偏处理；图像偏斜每行首尾不超</w:t>
            </w:r>
            <w:r>
              <w:rPr>
                <w:rFonts w:hint="eastAsia" w:ascii="方正仿宋_GB2312" w:hAnsi="方正仿宋_GB2312" w:eastAsia="方正仿宋_GB2312" w:cs="方正仿宋_GB2312"/>
                <w:spacing w:val="-7"/>
                <w:sz w:val="24"/>
                <w:szCs w:val="24"/>
              </w:rPr>
              <w:t>过</w:t>
            </w:r>
            <w:r>
              <w:rPr>
                <w:rFonts w:hint="eastAsia" w:ascii="方正仿宋_GB2312" w:hAnsi="方正仿宋_GB2312" w:eastAsia="方正仿宋_GB2312" w:cs="方正仿宋_GB2312"/>
                <w:spacing w:val="-48"/>
                <w:sz w:val="24"/>
                <w:szCs w:val="24"/>
              </w:rPr>
              <w:t xml:space="preserve"> </w:t>
            </w:r>
            <w:r>
              <w:rPr>
                <w:rFonts w:hint="eastAsia" w:ascii="方正仿宋_GB2312" w:hAnsi="方正仿宋_GB2312" w:eastAsia="方正仿宋_GB2312" w:cs="方正仿宋_GB2312"/>
                <w:spacing w:val="-7"/>
                <w:sz w:val="24"/>
                <w:szCs w:val="24"/>
              </w:rPr>
              <w:t>2</w:t>
            </w:r>
            <w:r>
              <w:rPr>
                <w:rFonts w:hint="eastAsia" w:ascii="方正仿宋_GB2312" w:hAnsi="方正仿宋_GB2312" w:eastAsia="方正仿宋_GB2312" w:cs="方正仿宋_GB2312"/>
                <w:spacing w:val="-89"/>
                <w:sz w:val="24"/>
                <w:szCs w:val="24"/>
              </w:rPr>
              <w:t xml:space="preserve"> </w:t>
            </w:r>
            <w:r>
              <w:rPr>
                <w:rFonts w:hint="eastAsia" w:ascii="方正仿宋_GB2312" w:hAnsi="方正仿宋_GB2312" w:eastAsia="方正仿宋_GB2312" w:cs="方正仿宋_GB2312"/>
                <w:spacing w:val="-7"/>
                <w:sz w:val="24"/>
                <w:szCs w:val="24"/>
              </w:rPr>
              <w:t>°</w:t>
            </w:r>
            <w:r>
              <w:rPr>
                <w:rFonts w:hint="eastAsia" w:ascii="方正仿宋_GB2312" w:hAnsi="方正仿宋_GB2312" w:eastAsia="方正仿宋_GB2312" w:cs="方正仿宋_GB2312"/>
                <w:spacing w:val="-94"/>
                <w:sz w:val="24"/>
                <w:szCs w:val="24"/>
              </w:rPr>
              <w:t xml:space="preserve"> </w:t>
            </w:r>
            <w:r>
              <w:rPr>
                <w:rFonts w:hint="eastAsia" w:ascii="方正仿宋_GB2312" w:hAnsi="方正仿宋_GB2312" w:eastAsia="方正仿宋_GB2312" w:cs="方正仿宋_GB2312"/>
                <w:spacing w:val="-94"/>
                <w:sz w:val="24"/>
                <w:szCs w:val="24"/>
                <w:lang w:eastAsia="zh-CN"/>
              </w:rPr>
              <w:t>，</w:t>
            </w:r>
            <w:r>
              <w:rPr>
                <w:rFonts w:hint="eastAsia" w:ascii="方正仿宋_GB2312" w:hAnsi="方正仿宋_GB2312" w:eastAsia="方正仿宋_GB2312" w:cs="方正仿宋_GB2312"/>
                <w:spacing w:val="-7"/>
                <w:sz w:val="24"/>
                <w:szCs w:val="24"/>
              </w:rPr>
              <w:t>无折叠、</w:t>
            </w:r>
            <w:r>
              <w:rPr>
                <w:rFonts w:hint="eastAsia" w:ascii="方正仿宋_GB2312" w:hAnsi="方正仿宋_GB2312" w:eastAsia="方正仿宋_GB2312" w:cs="方正仿宋_GB2312"/>
                <w:spacing w:val="-1"/>
                <w:sz w:val="24"/>
                <w:szCs w:val="24"/>
              </w:rPr>
              <w:t>遮字或缺损现象，保持图像的完整；</w:t>
            </w:r>
          </w:p>
          <w:p w14:paraId="2AE8CACA">
            <w:pPr>
              <w:pStyle w:val="140"/>
              <w:spacing w:before="1" w:line="222" w:lineRule="auto"/>
              <w:ind w:right="7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（6）扫描图像的画幅数与应扫描档案的画幅数一致</w:t>
            </w:r>
            <w:r>
              <w:rPr>
                <w:rFonts w:hint="eastAsia" w:ascii="方正仿宋_GB2312" w:hAnsi="方正仿宋_GB2312" w:eastAsia="方正仿宋_GB2312" w:cs="方正仿宋_GB2312"/>
                <w:spacing w:val="-3"/>
                <w:sz w:val="24"/>
                <w:szCs w:val="24"/>
              </w:rPr>
              <w:t>，无漏扫、重扫或</w:t>
            </w:r>
            <w:r>
              <w:rPr>
                <w:rFonts w:hint="eastAsia" w:ascii="方正仿宋_GB2312" w:hAnsi="方正仿宋_GB2312" w:eastAsia="方正仿宋_GB2312" w:cs="方正仿宋_GB2312"/>
                <w:spacing w:val="-7"/>
                <w:sz w:val="24"/>
                <w:szCs w:val="24"/>
              </w:rPr>
              <w:t>多扫；</w:t>
            </w:r>
          </w:p>
        </w:tc>
      </w:tr>
      <w:tr w14:paraId="1690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753A7FE8">
            <w:pPr>
              <w:spacing w:line="246" w:lineRule="auto"/>
              <w:jc w:val="center"/>
              <w:rPr>
                <w:rFonts w:hint="eastAsia" w:ascii="方正仿宋_GB2312" w:hAnsi="方正仿宋_GB2312" w:eastAsia="方正仿宋_GB2312" w:cs="方正仿宋_GB2312"/>
                <w:sz w:val="24"/>
                <w:szCs w:val="24"/>
              </w:rPr>
            </w:pPr>
          </w:p>
          <w:p w14:paraId="27D76DB7">
            <w:pPr>
              <w:spacing w:line="246" w:lineRule="auto"/>
              <w:jc w:val="center"/>
              <w:rPr>
                <w:rFonts w:hint="eastAsia" w:ascii="方正仿宋_GB2312" w:hAnsi="方正仿宋_GB2312" w:eastAsia="方正仿宋_GB2312" w:cs="方正仿宋_GB2312"/>
                <w:sz w:val="24"/>
                <w:szCs w:val="24"/>
              </w:rPr>
            </w:pPr>
          </w:p>
          <w:p w14:paraId="3902FFC0">
            <w:pPr>
              <w:spacing w:line="246" w:lineRule="auto"/>
              <w:jc w:val="center"/>
              <w:rPr>
                <w:rFonts w:hint="eastAsia" w:ascii="方正仿宋_GB2312" w:hAnsi="方正仿宋_GB2312" w:eastAsia="方正仿宋_GB2312" w:cs="方正仿宋_GB2312"/>
                <w:sz w:val="24"/>
                <w:szCs w:val="24"/>
              </w:rPr>
            </w:pPr>
          </w:p>
          <w:p w14:paraId="5492798F">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8</w:t>
            </w:r>
          </w:p>
        </w:tc>
        <w:tc>
          <w:tcPr>
            <w:tcW w:w="1647" w:type="dxa"/>
            <w:vAlign w:val="top"/>
          </w:tcPr>
          <w:p w14:paraId="0F37DDE0">
            <w:pPr>
              <w:spacing w:line="245" w:lineRule="auto"/>
              <w:jc w:val="center"/>
              <w:rPr>
                <w:rFonts w:hint="eastAsia" w:ascii="方正仿宋_GB2312" w:hAnsi="方正仿宋_GB2312" w:eastAsia="方正仿宋_GB2312" w:cs="方正仿宋_GB2312"/>
                <w:sz w:val="24"/>
                <w:szCs w:val="24"/>
              </w:rPr>
            </w:pPr>
          </w:p>
          <w:p w14:paraId="1EBDEDAF">
            <w:pPr>
              <w:spacing w:line="246" w:lineRule="auto"/>
              <w:jc w:val="center"/>
              <w:rPr>
                <w:rFonts w:hint="eastAsia" w:ascii="方正仿宋_GB2312" w:hAnsi="方正仿宋_GB2312" w:eastAsia="方正仿宋_GB2312" w:cs="方正仿宋_GB2312"/>
                <w:sz w:val="24"/>
                <w:szCs w:val="24"/>
              </w:rPr>
            </w:pPr>
          </w:p>
          <w:p w14:paraId="7D86463A">
            <w:pPr>
              <w:spacing w:line="246" w:lineRule="auto"/>
              <w:jc w:val="center"/>
              <w:rPr>
                <w:rFonts w:hint="eastAsia" w:ascii="方正仿宋_GB2312" w:hAnsi="方正仿宋_GB2312" w:eastAsia="方正仿宋_GB2312" w:cs="方正仿宋_GB2312"/>
                <w:sz w:val="24"/>
                <w:szCs w:val="24"/>
              </w:rPr>
            </w:pPr>
          </w:p>
          <w:p w14:paraId="60B4E64D">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数据著录</w:t>
            </w:r>
          </w:p>
        </w:tc>
        <w:tc>
          <w:tcPr>
            <w:tcW w:w="7982" w:type="dxa"/>
            <w:vAlign w:val="top"/>
          </w:tcPr>
          <w:p w14:paraId="26087E1C">
            <w:pPr>
              <w:pStyle w:val="140"/>
              <w:spacing w:before="4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扫描完成后采用《文档数字化管理系统》对图像数据中的重要标题和</w:t>
            </w:r>
            <w:r>
              <w:rPr>
                <w:rFonts w:hint="eastAsia" w:ascii="方正仿宋_GB2312" w:hAnsi="方正仿宋_GB2312" w:eastAsia="方正仿宋_GB2312" w:cs="方正仿宋_GB2312"/>
                <w:spacing w:val="-4"/>
                <w:sz w:val="24"/>
                <w:szCs w:val="24"/>
              </w:rPr>
              <w:t>信息依据《</w:t>
            </w:r>
            <w:r>
              <w:rPr>
                <w:rFonts w:hint="eastAsia" w:ascii="方正仿宋_GB2312" w:hAnsi="方正仿宋_GB2312" w:eastAsia="方正仿宋_GB2312" w:cs="方正仿宋_GB2312"/>
                <w:spacing w:val="-4"/>
                <w:sz w:val="24"/>
                <w:szCs w:val="24"/>
                <w:lang w:eastAsia="zh-CN"/>
              </w:rPr>
              <w:t>GB/T 33870-2017</w:t>
            </w:r>
            <w:r>
              <w:rPr>
                <w:rFonts w:hint="eastAsia" w:ascii="方正仿宋_GB2312" w:hAnsi="方正仿宋_GB2312" w:eastAsia="方正仿宋_GB2312" w:cs="方正仿宋_GB2312"/>
                <w:spacing w:val="-4"/>
                <w:sz w:val="24"/>
                <w:szCs w:val="24"/>
              </w:rPr>
              <w:t>-2017</w:t>
            </w:r>
            <w:r>
              <w:rPr>
                <w:rFonts w:hint="eastAsia" w:ascii="方正仿宋_GB2312" w:hAnsi="方正仿宋_GB2312" w:eastAsia="方正仿宋_GB2312" w:cs="方正仿宋_GB2312"/>
                <w:spacing w:val="-39"/>
                <w:sz w:val="24"/>
                <w:szCs w:val="24"/>
              </w:rPr>
              <w:t xml:space="preserve"> </w:t>
            </w:r>
            <w:r>
              <w:rPr>
                <w:rFonts w:hint="eastAsia" w:ascii="方正仿宋_GB2312" w:hAnsi="方正仿宋_GB2312" w:eastAsia="方正仿宋_GB2312" w:cs="方正仿宋_GB2312"/>
                <w:spacing w:val="-4"/>
                <w:sz w:val="24"/>
                <w:szCs w:val="24"/>
              </w:rPr>
              <w:t>干部人事档案数字化技术规范》要求进行手</w:t>
            </w:r>
            <w:r>
              <w:rPr>
                <w:rFonts w:hint="eastAsia" w:ascii="方正仿宋_GB2312" w:hAnsi="方正仿宋_GB2312" w:eastAsia="方正仿宋_GB2312" w:cs="方正仿宋_GB2312"/>
                <w:spacing w:val="-5"/>
                <w:sz w:val="24"/>
                <w:szCs w:val="24"/>
              </w:rPr>
              <w:t>工著录、并且进行“两录一校</w:t>
            </w:r>
            <w:r>
              <w:rPr>
                <w:rFonts w:hint="eastAsia" w:ascii="方正仿宋_GB2312" w:hAnsi="方正仿宋_GB2312" w:eastAsia="方正仿宋_GB2312" w:cs="方正仿宋_GB2312"/>
                <w:spacing w:val="-71"/>
                <w:sz w:val="24"/>
                <w:szCs w:val="24"/>
              </w:rPr>
              <w:t xml:space="preserve"> </w:t>
            </w:r>
            <w:r>
              <w:rPr>
                <w:rFonts w:hint="eastAsia" w:ascii="方正仿宋_GB2312" w:hAnsi="方正仿宋_GB2312" w:eastAsia="方正仿宋_GB2312" w:cs="方正仿宋_GB2312"/>
                <w:spacing w:val="-5"/>
                <w:sz w:val="24"/>
                <w:szCs w:val="24"/>
              </w:rPr>
              <w:t>”的方式对数据的著录准确性进行核查。</w:t>
            </w:r>
          </w:p>
          <w:p w14:paraId="3BBB5C0E">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1）严格准确地进行档案目录录入，逐份录入，不多录、少录；</w:t>
            </w:r>
          </w:p>
          <w:p w14:paraId="75F30018">
            <w:pPr>
              <w:pStyle w:val="140"/>
              <w:spacing w:before="25"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2）录入目录内容与档案内容完全一致，不错录。</w:t>
            </w:r>
          </w:p>
          <w:p w14:paraId="6BA85D69">
            <w:pPr>
              <w:pStyle w:val="140"/>
              <w:spacing w:before="26" w:line="204"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3）录入字段及格式按照人事档案规定的模板标准执行。</w:t>
            </w:r>
          </w:p>
        </w:tc>
      </w:tr>
      <w:tr w14:paraId="6FE5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6E259BD">
            <w:pPr>
              <w:spacing w:line="273" w:lineRule="auto"/>
              <w:jc w:val="center"/>
              <w:rPr>
                <w:rFonts w:hint="eastAsia" w:ascii="方正仿宋_GB2312" w:hAnsi="方正仿宋_GB2312" w:eastAsia="方正仿宋_GB2312" w:cs="方正仿宋_GB2312"/>
                <w:sz w:val="24"/>
                <w:szCs w:val="24"/>
              </w:rPr>
            </w:pPr>
          </w:p>
          <w:p w14:paraId="56DB0EE9">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9</w:t>
            </w:r>
          </w:p>
        </w:tc>
        <w:tc>
          <w:tcPr>
            <w:tcW w:w="1647" w:type="dxa"/>
            <w:vAlign w:val="top"/>
          </w:tcPr>
          <w:p w14:paraId="1E515918">
            <w:pPr>
              <w:spacing w:line="273" w:lineRule="auto"/>
              <w:jc w:val="center"/>
              <w:rPr>
                <w:rFonts w:hint="eastAsia" w:ascii="方正仿宋_GB2312" w:hAnsi="方正仿宋_GB2312" w:eastAsia="方正仿宋_GB2312" w:cs="方正仿宋_GB2312"/>
                <w:sz w:val="24"/>
                <w:szCs w:val="24"/>
              </w:rPr>
            </w:pPr>
          </w:p>
          <w:p w14:paraId="34CECAC4">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目录输出</w:t>
            </w:r>
          </w:p>
        </w:tc>
        <w:tc>
          <w:tcPr>
            <w:tcW w:w="7982" w:type="dxa"/>
            <w:vAlign w:val="top"/>
          </w:tcPr>
          <w:p w14:paraId="6D3C1C10">
            <w:pPr>
              <w:pStyle w:val="140"/>
              <w:spacing w:before="41" w:line="228"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图像数据、著录数据完成后采用《文档数字化管理系统》将一一对应</w:t>
            </w:r>
            <w:r>
              <w:rPr>
                <w:rFonts w:hint="eastAsia" w:ascii="方正仿宋_GB2312" w:hAnsi="方正仿宋_GB2312" w:eastAsia="方正仿宋_GB2312" w:cs="方正仿宋_GB2312"/>
                <w:spacing w:val="-1"/>
                <w:sz w:val="24"/>
                <w:szCs w:val="24"/>
              </w:rPr>
              <w:t>关系的电子目录依据《</w:t>
            </w:r>
            <w:r>
              <w:rPr>
                <w:rFonts w:hint="eastAsia" w:ascii="方正仿宋_GB2312" w:hAnsi="方正仿宋_GB2312" w:eastAsia="方正仿宋_GB2312" w:cs="方正仿宋_GB2312"/>
                <w:spacing w:val="-1"/>
                <w:sz w:val="24"/>
                <w:szCs w:val="24"/>
                <w:lang w:eastAsia="zh-CN"/>
              </w:rPr>
              <w:t>GB/T 33870-2017</w:t>
            </w:r>
            <w:r>
              <w:rPr>
                <w:rFonts w:hint="eastAsia" w:ascii="方正仿宋_GB2312" w:hAnsi="方正仿宋_GB2312" w:eastAsia="方正仿宋_GB2312" w:cs="方正仿宋_GB2312"/>
                <w:spacing w:val="-1"/>
                <w:sz w:val="24"/>
                <w:szCs w:val="24"/>
              </w:rPr>
              <w:t>-20</w:t>
            </w:r>
            <w:r>
              <w:rPr>
                <w:rFonts w:hint="eastAsia" w:ascii="方正仿宋_GB2312" w:hAnsi="方正仿宋_GB2312" w:eastAsia="方正仿宋_GB2312" w:cs="方正仿宋_GB2312"/>
                <w:spacing w:val="-2"/>
                <w:sz w:val="24"/>
                <w:szCs w:val="24"/>
              </w:rPr>
              <w:t>17</w:t>
            </w:r>
            <w:r>
              <w:rPr>
                <w:rFonts w:hint="eastAsia" w:ascii="方正仿宋_GB2312" w:hAnsi="方正仿宋_GB2312" w:eastAsia="方正仿宋_GB2312" w:cs="方正仿宋_GB2312"/>
                <w:spacing w:val="-52"/>
                <w:sz w:val="24"/>
                <w:szCs w:val="24"/>
              </w:rPr>
              <w:t xml:space="preserve"> </w:t>
            </w:r>
            <w:r>
              <w:rPr>
                <w:rFonts w:hint="eastAsia" w:ascii="方正仿宋_GB2312" w:hAnsi="方正仿宋_GB2312" w:eastAsia="方正仿宋_GB2312" w:cs="方正仿宋_GB2312"/>
                <w:spacing w:val="-2"/>
                <w:sz w:val="24"/>
                <w:szCs w:val="24"/>
              </w:rPr>
              <w:t>干部人事档案数字化技术规范》模板，进行输出、放置在对应人事档案中。</w:t>
            </w:r>
          </w:p>
        </w:tc>
      </w:tr>
      <w:tr w14:paraId="28F8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305B550B">
            <w:pPr>
              <w:pStyle w:val="140"/>
              <w:spacing w:before="112"/>
              <w:jc w:val="center"/>
              <w:rPr>
                <w:rFonts w:hint="eastAsia" w:ascii="方正仿宋_GB2312" w:hAnsi="方正仿宋_GB2312" w:eastAsia="方正仿宋_GB2312" w:cs="方正仿宋_GB2312"/>
                <w:spacing w:val="-14"/>
                <w:sz w:val="24"/>
                <w:szCs w:val="24"/>
              </w:rPr>
            </w:pPr>
          </w:p>
          <w:p w14:paraId="22B78B4A">
            <w:pPr>
              <w:pStyle w:val="140"/>
              <w:spacing w:before="112"/>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10</w:t>
            </w:r>
          </w:p>
        </w:tc>
        <w:tc>
          <w:tcPr>
            <w:tcW w:w="1647" w:type="dxa"/>
            <w:vAlign w:val="top"/>
          </w:tcPr>
          <w:p w14:paraId="75781DEE">
            <w:pPr>
              <w:pStyle w:val="140"/>
              <w:spacing w:before="113" w:line="219" w:lineRule="auto"/>
              <w:jc w:val="center"/>
              <w:rPr>
                <w:rFonts w:hint="eastAsia" w:ascii="方正仿宋_GB2312" w:hAnsi="方正仿宋_GB2312" w:eastAsia="方正仿宋_GB2312" w:cs="方正仿宋_GB2312"/>
                <w:spacing w:val="-3"/>
                <w:sz w:val="24"/>
                <w:szCs w:val="24"/>
              </w:rPr>
            </w:pPr>
          </w:p>
          <w:p w14:paraId="3736B56D">
            <w:pPr>
              <w:pStyle w:val="140"/>
              <w:spacing w:before="113" w:line="219"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数据上传</w:t>
            </w:r>
          </w:p>
        </w:tc>
        <w:tc>
          <w:tcPr>
            <w:tcW w:w="7982" w:type="dxa"/>
            <w:vAlign w:val="top"/>
          </w:tcPr>
          <w:p w14:paraId="67B1FE72">
            <w:pPr>
              <w:pStyle w:val="140"/>
              <w:spacing w:before="112"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将著录完成电子图像、电子数据从《文档数字化</w:t>
            </w:r>
            <w:r>
              <w:rPr>
                <w:rFonts w:hint="eastAsia" w:ascii="方正仿宋_GB2312" w:hAnsi="方正仿宋_GB2312" w:eastAsia="方正仿宋_GB2312" w:cs="方正仿宋_GB2312"/>
                <w:spacing w:val="-1"/>
                <w:sz w:val="24"/>
                <w:szCs w:val="24"/>
              </w:rPr>
              <w:t>管理系统》中自动转</w:t>
            </w:r>
            <w:r>
              <w:rPr>
                <w:rFonts w:hint="eastAsia" w:ascii="方正仿宋_GB2312" w:hAnsi="方正仿宋_GB2312" w:eastAsia="方正仿宋_GB2312" w:cs="方正仿宋_GB2312"/>
                <w:spacing w:val="-4"/>
                <w:sz w:val="24"/>
                <w:szCs w:val="24"/>
              </w:rPr>
              <w:t>出由技术人员依据《</w:t>
            </w:r>
            <w:r>
              <w:rPr>
                <w:rFonts w:hint="eastAsia" w:ascii="方正仿宋_GB2312" w:hAnsi="方正仿宋_GB2312" w:eastAsia="方正仿宋_GB2312" w:cs="方正仿宋_GB2312"/>
                <w:spacing w:val="-4"/>
                <w:sz w:val="24"/>
                <w:szCs w:val="24"/>
                <w:lang w:eastAsia="zh-CN"/>
              </w:rPr>
              <w:t>GB/T 33870-2017</w:t>
            </w:r>
            <w:r>
              <w:rPr>
                <w:rFonts w:hint="eastAsia" w:ascii="方正仿宋_GB2312" w:hAnsi="方正仿宋_GB2312" w:eastAsia="方正仿宋_GB2312" w:cs="方正仿宋_GB2312"/>
                <w:spacing w:val="-4"/>
                <w:sz w:val="24"/>
                <w:szCs w:val="24"/>
              </w:rPr>
              <w:t>-2017</w:t>
            </w:r>
            <w:r>
              <w:rPr>
                <w:rFonts w:hint="eastAsia" w:ascii="方正仿宋_GB2312" w:hAnsi="方正仿宋_GB2312" w:eastAsia="方正仿宋_GB2312" w:cs="方正仿宋_GB2312"/>
                <w:spacing w:val="-49"/>
                <w:sz w:val="24"/>
                <w:szCs w:val="24"/>
              </w:rPr>
              <w:t xml:space="preserve"> </w:t>
            </w:r>
            <w:r>
              <w:rPr>
                <w:rFonts w:hint="eastAsia" w:ascii="方正仿宋_GB2312" w:hAnsi="方正仿宋_GB2312" w:eastAsia="方正仿宋_GB2312" w:cs="方正仿宋_GB2312"/>
                <w:spacing w:val="-4"/>
                <w:sz w:val="24"/>
                <w:szCs w:val="24"/>
              </w:rPr>
              <w:t>干部人事档案数字化技术规范》中</w:t>
            </w:r>
            <w:r>
              <w:rPr>
                <w:rFonts w:hint="eastAsia" w:ascii="方正仿宋_GB2312" w:hAnsi="方正仿宋_GB2312" w:eastAsia="方正仿宋_GB2312" w:cs="方正仿宋_GB2312"/>
                <w:spacing w:val="-2"/>
                <w:sz w:val="24"/>
                <w:szCs w:val="24"/>
              </w:rPr>
              <w:t>的数据格式上传至《人事档案管理系统》中。</w:t>
            </w:r>
          </w:p>
        </w:tc>
      </w:tr>
      <w:tr w14:paraId="3C4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EB6D86C">
            <w:pPr>
              <w:spacing w:line="425" w:lineRule="auto"/>
              <w:jc w:val="center"/>
              <w:rPr>
                <w:rFonts w:hint="eastAsia" w:ascii="方正仿宋_GB2312" w:hAnsi="方正仿宋_GB2312" w:eastAsia="方正仿宋_GB2312" w:cs="方正仿宋_GB2312"/>
                <w:sz w:val="24"/>
                <w:szCs w:val="24"/>
              </w:rPr>
            </w:pPr>
          </w:p>
          <w:p w14:paraId="0DA8252F">
            <w:pPr>
              <w:pStyle w:val="140"/>
              <w:spacing w:before="78"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11</w:t>
            </w:r>
          </w:p>
        </w:tc>
        <w:tc>
          <w:tcPr>
            <w:tcW w:w="1647" w:type="dxa"/>
            <w:vAlign w:val="top"/>
          </w:tcPr>
          <w:p w14:paraId="56FF7C19">
            <w:pPr>
              <w:spacing w:line="426" w:lineRule="auto"/>
              <w:jc w:val="center"/>
              <w:rPr>
                <w:rFonts w:hint="eastAsia" w:ascii="方正仿宋_GB2312" w:hAnsi="方正仿宋_GB2312" w:eastAsia="方正仿宋_GB2312" w:cs="方正仿宋_GB2312"/>
                <w:sz w:val="24"/>
                <w:szCs w:val="24"/>
              </w:rPr>
            </w:pPr>
          </w:p>
          <w:p w14:paraId="62AD216E">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数据质检</w:t>
            </w:r>
          </w:p>
        </w:tc>
        <w:tc>
          <w:tcPr>
            <w:tcW w:w="7982" w:type="dxa"/>
            <w:vAlign w:val="top"/>
          </w:tcPr>
          <w:p w14:paraId="4F8E4771">
            <w:pPr>
              <w:pStyle w:val="140"/>
              <w:spacing w:before="40" w:line="231" w:lineRule="auto"/>
              <w:ind w:right="70"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完成电子图像、电子数据上传后，依据《</w:t>
            </w:r>
            <w:r>
              <w:rPr>
                <w:rFonts w:hint="eastAsia" w:ascii="方正仿宋_GB2312" w:hAnsi="方正仿宋_GB2312" w:eastAsia="方正仿宋_GB2312" w:cs="方正仿宋_GB2312"/>
                <w:spacing w:val="-3"/>
                <w:sz w:val="24"/>
                <w:szCs w:val="24"/>
                <w:lang w:eastAsia="zh-CN"/>
              </w:rPr>
              <w:t>GB/T 33870-2017</w:t>
            </w:r>
            <w:r>
              <w:rPr>
                <w:rFonts w:hint="eastAsia" w:ascii="方正仿宋_GB2312" w:hAnsi="方正仿宋_GB2312" w:eastAsia="方正仿宋_GB2312" w:cs="方正仿宋_GB2312"/>
                <w:spacing w:val="-4"/>
                <w:sz w:val="24"/>
                <w:szCs w:val="24"/>
              </w:rPr>
              <w:t>-2017</w:t>
            </w:r>
            <w:r>
              <w:rPr>
                <w:rFonts w:hint="eastAsia" w:ascii="方正仿宋_GB2312" w:hAnsi="方正仿宋_GB2312" w:eastAsia="方正仿宋_GB2312" w:cs="方正仿宋_GB2312"/>
                <w:spacing w:val="-51"/>
                <w:sz w:val="24"/>
                <w:szCs w:val="24"/>
              </w:rPr>
              <w:t xml:space="preserve"> </w:t>
            </w:r>
            <w:r>
              <w:rPr>
                <w:rFonts w:hint="eastAsia" w:ascii="方正仿宋_GB2312" w:hAnsi="方正仿宋_GB2312" w:eastAsia="方正仿宋_GB2312" w:cs="方正仿宋_GB2312"/>
                <w:spacing w:val="-4"/>
                <w:sz w:val="24"/>
                <w:szCs w:val="24"/>
              </w:rPr>
              <w:t>干部人事档案</w:t>
            </w:r>
            <w:r>
              <w:rPr>
                <w:rFonts w:hint="eastAsia" w:ascii="方正仿宋_GB2312" w:hAnsi="方正仿宋_GB2312" w:eastAsia="方正仿宋_GB2312" w:cs="方正仿宋_GB2312"/>
                <w:sz w:val="24"/>
                <w:szCs w:val="24"/>
              </w:rPr>
              <w:t>数字化技术规范》中的要求，对图像、数据进行</w:t>
            </w:r>
            <w:r>
              <w:rPr>
                <w:rFonts w:hint="eastAsia" w:ascii="方正仿宋_GB2312" w:hAnsi="方正仿宋_GB2312" w:eastAsia="方正仿宋_GB2312" w:cs="方正仿宋_GB2312"/>
                <w:spacing w:val="-1"/>
                <w:sz w:val="24"/>
                <w:szCs w:val="24"/>
              </w:rPr>
              <w:t>初验、再由质检人员</w:t>
            </w:r>
            <w:r>
              <w:rPr>
                <w:rFonts w:hint="eastAsia" w:ascii="方正仿宋_GB2312" w:hAnsi="方正仿宋_GB2312" w:eastAsia="方正仿宋_GB2312" w:cs="方正仿宋_GB2312"/>
                <w:sz w:val="24"/>
                <w:szCs w:val="24"/>
              </w:rPr>
              <w:t>进行质检验收，将质检中存在的问题登记在册，</w:t>
            </w:r>
            <w:r>
              <w:rPr>
                <w:rFonts w:hint="eastAsia" w:ascii="方正仿宋_GB2312" w:hAnsi="方正仿宋_GB2312" w:eastAsia="方正仿宋_GB2312" w:cs="方正仿宋_GB2312"/>
                <w:spacing w:val="-1"/>
                <w:sz w:val="24"/>
                <w:szCs w:val="24"/>
              </w:rPr>
              <w:t>修改完成后，质检人</w:t>
            </w:r>
            <w:r>
              <w:rPr>
                <w:rFonts w:hint="eastAsia" w:ascii="方正仿宋_GB2312" w:hAnsi="方正仿宋_GB2312" w:eastAsia="方正仿宋_GB2312" w:cs="方正仿宋_GB2312"/>
                <w:sz w:val="24"/>
                <w:szCs w:val="24"/>
              </w:rPr>
              <w:t>员依据问题登记册再次质检验收，无问题后</w:t>
            </w:r>
            <w:r>
              <w:rPr>
                <w:rFonts w:hint="eastAsia" w:ascii="方正仿宋_GB2312" w:hAnsi="方正仿宋_GB2312" w:eastAsia="方正仿宋_GB2312" w:cs="方正仿宋_GB2312"/>
                <w:spacing w:val="-1"/>
                <w:sz w:val="24"/>
                <w:szCs w:val="24"/>
              </w:rPr>
              <w:t>提交</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进行查验。</w:t>
            </w:r>
          </w:p>
        </w:tc>
      </w:tr>
      <w:tr w14:paraId="761B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766B5C20">
            <w:pPr>
              <w:pStyle w:val="140"/>
              <w:spacing w:before="195"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12</w:t>
            </w:r>
          </w:p>
        </w:tc>
        <w:tc>
          <w:tcPr>
            <w:tcW w:w="1647" w:type="dxa"/>
            <w:vAlign w:val="top"/>
          </w:tcPr>
          <w:p w14:paraId="799DAA91">
            <w:pPr>
              <w:pStyle w:val="140"/>
              <w:spacing w:before="195"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档案装订</w:t>
            </w:r>
          </w:p>
        </w:tc>
        <w:tc>
          <w:tcPr>
            <w:tcW w:w="7982" w:type="dxa"/>
            <w:vAlign w:val="top"/>
          </w:tcPr>
          <w:p w14:paraId="1702BE0F">
            <w:pPr>
              <w:pStyle w:val="140"/>
              <w:spacing w:before="39" w:line="223"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4"/>
                <w:sz w:val="24"/>
                <w:szCs w:val="24"/>
              </w:rPr>
              <w:t>确认电子图像、电子数据质检无误后，经书面确认方可进行档案装盒、</w:t>
            </w:r>
            <w:r>
              <w:rPr>
                <w:rFonts w:hint="eastAsia" w:ascii="方正仿宋_GB2312" w:hAnsi="方正仿宋_GB2312" w:eastAsia="方正仿宋_GB2312" w:cs="方正仿宋_GB2312"/>
                <w:spacing w:val="-9"/>
                <w:sz w:val="24"/>
                <w:szCs w:val="24"/>
              </w:rPr>
              <w:t>装订、</w:t>
            </w:r>
            <w:r>
              <w:rPr>
                <w:rFonts w:hint="eastAsia" w:ascii="方正仿宋_GB2312" w:hAnsi="方正仿宋_GB2312" w:eastAsia="方正仿宋_GB2312" w:cs="方正仿宋_GB2312"/>
                <w:spacing w:val="-61"/>
                <w:sz w:val="24"/>
                <w:szCs w:val="24"/>
              </w:rPr>
              <w:t xml:space="preserve"> </w:t>
            </w:r>
            <w:r>
              <w:rPr>
                <w:rFonts w:hint="eastAsia" w:ascii="方正仿宋_GB2312" w:hAnsi="方正仿宋_GB2312" w:eastAsia="方正仿宋_GB2312" w:cs="方正仿宋_GB2312"/>
                <w:spacing w:val="-9"/>
                <w:sz w:val="24"/>
                <w:szCs w:val="24"/>
              </w:rPr>
              <w:t>目录装订。</w:t>
            </w:r>
          </w:p>
        </w:tc>
      </w:tr>
      <w:tr w14:paraId="63BE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DEF24CF">
            <w:pPr>
              <w:pStyle w:val="140"/>
              <w:spacing w:before="78"/>
              <w:jc w:val="both"/>
              <w:rPr>
                <w:rFonts w:hint="eastAsia" w:ascii="方正仿宋_GB2312" w:hAnsi="方正仿宋_GB2312" w:eastAsia="方正仿宋_GB2312" w:cs="方正仿宋_GB2312"/>
                <w:spacing w:val="-14"/>
                <w:sz w:val="24"/>
                <w:szCs w:val="24"/>
              </w:rPr>
            </w:pPr>
          </w:p>
          <w:p w14:paraId="7E84367F">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13</w:t>
            </w:r>
          </w:p>
        </w:tc>
        <w:tc>
          <w:tcPr>
            <w:tcW w:w="1647" w:type="dxa"/>
            <w:vAlign w:val="top"/>
          </w:tcPr>
          <w:p w14:paraId="0588B606">
            <w:pPr>
              <w:pStyle w:val="140"/>
              <w:spacing w:before="78" w:line="220" w:lineRule="auto"/>
              <w:jc w:val="center"/>
              <w:rPr>
                <w:rFonts w:hint="eastAsia" w:ascii="方正仿宋_GB2312" w:hAnsi="方正仿宋_GB2312" w:eastAsia="方正仿宋_GB2312" w:cs="方正仿宋_GB2312"/>
                <w:spacing w:val="-3"/>
                <w:sz w:val="24"/>
                <w:szCs w:val="24"/>
              </w:rPr>
            </w:pPr>
          </w:p>
          <w:p w14:paraId="1BA48C92">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档案上架</w:t>
            </w:r>
          </w:p>
        </w:tc>
        <w:tc>
          <w:tcPr>
            <w:tcW w:w="7982" w:type="dxa"/>
            <w:vAlign w:val="top"/>
          </w:tcPr>
          <w:p w14:paraId="0E055A68">
            <w:pPr>
              <w:pStyle w:val="140"/>
              <w:spacing w:before="39"/>
              <w:ind w:right="145"/>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由服务方库房管理人员将成品质检完成的案卷</w:t>
            </w:r>
            <w:r>
              <w:rPr>
                <w:rFonts w:hint="eastAsia" w:ascii="方正仿宋_GB2312" w:hAnsi="方正仿宋_GB2312" w:eastAsia="方正仿宋_GB2312" w:cs="方正仿宋_GB2312"/>
                <w:spacing w:val="-2"/>
                <w:sz w:val="24"/>
                <w:szCs w:val="24"/>
              </w:rPr>
              <w:t>按整理好的顺序提交</w:t>
            </w:r>
            <w:r>
              <w:rPr>
                <w:rFonts w:hint="eastAsia" w:ascii="方正仿宋_GB2312" w:hAnsi="方正仿宋_GB2312" w:eastAsia="方正仿宋_GB2312" w:cs="方正仿宋_GB2312"/>
                <w:spacing w:val="-2"/>
                <w:sz w:val="24"/>
                <w:szCs w:val="24"/>
                <w:lang w:eastAsia="zh-CN"/>
              </w:rPr>
              <w:t>校方</w:t>
            </w:r>
            <w:r>
              <w:rPr>
                <w:rFonts w:hint="eastAsia" w:ascii="方正仿宋_GB2312" w:hAnsi="方正仿宋_GB2312" w:eastAsia="方正仿宋_GB2312" w:cs="方正仿宋_GB2312"/>
                <w:spacing w:val="-1"/>
                <w:sz w:val="24"/>
                <w:szCs w:val="24"/>
              </w:rPr>
              <w:t>验收。验收合格的案卷，按照</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要求，将其摆放到指定的位置，</w:t>
            </w:r>
            <w:r>
              <w:rPr>
                <w:rFonts w:hint="eastAsia" w:ascii="方正仿宋_GB2312" w:hAnsi="方正仿宋_GB2312" w:eastAsia="方正仿宋_GB2312" w:cs="方正仿宋_GB2312"/>
                <w:sz w:val="24"/>
                <w:szCs w:val="24"/>
              </w:rPr>
              <w:t>入库时要与提取时的《档案加工提卷交接表》</w:t>
            </w:r>
            <w:r>
              <w:rPr>
                <w:rFonts w:hint="eastAsia" w:ascii="方正仿宋_GB2312" w:hAnsi="方正仿宋_GB2312" w:eastAsia="方正仿宋_GB2312" w:cs="方正仿宋_GB2312"/>
                <w:spacing w:val="-1"/>
                <w:sz w:val="24"/>
                <w:szCs w:val="24"/>
              </w:rPr>
              <w:t>进行核对。双方清点确</w:t>
            </w:r>
            <w:r>
              <w:rPr>
                <w:rFonts w:hint="eastAsia" w:ascii="方正仿宋_GB2312" w:hAnsi="方正仿宋_GB2312" w:eastAsia="方正仿宋_GB2312" w:cs="方正仿宋_GB2312"/>
                <w:spacing w:val="-2"/>
                <w:sz w:val="24"/>
                <w:szCs w:val="24"/>
              </w:rPr>
              <w:t>认无误后,填写《档案加工还卷交接表》，此表一式两份，双方签字确认，各持一份备案。</w:t>
            </w:r>
          </w:p>
        </w:tc>
      </w:tr>
      <w:tr w14:paraId="6E83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6ADAB6C4">
            <w:pPr>
              <w:spacing w:line="251" w:lineRule="auto"/>
              <w:jc w:val="center"/>
              <w:rPr>
                <w:rFonts w:hint="eastAsia" w:ascii="方正仿宋_GB2312" w:hAnsi="方正仿宋_GB2312" w:eastAsia="方正仿宋_GB2312" w:cs="方正仿宋_GB2312"/>
                <w:sz w:val="24"/>
                <w:szCs w:val="24"/>
              </w:rPr>
            </w:pPr>
          </w:p>
          <w:p w14:paraId="7FE607E8">
            <w:pPr>
              <w:spacing w:line="252" w:lineRule="auto"/>
              <w:jc w:val="center"/>
              <w:rPr>
                <w:rFonts w:hint="eastAsia" w:ascii="方正仿宋_GB2312" w:hAnsi="方正仿宋_GB2312" w:eastAsia="方正仿宋_GB2312" w:cs="方正仿宋_GB2312"/>
                <w:sz w:val="24"/>
                <w:szCs w:val="24"/>
              </w:rPr>
            </w:pPr>
          </w:p>
          <w:p w14:paraId="41CB4583">
            <w:pPr>
              <w:spacing w:line="252" w:lineRule="auto"/>
              <w:jc w:val="center"/>
              <w:rPr>
                <w:rFonts w:hint="eastAsia" w:ascii="方正仿宋_GB2312" w:hAnsi="方正仿宋_GB2312" w:eastAsia="方正仿宋_GB2312" w:cs="方正仿宋_GB2312"/>
                <w:sz w:val="24"/>
                <w:szCs w:val="24"/>
              </w:rPr>
            </w:pPr>
          </w:p>
          <w:p w14:paraId="3C9EE646">
            <w:pPr>
              <w:spacing w:line="252" w:lineRule="auto"/>
              <w:jc w:val="center"/>
              <w:rPr>
                <w:rFonts w:hint="eastAsia" w:ascii="方正仿宋_GB2312" w:hAnsi="方正仿宋_GB2312" w:eastAsia="方正仿宋_GB2312" w:cs="方正仿宋_GB2312"/>
                <w:sz w:val="24"/>
                <w:szCs w:val="24"/>
              </w:rPr>
            </w:pPr>
          </w:p>
          <w:p w14:paraId="150CDB00">
            <w:pPr>
              <w:spacing w:line="252" w:lineRule="auto"/>
              <w:jc w:val="both"/>
              <w:rPr>
                <w:rFonts w:hint="eastAsia" w:ascii="方正仿宋_GB2312" w:hAnsi="方正仿宋_GB2312" w:eastAsia="方正仿宋_GB2312" w:cs="方正仿宋_GB2312"/>
                <w:sz w:val="24"/>
                <w:szCs w:val="24"/>
              </w:rPr>
            </w:pPr>
          </w:p>
          <w:p w14:paraId="1524ABA6">
            <w:pPr>
              <w:pStyle w:val="140"/>
              <w:spacing w:before="78"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14</w:t>
            </w:r>
          </w:p>
        </w:tc>
        <w:tc>
          <w:tcPr>
            <w:tcW w:w="1647" w:type="dxa"/>
            <w:vAlign w:val="top"/>
          </w:tcPr>
          <w:p w14:paraId="38785820">
            <w:pPr>
              <w:spacing w:line="252" w:lineRule="auto"/>
              <w:jc w:val="center"/>
              <w:rPr>
                <w:rFonts w:hint="eastAsia" w:ascii="方正仿宋_GB2312" w:hAnsi="方正仿宋_GB2312" w:eastAsia="方正仿宋_GB2312" w:cs="方正仿宋_GB2312"/>
                <w:sz w:val="24"/>
                <w:szCs w:val="24"/>
              </w:rPr>
            </w:pPr>
          </w:p>
          <w:p w14:paraId="4E1C71D2">
            <w:pPr>
              <w:spacing w:line="252" w:lineRule="auto"/>
              <w:jc w:val="center"/>
              <w:rPr>
                <w:rFonts w:hint="eastAsia" w:ascii="方正仿宋_GB2312" w:hAnsi="方正仿宋_GB2312" w:eastAsia="方正仿宋_GB2312" w:cs="方正仿宋_GB2312"/>
                <w:sz w:val="24"/>
                <w:szCs w:val="24"/>
              </w:rPr>
            </w:pPr>
          </w:p>
          <w:p w14:paraId="04EAE9CA">
            <w:pPr>
              <w:spacing w:line="252" w:lineRule="auto"/>
              <w:jc w:val="center"/>
              <w:rPr>
                <w:rFonts w:hint="eastAsia" w:ascii="方正仿宋_GB2312" w:hAnsi="方正仿宋_GB2312" w:eastAsia="方正仿宋_GB2312" w:cs="方正仿宋_GB2312"/>
                <w:sz w:val="24"/>
                <w:szCs w:val="24"/>
              </w:rPr>
            </w:pPr>
          </w:p>
          <w:p w14:paraId="75A5CC9F">
            <w:pPr>
              <w:spacing w:line="252" w:lineRule="auto"/>
              <w:jc w:val="center"/>
              <w:rPr>
                <w:rFonts w:hint="eastAsia" w:ascii="方正仿宋_GB2312" w:hAnsi="方正仿宋_GB2312" w:eastAsia="方正仿宋_GB2312" w:cs="方正仿宋_GB2312"/>
                <w:sz w:val="24"/>
                <w:szCs w:val="24"/>
              </w:rPr>
            </w:pPr>
          </w:p>
          <w:p w14:paraId="2F45D68F">
            <w:pPr>
              <w:spacing w:line="252" w:lineRule="auto"/>
              <w:jc w:val="both"/>
              <w:rPr>
                <w:rFonts w:hint="eastAsia" w:ascii="方正仿宋_GB2312" w:hAnsi="方正仿宋_GB2312" w:eastAsia="方正仿宋_GB2312" w:cs="方正仿宋_GB2312"/>
                <w:sz w:val="24"/>
                <w:szCs w:val="24"/>
              </w:rPr>
            </w:pPr>
          </w:p>
          <w:p w14:paraId="390AF0AF">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数据备份</w:t>
            </w:r>
          </w:p>
        </w:tc>
        <w:tc>
          <w:tcPr>
            <w:tcW w:w="7982" w:type="dxa"/>
            <w:vAlign w:val="top"/>
          </w:tcPr>
          <w:p w14:paraId="7F1746B5">
            <w:pPr>
              <w:pStyle w:val="140"/>
              <w:spacing w:before="39"/>
              <w:ind w:right="1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备份范围：经验收合格的完整数据应及时进行备份；为确保档案数据</w:t>
            </w:r>
            <w:r>
              <w:rPr>
                <w:rFonts w:hint="eastAsia" w:ascii="方正仿宋_GB2312" w:hAnsi="方正仿宋_GB2312" w:eastAsia="方正仿宋_GB2312" w:cs="方正仿宋_GB2312"/>
                <w:sz w:val="24"/>
                <w:szCs w:val="24"/>
              </w:rPr>
              <w:t>的安全性，必须做好在线增量备份，定时完</w:t>
            </w:r>
            <w:r>
              <w:rPr>
                <w:rFonts w:hint="eastAsia" w:ascii="方正仿宋_GB2312" w:hAnsi="方正仿宋_GB2312" w:eastAsia="方正仿宋_GB2312" w:cs="方正仿宋_GB2312"/>
                <w:spacing w:val="-1"/>
                <w:sz w:val="24"/>
                <w:szCs w:val="24"/>
              </w:rPr>
              <w:t>全备份；对于在线增量备</w:t>
            </w:r>
            <w:r>
              <w:rPr>
                <w:rFonts w:hint="eastAsia" w:ascii="方正仿宋_GB2312" w:hAnsi="方正仿宋_GB2312" w:eastAsia="方正仿宋_GB2312" w:cs="方正仿宋_GB2312"/>
                <w:spacing w:val="-4"/>
                <w:sz w:val="24"/>
                <w:szCs w:val="24"/>
              </w:rPr>
              <w:t>份要求为：每一天做好增量数据的材料备份；每周一次定时完全备份；</w:t>
            </w:r>
            <w:r>
              <w:rPr>
                <w:rFonts w:hint="eastAsia" w:ascii="方正仿宋_GB2312" w:hAnsi="方正仿宋_GB2312" w:eastAsia="方正仿宋_GB2312" w:cs="方正仿宋_GB2312"/>
                <w:sz w:val="24"/>
                <w:szCs w:val="24"/>
              </w:rPr>
              <w:t>备份方式：为保证数据安全，扫描加工后的电子文件需要提交光盘，要求如下:光盘片制作一份，制作成数据目录</w:t>
            </w:r>
            <w:r>
              <w:rPr>
                <w:rFonts w:hint="eastAsia" w:ascii="方正仿宋_GB2312" w:hAnsi="方正仿宋_GB2312" w:eastAsia="方正仿宋_GB2312" w:cs="方正仿宋_GB2312"/>
                <w:spacing w:val="-1"/>
                <w:sz w:val="24"/>
                <w:szCs w:val="24"/>
              </w:rPr>
              <w:t>和影像文件的数据光盘，</w:t>
            </w:r>
            <w:r>
              <w:rPr>
                <w:rFonts w:hint="eastAsia" w:ascii="方正仿宋_GB2312" w:hAnsi="方正仿宋_GB2312" w:eastAsia="方正仿宋_GB2312" w:cs="方正仿宋_GB2312"/>
                <w:spacing w:val="-11"/>
                <w:sz w:val="24"/>
                <w:szCs w:val="24"/>
              </w:rPr>
              <w:t>并刻录相应的软件和说明。同一件(卷〉实体，不跨越二片</w:t>
            </w:r>
            <w:r>
              <w:rPr>
                <w:rFonts w:hint="eastAsia" w:ascii="方正仿宋_GB2312" w:hAnsi="方正仿宋_GB2312" w:eastAsia="方正仿宋_GB2312" w:cs="方正仿宋_GB2312"/>
                <w:spacing w:val="-37"/>
                <w:sz w:val="24"/>
                <w:szCs w:val="24"/>
              </w:rPr>
              <w:t xml:space="preserve"> </w:t>
            </w:r>
            <w:r>
              <w:rPr>
                <w:rFonts w:hint="eastAsia" w:ascii="方正仿宋_GB2312" w:hAnsi="方正仿宋_GB2312" w:eastAsia="方正仿宋_GB2312" w:cs="方正仿宋_GB2312"/>
                <w:spacing w:val="-11"/>
                <w:sz w:val="24"/>
                <w:szCs w:val="24"/>
              </w:rPr>
              <w:t>DVD 片号(如:</w:t>
            </w:r>
            <w:r>
              <w:rPr>
                <w:rFonts w:hint="eastAsia" w:ascii="方正仿宋_GB2312" w:hAnsi="方正仿宋_GB2312" w:eastAsia="方正仿宋_GB2312" w:cs="方正仿宋_GB2312"/>
                <w:spacing w:val="-1"/>
                <w:sz w:val="24"/>
                <w:szCs w:val="24"/>
              </w:rPr>
              <w:t>同一件(卷〉档案页数需在同一</w:t>
            </w:r>
            <w:r>
              <w:rPr>
                <w:rFonts w:hint="eastAsia" w:ascii="方正仿宋_GB2312" w:hAnsi="方正仿宋_GB2312" w:eastAsia="方正仿宋_GB2312" w:cs="方正仿宋_GB2312"/>
                <w:spacing w:val="-40"/>
                <w:sz w:val="24"/>
                <w:szCs w:val="24"/>
              </w:rPr>
              <w:t xml:space="preserve"> </w:t>
            </w:r>
            <w:r>
              <w:rPr>
                <w:rFonts w:hint="eastAsia" w:ascii="方正仿宋_GB2312" w:hAnsi="方正仿宋_GB2312" w:eastAsia="方正仿宋_GB2312" w:cs="方正仿宋_GB2312"/>
                <w:spacing w:val="-1"/>
                <w:sz w:val="24"/>
                <w:szCs w:val="24"/>
              </w:rPr>
              <w:t>DVD 片内)。档案影像文件存于符合标准的单片包装光盘片，并存放在单片光盘盒中，提供光盘内容说明。</w:t>
            </w:r>
          </w:p>
          <w:p w14:paraId="6A22B296">
            <w:pPr>
              <w:pStyle w:val="140"/>
              <w:spacing w:before="1" w:line="228" w:lineRule="auto"/>
              <w:ind w:right="145"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光盘表面标示光盘片编号，单片包装盒上注明光盘内目录索引信息。</w:t>
            </w:r>
            <w:r>
              <w:rPr>
                <w:rFonts w:hint="eastAsia" w:ascii="方正仿宋_GB2312" w:hAnsi="方正仿宋_GB2312" w:eastAsia="方正仿宋_GB2312" w:cs="方正仿宋_GB2312"/>
                <w:sz w:val="24"/>
                <w:szCs w:val="24"/>
              </w:rPr>
              <w:t>在光盘片刻录完成后，与影像档案进行比对一</w:t>
            </w:r>
            <w:r>
              <w:rPr>
                <w:rFonts w:hint="eastAsia" w:ascii="方正仿宋_GB2312" w:hAnsi="方正仿宋_GB2312" w:eastAsia="方正仿宋_GB2312" w:cs="方正仿宋_GB2312"/>
                <w:spacing w:val="-1"/>
                <w:sz w:val="24"/>
                <w:szCs w:val="24"/>
              </w:rPr>
              <w:t>次，以确保档案资料无遗漏及正确性；移动硬盘备份一份。</w:t>
            </w:r>
          </w:p>
        </w:tc>
      </w:tr>
      <w:tr w14:paraId="7875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058793B1">
            <w:pPr>
              <w:pStyle w:val="140"/>
              <w:spacing w:before="196"/>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15</w:t>
            </w:r>
          </w:p>
        </w:tc>
        <w:tc>
          <w:tcPr>
            <w:tcW w:w="1647" w:type="dxa"/>
            <w:vAlign w:val="top"/>
          </w:tcPr>
          <w:p w14:paraId="47052771">
            <w:pPr>
              <w:pStyle w:val="140"/>
              <w:spacing w:before="195" w:line="221"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成果校验</w:t>
            </w:r>
          </w:p>
        </w:tc>
        <w:tc>
          <w:tcPr>
            <w:tcW w:w="7982" w:type="dxa"/>
            <w:vAlign w:val="top"/>
          </w:tcPr>
          <w:p w14:paraId="780A3136">
            <w:pPr>
              <w:pStyle w:val="140"/>
              <w:spacing w:before="39" w:line="223"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对整个项目实施人事档案数字化成果进行验收，</w:t>
            </w:r>
            <w:r>
              <w:rPr>
                <w:rFonts w:hint="eastAsia" w:ascii="方正仿宋_GB2312" w:hAnsi="方正仿宋_GB2312" w:eastAsia="方正仿宋_GB2312" w:cs="方正仿宋_GB2312"/>
                <w:spacing w:val="-2"/>
                <w:sz w:val="24"/>
                <w:szCs w:val="24"/>
              </w:rPr>
              <w:t>包括目录、图像等进行100%质检，确保质量无误。</w:t>
            </w:r>
          </w:p>
        </w:tc>
      </w:tr>
      <w:tr w14:paraId="7839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ACC4638">
            <w:pPr>
              <w:pStyle w:val="140"/>
              <w:spacing w:before="78"/>
              <w:jc w:val="both"/>
              <w:rPr>
                <w:rFonts w:hint="eastAsia" w:ascii="方正仿宋_GB2312" w:hAnsi="方正仿宋_GB2312" w:eastAsia="方正仿宋_GB2312" w:cs="方正仿宋_GB2312"/>
                <w:spacing w:val="-14"/>
                <w:sz w:val="24"/>
                <w:szCs w:val="24"/>
              </w:rPr>
            </w:pPr>
          </w:p>
          <w:p w14:paraId="7F70C300">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16</w:t>
            </w:r>
          </w:p>
        </w:tc>
        <w:tc>
          <w:tcPr>
            <w:tcW w:w="1647" w:type="dxa"/>
            <w:vAlign w:val="top"/>
          </w:tcPr>
          <w:p w14:paraId="1E2A6B49">
            <w:pPr>
              <w:pStyle w:val="140"/>
              <w:spacing w:before="78" w:line="221" w:lineRule="auto"/>
              <w:jc w:val="both"/>
              <w:rPr>
                <w:rFonts w:hint="eastAsia" w:ascii="方正仿宋_GB2312" w:hAnsi="方正仿宋_GB2312" w:eastAsia="方正仿宋_GB2312" w:cs="方正仿宋_GB2312"/>
                <w:spacing w:val="-3"/>
                <w:sz w:val="24"/>
                <w:szCs w:val="24"/>
              </w:rPr>
            </w:pPr>
          </w:p>
          <w:p w14:paraId="129A8C06">
            <w:pPr>
              <w:pStyle w:val="140"/>
              <w:spacing w:before="78" w:line="221"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质量要求</w:t>
            </w:r>
          </w:p>
        </w:tc>
        <w:tc>
          <w:tcPr>
            <w:tcW w:w="7982" w:type="dxa"/>
            <w:vAlign w:val="top"/>
          </w:tcPr>
          <w:p w14:paraId="7794BABE">
            <w:pPr>
              <w:pStyle w:val="140"/>
              <w:spacing w:before="39"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1.保证原有档案信息的完整性。</w:t>
            </w:r>
          </w:p>
          <w:p w14:paraId="4C98877F">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5"/>
                <w:sz w:val="24"/>
                <w:szCs w:val="24"/>
              </w:rPr>
              <w:t>2.</w:t>
            </w:r>
            <w:r>
              <w:rPr>
                <w:rFonts w:hint="eastAsia" w:ascii="方正仿宋_GB2312" w:hAnsi="方正仿宋_GB2312" w:eastAsia="方正仿宋_GB2312" w:cs="方正仿宋_GB2312"/>
                <w:spacing w:val="-59"/>
                <w:sz w:val="24"/>
                <w:szCs w:val="24"/>
              </w:rPr>
              <w:t xml:space="preserve"> </w:t>
            </w:r>
            <w:r>
              <w:rPr>
                <w:rFonts w:hint="eastAsia" w:ascii="方正仿宋_GB2312" w:hAnsi="方正仿宋_GB2312" w:eastAsia="方正仿宋_GB2312" w:cs="方正仿宋_GB2312"/>
                <w:spacing w:val="-5"/>
                <w:sz w:val="24"/>
                <w:szCs w:val="24"/>
              </w:rPr>
              <w:t>目录与图像须保证一一对应。</w:t>
            </w:r>
          </w:p>
          <w:p w14:paraId="1D562D3E">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3.档案装订：检查所有档案的装订还原情况，差错率≤1‰。</w:t>
            </w:r>
          </w:p>
          <w:p w14:paraId="7C6AF791">
            <w:pPr>
              <w:pStyle w:val="140"/>
              <w:spacing w:before="25"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4.扫描图像：漏扫率≤0.2‰。</w:t>
            </w:r>
          </w:p>
          <w:p w14:paraId="3EBE57DE">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5.图像质量：图像质量情况完好率99%。</w:t>
            </w:r>
          </w:p>
          <w:p w14:paraId="194929C1">
            <w:pPr>
              <w:pStyle w:val="140"/>
              <w:spacing w:before="25"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6.图像文件命名：差错率≤1‰。</w:t>
            </w:r>
          </w:p>
          <w:p w14:paraId="4B5D8BA5">
            <w:pPr>
              <w:pStyle w:val="140"/>
              <w:spacing w:before="26"/>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4"/>
                <w:sz w:val="24"/>
                <w:szCs w:val="24"/>
              </w:rPr>
              <w:t>7.</w:t>
            </w:r>
            <w:r>
              <w:rPr>
                <w:rFonts w:hint="eastAsia" w:ascii="方正仿宋_GB2312" w:hAnsi="方正仿宋_GB2312" w:eastAsia="方正仿宋_GB2312" w:cs="方正仿宋_GB2312"/>
                <w:spacing w:val="-64"/>
                <w:sz w:val="24"/>
                <w:szCs w:val="24"/>
              </w:rPr>
              <w:t xml:space="preserve"> </w:t>
            </w:r>
            <w:r>
              <w:rPr>
                <w:rFonts w:hint="eastAsia" w:ascii="方正仿宋_GB2312" w:hAnsi="方正仿宋_GB2312" w:eastAsia="方正仿宋_GB2312" w:cs="方正仿宋_GB2312"/>
                <w:spacing w:val="-4"/>
                <w:sz w:val="24"/>
                <w:szCs w:val="24"/>
              </w:rPr>
              <w:t>目录核对、著录、完善、打印（含装订</w:t>
            </w:r>
            <w:r>
              <w:rPr>
                <w:rFonts w:hint="eastAsia" w:ascii="方正仿宋_GB2312" w:hAnsi="方正仿宋_GB2312" w:eastAsia="方正仿宋_GB2312" w:cs="方正仿宋_GB2312"/>
                <w:spacing w:val="13"/>
                <w:sz w:val="24"/>
                <w:szCs w:val="24"/>
              </w:rPr>
              <w:t>）：</w:t>
            </w:r>
            <w:r>
              <w:rPr>
                <w:rFonts w:hint="eastAsia" w:ascii="方正仿宋_GB2312" w:hAnsi="方正仿宋_GB2312" w:eastAsia="方正仿宋_GB2312" w:cs="方正仿宋_GB2312"/>
                <w:spacing w:val="-4"/>
                <w:sz w:val="24"/>
                <w:szCs w:val="24"/>
              </w:rPr>
              <w:t>以</w:t>
            </w:r>
            <w:r>
              <w:rPr>
                <w:rFonts w:hint="eastAsia" w:ascii="方正仿宋_GB2312" w:hAnsi="方正仿宋_GB2312" w:eastAsia="方正仿宋_GB2312" w:cs="方正仿宋_GB2312"/>
                <w:spacing w:val="-5"/>
                <w:sz w:val="24"/>
                <w:szCs w:val="24"/>
              </w:rPr>
              <w:t>卷为单位，关键字段正</w:t>
            </w:r>
            <w:r>
              <w:rPr>
                <w:rFonts w:hint="eastAsia" w:ascii="方正仿宋_GB2312" w:hAnsi="方正仿宋_GB2312" w:eastAsia="方正仿宋_GB2312" w:cs="方正仿宋_GB2312"/>
                <w:spacing w:val="-1"/>
                <w:sz w:val="24"/>
                <w:szCs w:val="24"/>
              </w:rPr>
              <w:t>确率</w:t>
            </w:r>
            <w:r>
              <w:rPr>
                <w:rFonts w:hint="eastAsia" w:ascii="方正仿宋_GB2312" w:hAnsi="方正仿宋_GB2312" w:eastAsia="方正仿宋_GB2312" w:cs="方正仿宋_GB2312"/>
                <w:spacing w:val="-33"/>
                <w:sz w:val="24"/>
                <w:szCs w:val="24"/>
              </w:rPr>
              <w:t xml:space="preserve"> </w:t>
            </w:r>
            <w:r>
              <w:rPr>
                <w:rFonts w:hint="eastAsia" w:ascii="方正仿宋_GB2312" w:hAnsi="方正仿宋_GB2312" w:eastAsia="方正仿宋_GB2312" w:cs="方正仿宋_GB2312"/>
                <w:spacing w:val="-1"/>
                <w:sz w:val="24"/>
                <w:szCs w:val="24"/>
              </w:rPr>
              <w:t>100%，其余字段录入错误率≤5‰，档案目录打印格式</w:t>
            </w:r>
            <w:r>
              <w:rPr>
                <w:rFonts w:hint="eastAsia" w:ascii="方正仿宋_GB2312" w:hAnsi="方正仿宋_GB2312" w:eastAsia="方正仿宋_GB2312" w:cs="方正仿宋_GB2312"/>
                <w:spacing w:val="-2"/>
                <w:sz w:val="24"/>
                <w:szCs w:val="24"/>
              </w:rPr>
              <w:t>、内容准确</w:t>
            </w:r>
            <w:r>
              <w:rPr>
                <w:rFonts w:hint="eastAsia" w:ascii="方正仿宋_GB2312" w:hAnsi="方正仿宋_GB2312" w:eastAsia="方正仿宋_GB2312" w:cs="方正仿宋_GB2312"/>
                <w:spacing w:val="-4"/>
                <w:sz w:val="24"/>
                <w:szCs w:val="24"/>
              </w:rPr>
              <w:t>无误。</w:t>
            </w:r>
          </w:p>
          <w:p w14:paraId="130BA50A">
            <w:pPr>
              <w:pStyle w:val="140"/>
              <w:spacing w:before="1" w:line="204"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8.条目与图像挂接：挂接正确率</w:t>
            </w:r>
            <w:r>
              <w:rPr>
                <w:rFonts w:hint="eastAsia" w:ascii="方正仿宋_GB2312" w:hAnsi="方正仿宋_GB2312" w:eastAsia="方正仿宋_GB2312" w:cs="方正仿宋_GB2312"/>
                <w:spacing w:val="-32"/>
                <w:sz w:val="24"/>
                <w:szCs w:val="24"/>
              </w:rPr>
              <w:t xml:space="preserve"> </w:t>
            </w:r>
            <w:r>
              <w:rPr>
                <w:rFonts w:hint="eastAsia" w:ascii="方正仿宋_GB2312" w:hAnsi="方正仿宋_GB2312" w:eastAsia="方正仿宋_GB2312" w:cs="方正仿宋_GB2312"/>
                <w:spacing w:val="-2"/>
                <w:sz w:val="24"/>
                <w:szCs w:val="24"/>
              </w:rPr>
              <w:t>100%。</w:t>
            </w:r>
          </w:p>
        </w:tc>
      </w:tr>
      <w:tr w14:paraId="3049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30" w:type="dxa"/>
            <w:gridSpan w:val="3"/>
          </w:tcPr>
          <w:p w14:paraId="2E5535B2">
            <w:pPr>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3"/>
                <w:sz w:val="24"/>
                <w:szCs w:val="24"/>
              </w:rPr>
              <w:t>二、干部人事档案专项审核服务要求</w:t>
            </w:r>
          </w:p>
        </w:tc>
      </w:tr>
      <w:tr w14:paraId="43C2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vAlign w:val="top"/>
          </w:tcPr>
          <w:p w14:paraId="6F9BFF0A">
            <w:pPr>
              <w:pStyle w:val="140"/>
              <w:spacing w:before="260" w:line="22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7"/>
                <w:sz w:val="24"/>
                <w:szCs w:val="24"/>
              </w:rPr>
              <w:t>序号</w:t>
            </w:r>
          </w:p>
        </w:tc>
        <w:tc>
          <w:tcPr>
            <w:tcW w:w="1647" w:type="dxa"/>
            <w:vAlign w:val="top"/>
          </w:tcPr>
          <w:p w14:paraId="5A90A656">
            <w:pPr>
              <w:pStyle w:val="140"/>
              <w:spacing w:before="260"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5"/>
                <w:sz w:val="24"/>
                <w:szCs w:val="24"/>
              </w:rPr>
              <w:t>服务项</w:t>
            </w:r>
          </w:p>
        </w:tc>
        <w:tc>
          <w:tcPr>
            <w:tcW w:w="7982" w:type="dxa"/>
            <w:vAlign w:val="top"/>
          </w:tcPr>
          <w:p w14:paraId="43D3976A">
            <w:pPr>
              <w:pStyle w:val="140"/>
              <w:spacing w:before="260"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5"/>
                <w:sz w:val="24"/>
                <w:szCs w:val="24"/>
              </w:rPr>
              <w:t>服务内容</w:t>
            </w:r>
          </w:p>
        </w:tc>
      </w:tr>
      <w:tr w14:paraId="43A1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6973F73E">
            <w:pPr>
              <w:pStyle w:val="140"/>
              <w:spacing w:before="231"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1</w:t>
            </w:r>
          </w:p>
        </w:tc>
        <w:tc>
          <w:tcPr>
            <w:tcW w:w="1647" w:type="dxa"/>
            <w:vAlign w:val="top"/>
          </w:tcPr>
          <w:p w14:paraId="31592E82">
            <w:pPr>
              <w:pStyle w:val="140"/>
              <w:spacing w:before="231"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档案收集</w:t>
            </w:r>
          </w:p>
        </w:tc>
        <w:tc>
          <w:tcPr>
            <w:tcW w:w="7982" w:type="dxa"/>
            <w:vAlign w:val="top"/>
          </w:tcPr>
          <w:p w14:paraId="7082BA9D">
            <w:pPr>
              <w:pStyle w:val="140"/>
              <w:spacing w:before="231"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将组织人事处存放档案收集清点、装盒存放到档</w:t>
            </w:r>
            <w:r>
              <w:rPr>
                <w:rFonts w:hint="eastAsia" w:ascii="方正仿宋_GB2312" w:hAnsi="方正仿宋_GB2312" w:eastAsia="方正仿宋_GB2312" w:cs="方正仿宋_GB2312"/>
                <w:spacing w:val="-1"/>
                <w:sz w:val="24"/>
                <w:szCs w:val="24"/>
              </w:rPr>
              <w:t>案室库房密集架中。</w:t>
            </w:r>
          </w:p>
        </w:tc>
      </w:tr>
      <w:tr w14:paraId="77F4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169A7AB2">
            <w:pPr>
              <w:pStyle w:val="140"/>
              <w:spacing w:before="197"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2</w:t>
            </w:r>
          </w:p>
        </w:tc>
        <w:tc>
          <w:tcPr>
            <w:tcW w:w="1647" w:type="dxa"/>
            <w:vAlign w:val="top"/>
          </w:tcPr>
          <w:p w14:paraId="30FED9FF">
            <w:pPr>
              <w:pStyle w:val="140"/>
              <w:spacing w:before="19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档案鉴别</w:t>
            </w:r>
          </w:p>
        </w:tc>
        <w:tc>
          <w:tcPr>
            <w:tcW w:w="7982" w:type="dxa"/>
            <w:vAlign w:val="top"/>
          </w:tcPr>
          <w:p w14:paraId="78A22DC6">
            <w:pPr>
              <w:pStyle w:val="140"/>
              <w:spacing w:before="41" w:line="222"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依据《干部人事档案工作条例》对库存档案逐本鉴别、将问题档案登记</w:t>
            </w:r>
            <w:r>
              <w:rPr>
                <w:rFonts w:hint="eastAsia" w:ascii="方正仿宋_GB2312" w:hAnsi="方正仿宋_GB2312" w:eastAsia="方正仿宋_GB2312" w:cs="方正仿宋_GB2312"/>
                <w:spacing w:val="-1"/>
                <w:sz w:val="24"/>
                <w:szCs w:val="24"/>
              </w:rPr>
              <w:t>清楚、交于档案管理人员处理。</w:t>
            </w:r>
          </w:p>
        </w:tc>
      </w:tr>
      <w:tr w14:paraId="1B48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712DD00">
            <w:pPr>
              <w:pStyle w:val="140"/>
              <w:spacing w:before="19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3</w:t>
            </w:r>
          </w:p>
        </w:tc>
        <w:tc>
          <w:tcPr>
            <w:tcW w:w="1647" w:type="dxa"/>
            <w:vAlign w:val="top"/>
          </w:tcPr>
          <w:p w14:paraId="52DA0C0F">
            <w:pPr>
              <w:pStyle w:val="140"/>
              <w:spacing w:before="197"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档案整理</w:t>
            </w:r>
          </w:p>
        </w:tc>
        <w:tc>
          <w:tcPr>
            <w:tcW w:w="7982" w:type="dxa"/>
            <w:vAlign w:val="top"/>
          </w:tcPr>
          <w:p w14:paraId="7CB39399">
            <w:pPr>
              <w:pStyle w:val="140"/>
              <w:spacing w:before="41" w:line="223"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将已经完成档案鉴别的人事档案进行页面修正、十</w:t>
            </w:r>
            <w:r>
              <w:rPr>
                <w:rFonts w:hint="eastAsia" w:ascii="方正仿宋_GB2312" w:hAnsi="方正仿宋_GB2312" w:eastAsia="方正仿宋_GB2312" w:cs="方正仿宋_GB2312"/>
                <w:spacing w:val="-2"/>
                <w:sz w:val="24"/>
                <w:szCs w:val="24"/>
              </w:rPr>
              <w:t>大类顺序排序、页码编写等工作。</w:t>
            </w:r>
          </w:p>
        </w:tc>
      </w:tr>
      <w:tr w14:paraId="3B58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3E2A8B86">
            <w:pPr>
              <w:pStyle w:val="140"/>
              <w:spacing w:before="112"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4</w:t>
            </w:r>
          </w:p>
        </w:tc>
        <w:tc>
          <w:tcPr>
            <w:tcW w:w="1647" w:type="dxa"/>
            <w:vAlign w:val="top"/>
          </w:tcPr>
          <w:p w14:paraId="416A6234">
            <w:pPr>
              <w:pStyle w:val="140"/>
              <w:spacing w:before="112"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档案查缺</w:t>
            </w:r>
          </w:p>
        </w:tc>
        <w:tc>
          <w:tcPr>
            <w:tcW w:w="7982" w:type="dxa"/>
            <w:vAlign w:val="top"/>
          </w:tcPr>
          <w:p w14:paraId="7D784AB5">
            <w:pPr>
              <w:pStyle w:val="140"/>
              <w:spacing w:before="113" w:line="219"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对干部人事档案进行检查，甄别材料完整性。</w:t>
            </w:r>
          </w:p>
        </w:tc>
      </w:tr>
      <w:tr w14:paraId="3B9D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BFC647A">
            <w:pPr>
              <w:spacing w:line="245" w:lineRule="auto"/>
              <w:jc w:val="both"/>
              <w:rPr>
                <w:rFonts w:hint="eastAsia" w:ascii="方正仿宋_GB2312" w:hAnsi="方正仿宋_GB2312" w:eastAsia="方正仿宋_GB2312" w:cs="方正仿宋_GB2312"/>
                <w:sz w:val="24"/>
                <w:szCs w:val="24"/>
              </w:rPr>
            </w:pPr>
          </w:p>
          <w:p w14:paraId="2AFBEDEF">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5</w:t>
            </w:r>
          </w:p>
        </w:tc>
        <w:tc>
          <w:tcPr>
            <w:tcW w:w="1647" w:type="dxa"/>
            <w:vAlign w:val="top"/>
          </w:tcPr>
          <w:p w14:paraId="6D576E91">
            <w:pPr>
              <w:pStyle w:val="140"/>
              <w:spacing w:before="193" w:line="219"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1"/>
                <w:sz w:val="24"/>
                <w:szCs w:val="24"/>
              </w:rPr>
              <w:t>干</w:t>
            </w:r>
            <w:r>
              <w:rPr>
                <w:rFonts w:hint="eastAsia" w:ascii="方正仿宋_GB2312" w:hAnsi="方正仿宋_GB2312" w:eastAsia="方正仿宋_GB2312" w:cs="方正仿宋_GB2312"/>
                <w:spacing w:val="-32"/>
                <w:sz w:val="24"/>
                <w:szCs w:val="24"/>
              </w:rPr>
              <w:t xml:space="preserve"> </w:t>
            </w:r>
            <w:r>
              <w:rPr>
                <w:rFonts w:hint="eastAsia" w:ascii="方正仿宋_GB2312" w:hAnsi="方正仿宋_GB2312" w:eastAsia="方正仿宋_GB2312" w:cs="方正仿宋_GB2312"/>
                <w:spacing w:val="-11"/>
                <w:sz w:val="24"/>
                <w:szCs w:val="24"/>
              </w:rPr>
              <w:t>部</w:t>
            </w:r>
            <w:r>
              <w:rPr>
                <w:rFonts w:hint="eastAsia" w:ascii="方正仿宋_GB2312" w:hAnsi="方正仿宋_GB2312" w:eastAsia="方正仿宋_GB2312" w:cs="方正仿宋_GB2312"/>
                <w:spacing w:val="-37"/>
                <w:sz w:val="24"/>
                <w:szCs w:val="24"/>
              </w:rPr>
              <w:t xml:space="preserve"> </w:t>
            </w:r>
            <w:r>
              <w:rPr>
                <w:rFonts w:hint="eastAsia" w:ascii="方正仿宋_GB2312" w:hAnsi="方正仿宋_GB2312" w:eastAsia="方正仿宋_GB2312" w:cs="方正仿宋_GB2312"/>
                <w:spacing w:val="-11"/>
                <w:sz w:val="24"/>
                <w:szCs w:val="24"/>
              </w:rPr>
              <w:t>人</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pacing w:val="-11"/>
                <w:sz w:val="24"/>
                <w:szCs w:val="24"/>
              </w:rPr>
              <w:t>事</w:t>
            </w:r>
            <w:r>
              <w:rPr>
                <w:rFonts w:hint="eastAsia" w:ascii="方正仿宋_GB2312" w:hAnsi="方正仿宋_GB2312" w:eastAsia="方正仿宋_GB2312" w:cs="方正仿宋_GB2312"/>
                <w:spacing w:val="-12"/>
                <w:sz w:val="24"/>
                <w:szCs w:val="24"/>
              </w:rPr>
              <w:t>档</w:t>
            </w:r>
            <w:r>
              <w:rPr>
                <w:rFonts w:hint="eastAsia" w:ascii="方正仿宋_GB2312" w:hAnsi="方正仿宋_GB2312" w:eastAsia="方正仿宋_GB2312" w:cs="方正仿宋_GB2312"/>
                <w:spacing w:val="-33"/>
                <w:sz w:val="24"/>
                <w:szCs w:val="24"/>
              </w:rPr>
              <w:t xml:space="preserve"> </w:t>
            </w:r>
            <w:r>
              <w:rPr>
                <w:rFonts w:hint="eastAsia" w:ascii="方正仿宋_GB2312" w:hAnsi="方正仿宋_GB2312" w:eastAsia="方正仿宋_GB2312" w:cs="方正仿宋_GB2312"/>
                <w:spacing w:val="-12"/>
                <w:sz w:val="24"/>
                <w:szCs w:val="24"/>
              </w:rPr>
              <w:t>案专项</w:t>
            </w:r>
            <w:r>
              <w:rPr>
                <w:rFonts w:hint="eastAsia" w:ascii="方正仿宋_GB2312" w:hAnsi="方正仿宋_GB2312" w:eastAsia="方正仿宋_GB2312" w:cs="方正仿宋_GB2312"/>
                <w:spacing w:val="-13"/>
                <w:sz w:val="24"/>
                <w:szCs w:val="24"/>
              </w:rPr>
              <w:t>审</w:t>
            </w:r>
            <w:r>
              <w:rPr>
                <w:rFonts w:hint="eastAsia" w:ascii="方正仿宋_GB2312" w:hAnsi="方正仿宋_GB2312" w:eastAsia="方正仿宋_GB2312" w:cs="方正仿宋_GB2312"/>
                <w:spacing w:val="-34"/>
                <w:sz w:val="24"/>
                <w:szCs w:val="24"/>
              </w:rPr>
              <w:t xml:space="preserve"> </w:t>
            </w:r>
            <w:r>
              <w:rPr>
                <w:rFonts w:hint="eastAsia" w:ascii="方正仿宋_GB2312" w:hAnsi="方正仿宋_GB2312" w:eastAsia="方正仿宋_GB2312" w:cs="方正仿宋_GB2312"/>
                <w:spacing w:val="-12"/>
                <w:sz w:val="24"/>
                <w:szCs w:val="24"/>
              </w:rPr>
              <w:t>核</w:t>
            </w:r>
            <w:r>
              <w:rPr>
                <w:rFonts w:hint="eastAsia" w:ascii="方正仿宋_GB2312" w:hAnsi="方正仿宋_GB2312" w:eastAsia="方正仿宋_GB2312" w:cs="方正仿宋_GB2312"/>
                <w:spacing w:val="-41"/>
                <w:sz w:val="24"/>
                <w:szCs w:val="24"/>
              </w:rPr>
              <w:t xml:space="preserve"> </w:t>
            </w:r>
            <w:r>
              <w:rPr>
                <w:rFonts w:hint="eastAsia" w:ascii="方正仿宋_GB2312" w:hAnsi="方正仿宋_GB2312" w:eastAsia="方正仿宋_GB2312" w:cs="方正仿宋_GB2312"/>
                <w:spacing w:val="-12"/>
                <w:sz w:val="24"/>
                <w:szCs w:val="24"/>
              </w:rPr>
              <w:t>情</w:t>
            </w:r>
            <w:r>
              <w:rPr>
                <w:rFonts w:hint="eastAsia" w:ascii="方正仿宋_GB2312" w:hAnsi="方正仿宋_GB2312" w:eastAsia="方正仿宋_GB2312" w:cs="方正仿宋_GB2312"/>
                <w:spacing w:val="-35"/>
                <w:sz w:val="24"/>
                <w:szCs w:val="24"/>
              </w:rPr>
              <w:t xml:space="preserve"> </w:t>
            </w:r>
            <w:r>
              <w:rPr>
                <w:rFonts w:hint="eastAsia" w:ascii="方正仿宋_GB2312" w:hAnsi="方正仿宋_GB2312" w:eastAsia="方正仿宋_GB2312" w:cs="方正仿宋_GB2312"/>
                <w:spacing w:val="-11"/>
                <w:sz w:val="24"/>
                <w:szCs w:val="24"/>
              </w:rPr>
              <w:t>况</w:t>
            </w:r>
            <w:r>
              <w:rPr>
                <w:rFonts w:hint="eastAsia" w:ascii="方正仿宋_GB2312" w:hAnsi="方正仿宋_GB2312" w:eastAsia="方正仿宋_GB2312" w:cs="方正仿宋_GB2312"/>
                <w:spacing w:val="-12"/>
                <w:sz w:val="24"/>
                <w:szCs w:val="24"/>
              </w:rPr>
              <w:t>登</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pacing w:val="-12"/>
                <w:sz w:val="24"/>
                <w:szCs w:val="24"/>
              </w:rPr>
              <w:t>记</w:t>
            </w:r>
            <w:r>
              <w:rPr>
                <w:rFonts w:hint="eastAsia" w:ascii="方正仿宋_GB2312" w:hAnsi="方正仿宋_GB2312" w:eastAsia="方正仿宋_GB2312" w:cs="方正仿宋_GB2312"/>
                <w:spacing w:val="-39"/>
                <w:sz w:val="24"/>
                <w:szCs w:val="24"/>
              </w:rPr>
              <w:t xml:space="preserve"> </w:t>
            </w:r>
            <w:r>
              <w:rPr>
                <w:rFonts w:hint="eastAsia" w:ascii="方正仿宋_GB2312" w:hAnsi="方正仿宋_GB2312" w:eastAsia="方正仿宋_GB2312" w:cs="方正仿宋_GB2312"/>
                <w:spacing w:val="-12"/>
                <w:sz w:val="24"/>
                <w:szCs w:val="24"/>
              </w:rPr>
              <w:t>表登</w:t>
            </w:r>
            <w:r>
              <w:rPr>
                <w:rFonts w:hint="eastAsia" w:ascii="方正仿宋_GB2312" w:hAnsi="方正仿宋_GB2312" w:eastAsia="方正仿宋_GB2312" w:cs="方正仿宋_GB2312"/>
                <w:sz w:val="24"/>
                <w:szCs w:val="24"/>
              </w:rPr>
              <w:t>记</w:t>
            </w:r>
          </w:p>
        </w:tc>
        <w:tc>
          <w:tcPr>
            <w:tcW w:w="7982" w:type="dxa"/>
            <w:vAlign w:val="top"/>
          </w:tcPr>
          <w:p w14:paraId="02A84B03">
            <w:pPr>
              <w:pStyle w:val="140"/>
              <w:spacing w:before="40" w:line="234"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将整理完成的人事档案按照《干部人事档案工作条</w:t>
            </w:r>
            <w:r>
              <w:rPr>
                <w:rFonts w:hint="eastAsia" w:ascii="方正仿宋_GB2312" w:hAnsi="方正仿宋_GB2312" w:eastAsia="方正仿宋_GB2312" w:cs="方正仿宋_GB2312"/>
                <w:spacing w:val="-2"/>
                <w:sz w:val="24"/>
                <w:szCs w:val="24"/>
              </w:rPr>
              <w:t>例》、《中组部关于干</w:t>
            </w:r>
            <w:r>
              <w:rPr>
                <w:rFonts w:hint="eastAsia" w:ascii="方正仿宋_GB2312" w:hAnsi="方正仿宋_GB2312" w:eastAsia="方正仿宋_GB2312" w:cs="方正仿宋_GB2312"/>
                <w:spacing w:val="-1"/>
                <w:sz w:val="24"/>
                <w:szCs w:val="24"/>
              </w:rPr>
              <w:t>部参加工作后取得的学历学位填写认定标准答</w:t>
            </w:r>
            <w:r>
              <w:rPr>
                <w:rFonts w:hint="eastAsia" w:ascii="方正仿宋_GB2312" w:hAnsi="方正仿宋_GB2312" w:eastAsia="方正仿宋_GB2312" w:cs="方正仿宋_GB2312"/>
                <w:spacing w:val="-2"/>
                <w:sz w:val="24"/>
                <w:szCs w:val="24"/>
              </w:rPr>
              <w:t>复的电话通知》等进行实</w:t>
            </w:r>
            <w:r>
              <w:rPr>
                <w:rFonts w:hint="eastAsia" w:ascii="方正仿宋_GB2312" w:hAnsi="方正仿宋_GB2312" w:eastAsia="方正仿宋_GB2312" w:cs="方正仿宋_GB2312"/>
                <w:spacing w:val="-1"/>
                <w:sz w:val="24"/>
                <w:szCs w:val="24"/>
              </w:rPr>
              <w:t>时登记校对；包括三龄两历一身份校对；包括追补材料的审核。</w:t>
            </w:r>
          </w:p>
        </w:tc>
      </w:tr>
      <w:tr w14:paraId="65E1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0B176CB2">
            <w:pPr>
              <w:pStyle w:val="140"/>
              <w:spacing w:before="78"/>
              <w:jc w:val="center"/>
              <w:rPr>
                <w:rFonts w:hint="eastAsia" w:ascii="方正仿宋_GB2312" w:hAnsi="方正仿宋_GB2312" w:eastAsia="方正仿宋_GB2312" w:cs="方正仿宋_GB2312"/>
                <w:sz w:val="24"/>
                <w:szCs w:val="24"/>
              </w:rPr>
            </w:pPr>
          </w:p>
          <w:p w14:paraId="1CBEFE60">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6</w:t>
            </w:r>
          </w:p>
        </w:tc>
        <w:tc>
          <w:tcPr>
            <w:tcW w:w="1647" w:type="dxa"/>
            <w:vAlign w:val="top"/>
          </w:tcPr>
          <w:p w14:paraId="2965A636">
            <w:pPr>
              <w:pStyle w:val="140"/>
              <w:spacing w:before="78" w:line="219" w:lineRule="auto"/>
              <w:jc w:val="center"/>
              <w:rPr>
                <w:rFonts w:hint="eastAsia" w:ascii="方正仿宋_GB2312" w:hAnsi="方正仿宋_GB2312" w:eastAsia="方正仿宋_GB2312" w:cs="方正仿宋_GB2312"/>
                <w:spacing w:val="-13"/>
                <w:sz w:val="24"/>
                <w:szCs w:val="24"/>
              </w:rPr>
            </w:pPr>
          </w:p>
          <w:p w14:paraId="6664BC9D">
            <w:pPr>
              <w:pStyle w:val="140"/>
              <w:spacing w:before="78" w:line="219"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3"/>
                <w:sz w:val="24"/>
                <w:szCs w:val="24"/>
              </w:rPr>
              <w:t>干</w:t>
            </w:r>
            <w:r>
              <w:rPr>
                <w:rFonts w:hint="eastAsia" w:ascii="方正仿宋_GB2312" w:hAnsi="方正仿宋_GB2312" w:eastAsia="方正仿宋_GB2312" w:cs="方正仿宋_GB2312"/>
                <w:spacing w:val="-31"/>
                <w:sz w:val="24"/>
                <w:szCs w:val="24"/>
              </w:rPr>
              <w:t xml:space="preserve"> </w:t>
            </w:r>
            <w:r>
              <w:rPr>
                <w:rFonts w:hint="eastAsia" w:ascii="方正仿宋_GB2312" w:hAnsi="方正仿宋_GB2312" w:eastAsia="方正仿宋_GB2312" w:cs="方正仿宋_GB2312"/>
                <w:spacing w:val="-12"/>
                <w:sz w:val="24"/>
                <w:szCs w:val="24"/>
              </w:rPr>
              <w:t>部</w:t>
            </w:r>
            <w:r>
              <w:rPr>
                <w:rFonts w:hint="eastAsia" w:ascii="方正仿宋_GB2312" w:hAnsi="方正仿宋_GB2312" w:eastAsia="方正仿宋_GB2312" w:cs="方正仿宋_GB2312"/>
                <w:spacing w:val="-40"/>
                <w:sz w:val="24"/>
                <w:szCs w:val="24"/>
              </w:rPr>
              <w:t xml:space="preserve"> </w:t>
            </w:r>
            <w:r>
              <w:rPr>
                <w:rFonts w:hint="eastAsia" w:ascii="方正仿宋_GB2312" w:hAnsi="方正仿宋_GB2312" w:eastAsia="方正仿宋_GB2312" w:cs="方正仿宋_GB2312"/>
                <w:spacing w:val="-12"/>
                <w:sz w:val="24"/>
                <w:szCs w:val="24"/>
              </w:rPr>
              <w:t>任</w:t>
            </w:r>
            <w:r>
              <w:rPr>
                <w:rFonts w:hint="eastAsia" w:ascii="方正仿宋_GB2312" w:hAnsi="方正仿宋_GB2312" w:eastAsia="方正仿宋_GB2312" w:cs="方正仿宋_GB2312"/>
                <w:spacing w:val="-11"/>
                <w:sz w:val="24"/>
                <w:szCs w:val="24"/>
              </w:rPr>
              <w:t>免</w:t>
            </w:r>
            <w:r>
              <w:rPr>
                <w:rFonts w:hint="eastAsia" w:ascii="方正仿宋_GB2312" w:hAnsi="方正仿宋_GB2312" w:eastAsia="方正仿宋_GB2312" w:cs="方正仿宋_GB2312"/>
                <w:spacing w:val="-12"/>
                <w:sz w:val="24"/>
                <w:szCs w:val="24"/>
              </w:rPr>
              <w:t>审</w:t>
            </w:r>
            <w:r>
              <w:rPr>
                <w:rFonts w:hint="eastAsia" w:ascii="方正仿宋_GB2312" w:hAnsi="方正仿宋_GB2312" w:eastAsia="方正仿宋_GB2312" w:cs="方正仿宋_GB2312"/>
                <w:spacing w:val="-38"/>
                <w:sz w:val="24"/>
                <w:szCs w:val="24"/>
              </w:rPr>
              <w:t xml:space="preserve"> </w:t>
            </w:r>
            <w:r>
              <w:rPr>
                <w:rFonts w:hint="eastAsia" w:ascii="方正仿宋_GB2312" w:hAnsi="方正仿宋_GB2312" w:eastAsia="方正仿宋_GB2312" w:cs="方正仿宋_GB2312"/>
                <w:spacing w:val="-12"/>
                <w:sz w:val="24"/>
                <w:szCs w:val="24"/>
              </w:rPr>
              <w:t>批</w:t>
            </w:r>
            <w:r>
              <w:rPr>
                <w:rFonts w:hint="eastAsia" w:ascii="方正仿宋_GB2312" w:hAnsi="方正仿宋_GB2312" w:eastAsia="方正仿宋_GB2312" w:cs="方正仿宋_GB2312"/>
                <w:spacing w:val="-40"/>
                <w:sz w:val="24"/>
                <w:szCs w:val="24"/>
              </w:rPr>
              <w:t xml:space="preserve"> </w:t>
            </w:r>
            <w:r>
              <w:rPr>
                <w:rFonts w:hint="eastAsia" w:ascii="方正仿宋_GB2312" w:hAnsi="方正仿宋_GB2312" w:eastAsia="方正仿宋_GB2312" w:cs="方正仿宋_GB2312"/>
                <w:spacing w:val="-12"/>
                <w:sz w:val="24"/>
                <w:szCs w:val="24"/>
              </w:rPr>
              <w:t>表登</w:t>
            </w:r>
            <w:r>
              <w:rPr>
                <w:rFonts w:hint="eastAsia" w:ascii="方正仿宋_GB2312" w:hAnsi="方正仿宋_GB2312" w:eastAsia="方正仿宋_GB2312" w:cs="方正仿宋_GB2312"/>
                <w:sz w:val="24"/>
                <w:szCs w:val="24"/>
              </w:rPr>
              <w:t>记</w:t>
            </w:r>
          </w:p>
        </w:tc>
        <w:tc>
          <w:tcPr>
            <w:tcW w:w="7982" w:type="dxa"/>
            <w:vAlign w:val="top"/>
          </w:tcPr>
          <w:p w14:paraId="2883CE81">
            <w:pPr>
              <w:pStyle w:val="140"/>
              <w:spacing w:before="40" w:line="234"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《干部人事档案工作条例》、《中组部关于干部参加工作后取得的学历学位填写认定标准答复的电话通知》</w:t>
            </w:r>
            <w:r>
              <w:rPr>
                <w:rFonts w:hint="eastAsia" w:ascii="方正仿宋_GB2312" w:hAnsi="方正仿宋_GB2312" w:eastAsia="方正仿宋_GB2312" w:cs="方正仿宋_GB2312"/>
                <w:spacing w:val="-3"/>
                <w:sz w:val="24"/>
                <w:szCs w:val="24"/>
              </w:rPr>
              <w:t>中共安徽省委组织部关于印发〈安徽省干部人事档案专项审核工作实施方案〉的通知》（组通字</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2014</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50号）</w:t>
            </w:r>
            <w:r>
              <w:rPr>
                <w:rFonts w:hint="eastAsia" w:ascii="方正仿宋_GB2312" w:hAnsi="方正仿宋_GB2312" w:eastAsia="方正仿宋_GB2312" w:cs="方正仿宋_GB2312"/>
                <w:spacing w:val="-2"/>
                <w:sz w:val="24"/>
                <w:szCs w:val="24"/>
              </w:rPr>
              <w:t>等进行实时登记校对，并根据</w:t>
            </w:r>
            <w:r>
              <w:rPr>
                <w:rFonts w:hint="eastAsia" w:ascii="方正仿宋_GB2312" w:hAnsi="方正仿宋_GB2312" w:eastAsia="方正仿宋_GB2312" w:cs="方正仿宋_GB2312"/>
                <w:spacing w:val="-1"/>
                <w:sz w:val="24"/>
                <w:szCs w:val="24"/>
              </w:rPr>
              <w:t>案卷本人实际情况进行确认。</w:t>
            </w:r>
          </w:p>
        </w:tc>
      </w:tr>
      <w:tr w14:paraId="5CA2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B9D51BE">
            <w:pPr>
              <w:pStyle w:val="140"/>
              <w:spacing w:before="78"/>
              <w:jc w:val="center"/>
              <w:rPr>
                <w:rFonts w:hint="eastAsia" w:ascii="方正仿宋_GB2312" w:hAnsi="方正仿宋_GB2312" w:eastAsia="方正仿宋_GB2312" w:cs="方正仿宋_GB2312"/>
                <w:sz w:val="24"/>
                <w:szCs w:val="24"/>
              </w:rPr>
            </w:pPr>
          </w:p>
          <w:p w14:paraId="55F610F4">
            <w:pPr>
              <w:pStyle w:val="140"/>
              <w:spacing w:before="78"/>
              <w:jc w:val="center"/>
              <w:rPr>
                <w:rFonts w:hint="eastAsia" w:ascii="方正仿宋_GB2312" w:hAnsi="方正仿宋_GB2312" w:eastAsia="方正仿宋_GB2312" w:cs="方正仿宋_GB2312"/>
                <w:sz w:val="24"/>
                <w:szCs w:val="24"/>
              </w:rPr>
            </w:pPr>
          </w:p>
          <w:p w14:paraId="7F80FE2B">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7</w:t>
            </w:r>
          </w:p>
        </w:tc>
        <w:tc>
          <w:tcPr>
            <w:tcW w:w="1647" w:type="dxa"/>
            <w:vAlign w:val="top"/>
          </w:tcPr>
          <w:p w14:paraId="08983EEF">
            <w:pPr>
              <w:pStyle w:val="140"/>
              <w:spacing w:before="78" w:line="221" w:lineRule="auto"/>
              <w:jc w:val="center"/>
              <w:rPr>
                <w:rFonts w:hint="eastAsia" w:ascii="方正仿宋_GB2312" w:hAnsi="方正仿宋_GB2312" w:eastAsia="方正仿宋_GB2312" w:cs="方正仿宋_GB2312"/>
                <w:spacing w:val="-14"/>
                <w:sz w:val="24"/>
                <w:szCs w:val="24"/>
              </w:rPr>
            </w:pPr>
          </w:p>
          <w:p w14:paraId="7983DF9E">
            <w:pPr>
              <w:pStyle w:val="140"/>
              <w:spacing w:before="78" w:line="221" w:lineRule="auto"/>
              <w:jc w:val="center"/>
              <w:rPr>
                <w:rFonts w:hint="eastAsia" w:ascii="方正仿宋_GB2312" w:hAnsi="方正仿宋_GB2312" w:eastAsia="方正仿宋_GB2312" w:cs="方正仿宋_GB2312"/>
                <w:spacing w:val="-14"/>
                <w:sz w:val="24"/>
                <w:szCs w:val="24"/>
              </w:rPr>
            </w:pPr>
          </w:p>
          <w:p w14:paraId="419775E9">
            <w:pPr>
              <w:pStyle w:val="140"/>
              <w:spacing w:before="78" w:line="221"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目录更新</w:t>
            </w:r>
          </w:p>
        </w:tc>
        <w:tc>
          <w:tcPr>
            <w:tcW w:w="7982" w:type="dxa"/>
            <w:vAlign w:val="top"/>
          </w:tcPr>
          <w:p w14:paraId="7B78B37C">
            <w:pPr>
              <w:pStyle w:val="140"/>
              <w:spacing w:before="37" w:line="229"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售后服务期内，根据《中共中央组织部关于深入开展干部人事档案专项审核工作的通知》（组通字</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2020</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29号）和《中共安徽省委组织部关于印发〈安徽省干部人事档案专项审核工作实施方案〉的通知》（组通字</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2014</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50号）的要求将专审后的档案目录更新并打印装订，人</w:t>
            </w:r>
            <w:r>
              <w:rPr>
                <w:rFonts w:hint="eastAsia" w:ascii="方正仿宋_GB2312" w:hAnsi="方正仿宋_GB2312" w:eastAsia="方正仿宋_GB2312" w:cs="方正仿宋_GB2312"/>
                <w:spacing w:val="-1"/>
                <w:sz w:val="24"/>
                <w:szCs w:val="24"/>
              </w:rPr>
              <w:t>事档案管理系统中的目录数据和图像同时更新挂接。</w:t>
            </w:r>
          </w:p>
        </w:tc>
      </w:tr>
      <w:tr w14:paraId="1C81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2CBB3614">
            <w:pPr>
              <w:pStyle w:val="140"/>
              <w:spacing w:before="78"/>
              <w:jc w:val="center"/>
              <w:rPr>
                <w:rFonts w:hint="eastAsia" w:ascii="方正仿宋_GB2312" w:hAnsi="方正仿宋_GB2312" w:eastAsia="方正仿宋_GB2312" w:cs="方正仿宋_GB2312"/>
                <w:sz w:val="24"/>
                <w:szCs w:val="24"/>
              </w:rPr>
            </w:pPr>
          </w:p>
          <w:p w14:paraId="597C5DB5">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8</w:t>
            </w:r>
          </w:p>
        </w:tc>
        <w:tc>
          <w:tcPr>
            <w:tcW w:w="1647" w:type="dxa"/>
            <w:vAlign w:val="top"/>
          </w:tcPr>
          <w:p w14:paraId="20671E9F">
            <w:pPr>
              <w:spacing w:line="270" w:lineRule="auto"/>
              <w:jc w:val="center"/>
              <w:rPr>
                <w:rFonts w:hint="eastAsia" w:ascii="方正仿宋_GB2312" w:hAnsi="方正仿宋_GB2312" w:eastAsia="方正仿宋_GB2312" w:cs="方正仿宋_GB2312"/>
                <w:sz w:val="24"/>
                <w:szCs w:val="24"/>
              </w:rPr>
            </w:pPr>
          </w:p>
          <w:p w14:paraId="2C314BE4">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档案装订</w:t>
            </w:r>
          </w:p>
        </w:tc>
        <w:tc>
          <w:tcPr>
            <w:tcW w:w="7982" w:type="dxa"/>
            <w:vAlign w:val="top"/>
          </w:tcPr>
          <w:p w14:paraId="45FCF3EA">
            <w:pPr>
              <w:pStyle w:val="140"/>
              <w:spacing w:before="37" w:line="229"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售后服务期内，</w:t>
            </w:r>
            <w:r>
              <w:rPr>
                <w:rFonts w:hint="eastAsia" w:ascii="方正仿宋_GB2312" w:hAnsi="方正仿宋_GB2312" w:eastAsia="方正仿宋_GB2312" w:cs="方正仿宋_GB2312"/>
                <w:spacing w:val="-1"/>
                <w:sz w:val="24"/>
                <w:szCs w:val="24"/>
                <w:lang w:val="en-US" w:eastAsia="zh-CN"/>
              </w:rPr>
              <w:t>根据</w:t>
            </w:r>
            <w:r>
              <w:rPr>
                <w:rFonts w:hint="eastAsia" w:ascii="方正仿宋_GB2312" w:hAnsi="方正仿宋_GB2312" w:eastAsia="方正仿宋_GB2312" w:cs="方正仿宋_GB2312"/>
                <w:spacing w:val="-3"/>
                <w:sz w:val="24"/>
                <w:szCs w:val="24"/>
              </w:rPr>
              <w:t>《中共安徽省委组织部关于印发〈安徽省干部人事档案专项审核工作实施方案〉的通知》（组通字</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2014</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50号）的要求</w:t>
            </w:r>
            <w:r>
              <w:rPr>
                <w:rFonts w:hint="eastAsia" w:ascii="方正仿宋_GB2312" w:hAnsi="方正仿宋_GB2312" w:eastAsia="方正仿宋_GB2312" w:cs="方正仿宋_GB2312"/>
                <w:spacing w:val="-2"/>
                <w:sz w:val="24"/>
                <w:szCs w:val="24"/>
              </w:rPr>
              <w:t>将专审更</w:t>
            </w:r>
            <w:r>
              <w:rPr>
                <w:rFonts w:hint="eastAsia" w:ascii="方正仿宋_GB2312" w:hAnsi="方正仿宋_GB2312" w:eastAsia="方正仿宋_GB2312" w:cs="方正仿宋_GB2312"/>
                <w:spacing w:val="-3"/>
                <w:sz w:val="24"/>
                <w:szCs w:val="24"/>
              </w:rPr>
              <w:t>新后的档案目录和追补材料</w:t>
            </w:r>
            <w:r>
              <w:rPr>
                <w:rFonts w:hint="eastAsia" w:ascii="方正仿宋_GB2312" w:hAnsi="方正仿宋_GB2312" w:eastAsia="方正仿宋_GB2312" w:cs="方正仿宋_GB2312"/>
                <w:spacing w:val="-1"/>
                <w:sz w:val="24"/>
                <w:szCs w:val="24"/>
              </w:rPr>
              <w:t>重新扫描归入档案相应位置，并进行装订成册。</w:t>
            </w:r>
          </w:p>
        </w:tc>
      </w:tr>
      <w:tr w14:paraId="0AAA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83DAA14">
            <w:pPr>
              <w:spacing w:line="290" w:lineRule="auto"/>
              <w:jc w:val="center"/>
              <w:rPr>
                <w:rFonts w:hint="eastAsia" w:ascii="方正仿宋_GB2312" w:hAnsi="方正仿宋_GB2312" w:eastAsia="方正仿宋_GB2312" w:cs="方正仿宋_GB2312"/>
                <w:sz w:val="24"/>
                <w:szCs w:val="24"/>
              </w:rPr>
            </w:pPr>
          </w:p>
          <w:p w14:paraId="420C9A9E">
            <w:pPr>
              <w:spacing w:line="290" w:lineRule="auto"/>
              <w:jc w:val="center"/>
              <w:rPr>
                <w:rFonts w:hint="eastAsia" w:ascii="方正仿宋_GB2312" w:hAnsi="方正仿宋_GB2312" w:eastAsia="方正仿宋_GB2312" w:cs="方正仿宋_GB2312"/>
                <w:sz w:val="24"/>
                <w:szCs w:val="24"/>
              </w:rPr>
            </w:pPr>
          </w:p>
          <w:p w14:paraId="6708F57D">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9</w:t>
            </w:r>
          </w:p>
        </w:tc>
        <w:tc>
          <w:tcPr>
            <w:tcW w:w="1647" w:type="dxa"/>
            <w:vAlign w:val="top"/>
          </w:tcPr>
          <w:p w14:paraId="118EA069">
            <w:pPr>
              <w:spacing w:line="290" w:lineRule="auto"/>
              <w:jc w:val="center"/>
              <w:rPr>
                <w:rFonts w:hint="eastAsia" w:ascii="方正仿宋_GB2312" w:hAnsi="方正仿宋_GB2312" w:eastAsia="方正仿宋_GB2312" w:cs="方正仿宋_GB2312"/>
                <w:sz w:val="24"/>
                <w:szCs w:val="24"/>
              </w:rPr>
            </w:pPr>
          </w:p>
          <w:p w14:paraId="7496544F">
            <w:pPr>
              <w:spacing w:line="290" w:lineRule="auto"/>
              <w:jc w:val="center"/>
              <w:rPr>
                <w:rFonts w:hint="eastAsia" w:ascii="方正仿宋_GB2312" w:hAnsi="方正仿宋_GB2312" w:eastAsia="方正仿宋_GB2312" w:cs="方正仿宋_GB2312"/>
                <w:sz w:val="24"/>
                <w:szCs w:val="24"/>
              </w:rPr>
            </w:pPr>
          </w:p>
          <w:p w14:paraId="51503BBC">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档案上架</w:t>
            </w:r>
          </w:p>
        </w:tc>
        <w:tc>
          <w:tcPr>
            <w:tcW w:w="7982" w:type="dxa"/>
            <w:vAlign w:val="top"/>
          </w:tcPr>
          <w:p w14:paraId="1E249C3C">
            <w:pPr>
              <w:pStyle w:val="140"/>
              <w:spacing w:before="37"/>
              <w:ind w:right="3"/>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由服务方库房管理人员将成品质检完成的案卷</w:t>
            </w:r>
            <w:r>
              <w:rPr>
                <w:rFonts w:hint="eastAsia" w:ascii="方正仿宋_GB2312" w:hAnsi="方正仿宋_GB2312" w:eastAsia="方正仿宋_GB2312" w:cs="方正仿宋_GB2312"/>
                <w:spacing w:val="-2"/>
                <w:sz w:val="24"/>
                <w:szCs w:val="24"/>
              </w:rPr>
              <w:t>按整理好的顺序提交客</w:t>
            </w:r>
            <w:r>
              <w:rPr>
                <w:rFonts w:hint="eastAsia" w:ascii="方正仿宋_GB2312" w:hAnsi="方正仿宋_GB2312" w:eastAsia="方正仿宋_GB2312" w:cs="方正仿宋_GB2312"/>
                <w:spacing w:val="-1"/>
                <w:sz w:val="24"/>
                <w:szCs w:val="24"/>
              </w:rPr>
              <w:t>户验收。验收合格的案卷，按照客户要求，</w:t>
            </w:r>
            <w:r>
              <w:rPr>
                <w:rFonts w:hint="eastAsia" w:ascii="方正仿宋_GB2312" w:hAnsi="方正仿宋_GB2312" w:eastAsia="方正仿宋_GB2312" w:cs="方正仿宋_GB2312"/>
                <w:spacing w:val="-2"/>
                <w:sz w:val="24"/>
                <w:szCs w:val="24"/>
              </w:rPr>
              <w:t>将其摆放到指定的位置，入</w:t>
            </w:r>
            <w:r>
              <w:rPr>
                <w:rFonts w:hint="eastAsia" w:ascii="方正仿宋_GB2312" w:hAnsi="方正仿宋_GB2312" w:eastAsia="方正仿宋_GB2312" w:cs="方正仿宋_GB2312"/>
                <w:spacing w:val="-1"/>
                <w:sz w:val="24"/>
                <w:szCs w:val="24"/>
              </w:rPr>
              <w:t>库时要与提取时的《档案加工提卷交接表》</w:t>
            </w:r>
            <w:r>
              <w:rPr>
                <w:rFonts w:hint="eastAsia" w:ascii="方正仿宋_GB2312" w:hAnsi="方正仿宋_GB2312" w:eastAsia="方正仿宋_GB2312" w:cs="方正仿宋_GB2312"/>
                <w:spacing w:val="-2"/>
                <w:sz w:val="24"/>
                <w:szCs w:val="24"/>
              </w:rPr>
              <w:t>进行核对。双方清点确认无</w:t>
            </w:r>
            <w:r>
              <w:rPr>
                <w:rFonts w:hint="eastAsia" w:ascii="方正仿宋_GB2312" w:hAnsi="方正仿宋_GB2312" w:eastAsia="方正仿宋_GB2312" w:cs="方正仿宋_GB2312"/>
                <w:sz w:val="24"/>
                <w:szCs w:val="24"/>
              </w:rPr>
              <w:t>误后,填写《档案加工还卷交接表》，此表</w:t>
            </w:r>
            <w:r>
              <w:rPr>
                <w:rFonts w:hint="eastAsia" w:ascii="方正仿宋_GB2312" w:hAnsi="方正仿宋_GB2312" w:eastAsia="方正仿宋_GB2312" w:cs="方正仿宋_GB2312"/>
                <w:spacing w:val="-1"/>
                <w:sz w:val="24"/>
                <w:szCs w:val="24"/>
              </w:rPr>
              <w:t>一式两份，双方签字确认，</w:t>
            </w:r>
            <w:r>
              <w:rPr>
                <w:rFonts w:hint="eastAsia" w:ascii="方正仿宋_GB2312" w:hAnsi="方正仿宋_GB2312" w:eastAsia="方正仿宋_GB2312" w:cs="方正仿宋_GB2312"/>
                <w:spacing w:val="-2"/>
                <w:sz w:val="24"/>
                <w:szCs w:val="24"/>
              </w:rPr>
              <w:t>各持一份备案。</w:t>
            </w:r>
          </w:p>
        </w:tc>
      </w:tr>
      <w:tr w14:paraId="15A1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364E2047">
            <w:pPr>
              <w:pStyle w:val="140"/>
              <w:spacing w:before="11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10</w:t>
            </w:r>
          </w:p>
        </w:tc>
        <w:tc>
          <w:tcPr>
            <w:tcW w:w="1647" w:type="dxa"/>
            <w:vAlign w:val="top"/>
          </w:tcPr>
          <w:p w14:paraId="21873307">
            <w:pPr>
              <w:pStyle w:val="140"/>
              <w:spacing w:before="110"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数据备份</w:t>
            </w:r>
          </w:p>
        </w:tc>
        <w:tc>
          <w:tcPr>
            <w:tcW w:w="7982" w:type="dxa"/>
            <w:vAlign w:val="top"/>
          </w:tcPr>
          <w:p w14:paraId="150FB030">
            <w:pPr>
              <w:pStyle w:val="140"/>
              <w:spacing w:before="110"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备份范围：对专审后的档案数据和图像更新到原数字化的备份光盘内。</w:t>
            </w:r>
          </w:p>
        </w:tc>
      </w:tr>
      <w:tr w14:paraId="4780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60AC8328">
            <w:pPr>
              <w:pStyle w:val="140"/>
              <w:spacing w:before="109"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11</w:t>
            </w:r>
          </w:p>
        </w:tc>
        <w:tc>
          <w:tcPr>
            <w:tcW w:w="1647" w:type="dxa"/>
            <w:vAlign w:val="top"/>
          </w:tcPr>
          <w:p w14:paraId="47595AE0">
            <w:pPr>
              <w:pStyle w:val="140"/>
              <w:spacing w:before="109" w:line="221"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成果校验</w:t>
            </w:r>
          </w:p>
        </w:tc>
        <w:tc>
          <w:tcPr>
            <w:tcW w:w="7982" w:type="dxa"/>
            <w:vAlign w:val="top"/>
          </w:tcPr>
          <w:p w14:paraId="33D55B12">
            <w:pPr>
              <w:pStyle w:val="140"/>
              <w:spacing w:before="109"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对整个项目实施人事档案专项审核成果进行</w:t>
            </w:r>
            <w:r>
              <w:rPr>
                <w:rFonts w:hint="eastAsia" w:ascii="方正仿宋_GB2312" w:hAnsi="方正仿宋_GB2312" w:eastAsia="方正仿宋_GB2312" w:cs="方正仿宋_GB2312"/>
                <w:spacing w:val="-1"/>
                <w:sz w:val="24"/>
                <w:szCs w:val="24"/>
              </w:rPr>
              <w:t>验收，确保质量无误。</w:t>
            </w:r>
          </w:p>
        </w:tc>
      </w:tr>
      <w:tr w14:paraId="3CF2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9564A46">
            <w:pPr>
              <w:spacing w:line="297" w:lineRule="auto"/>
              <w:jc w:val="center"/>
              <w:rPr>
                <w:rFonts w:hint="eastAsia" w:ascii="方正仿宋_GB2312" w:hAnsi="方正仿宋_GB2312" w:eastAsia="方正仿宋_GB2312" w:cs="方正仿宋_GB2312"/>
                <w:sz w:val="24"/>
                <w:szCs w:val="24"/>
              </w:rPr>
            </w:pPr>
          </w:p>
          <w:p w14:paraId="1EEB2D70">
            <w:pPr>
              <w:pStyle w:val="140"/>
              <w:spacing w:before="78" w:line="242" w:lineRule="auto"/>
              <w:jc w:val="center"/>
              <w:rPr>
                <w:rFonts w:hint="eastAsia" w:ascii="方正仿宋_GB2312" w:hAnsi="方正仿宋_GB2312" w:eastAsia="方正仿宋_GB2312" w:cs="方正仿宋_GB2312"/>
                <w:spacing w:val="-14"/>
                <w:sz w:val="24"/>
                <w:szCs w:val="24"/>
              </w:rPr>
            </w:pPr>
          </w:p>
          <w:p w14:paraId="132492E3">
            <w:pPr>
              <w:pStyle w:val="140"/>
              <w:spacing w:before="78"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12</w:t>
            </w:r>
          </w:p>
        </w:tc>
        <w:tc>
          <w:tcPr>
            <w:tcW w:w="1647" w:type="dxa"/>
            <w:vAlign w:val="top"/>
          </w:tcPr>
          <w:p w14:paraId="40C19EAB">
            <w:pPr>
              <w:spacing w:line="297" w:lineRule="auto"/>
              <w:jc w:val="center"/>
              <w:rPr>
                <w:rFonts w:hint="eastAsia" w:ascii="方正仿宋_GB2312" w:hAnsi="方正仿宋_GB2312" w:eastAsia="方正仿宋_GB2312" w:cs="方正仿宋_GB2312"/>
                <w:sz w:val="24"/>
                <w:szCs w:val="24"/>
              </w:rPr>
            </w:pPr>
          </w:p>
          <w:p w14:paraId="265DAD60">
            <w:pPr>
              <w:pStyle w:val="140"/>
              <w:spacing w:before="78" w:line="221" w:lineRule="auto"/>
              <w:ind w:left="115" w:leftChars="0"/>
              <w:jc w:val="center"/>
              <w:rPr>
                <w:rFonts w:hint="eastAsia" w:ascii="方正仿宋_GB2312" w:hAnsi="方正仿宋_GB2312" w:eastAsia="方正仿宋_GB2312" w:cs="方正仿宋_GB2312"/>
                <w:spacing w:val="-3"/>
                <w:sz w:val="24"/>
                <w:szCs w:val="24"/>
              </w:rPr>
            </w:pPr>
          </w:p>
          <w:p w14:paraId="44619589">
            <w:pPr>
              <w:pStyle w:val="140"/>
              <w:spacing w:before="78" w:line="221" w:lineRule="auto"/>
              <w:ind w:left="115" w:leftChars="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质量要求</w:t>
            </w:r>
          </w:p>
        </w:tc>
        <w:tc>
          <w:tcPr>
            <w:tcW w:w="7982" w:type="dxa"/>
            <w:vAlign w:val="top"/>
          </w:tcPr>
          <w:p w14:paraId="7865C90C">
            <w:pPr>
              <w:pStyle w:val="140"/>
              <w:spacing w:before="39"/>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5"/>
                <w:sz w:val="24"/>
                <w:szCs w:val="24"/>
              </w:rPr>
              <w:t>1.档案分类、整理、查漏补缺、专项审核情况登记表填写</w:t>
            </w:r>
            <w:r>
              <w:rPr>
                <w:rFonts w:hint="eastAsia" w:ascii="方正仿宋_GB2312" w:hAnsi="方正仿宋_GB2312" w:eastAsia="方正仿宋_GB2312" w:cs="方正仿宋_GB2312"/>
                <w:spacing w:val="-6"/>
                <w:sz w:val="24"/>
                <w:szCs w:val="24"/>
              </w:rPr>
              <w:t>、干部任免审</w:t>
            </w:r>
            <w:r>
              <w:rPr>
                <w:rFonts w:hint="eastAsia" w:ascii="方正仿宋_GB2312" w:hAnsi="方正仿宋_GB2312" w:eastAsia="方正仿宋_GB2312" w:cs="方正仿宋_GB2312"/>
                <w:spacing w:val="-9"/>
                <w:sz w:val="24"/>
                <w:szCs w:val="24"/>
              </w:rPr>
              <w:t>批表填写、目录著录、目录打印、装订按照《干部人事档案工作条例》、</w:t>
            </w:r>
            <w:r>
              <w:rPr>
                <w:rFonts w:hint="eastAsia" w:ascii="方正仿宋_GB2312" w:hAnsi="方正仿宋_GB2312" w:eastAsia="方正仿宋_GB2312" w:cs="方正仿宋_GB2312"/>
                <w:spacing w:val="10"/>
                <w:sz w:val="24"/>
                <w:szCs w:val="24"/>
              </w:rPr>
              <w:t xml:space="preserve"> </w:t>
            </w:r>
            <w:r>
              <w:rPr>
                <w:rFonts w:hint="eastAsia" w:ascii="方正仿宋_GB2312" w:hAnsi="方正仿宋_GB2312" w:eastAsia="方正仿宋_GB2312" w:cs="方正仿宋_GB2312"/>
                <w:spacing w:val="-3"/>
                <w:sz w:val="24"/>
                <w:szCs w:val="24"/>
              </w:rPr>
              <w:t>《干部人事档案数字化技术规范》（GB/T 33870-2017）实施项目内容。</w:t>
            </w:r>
          </w:p>
          <w:p w14:paraId="4AAFE3C5">
            <w:pPr>
              <w:pStyle w:val="140"/>
              <w:spacing w:before="2" w:line="239" w:lineRule="auto"/>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2.《干部人事档案专项审核情况登记表》</w:t>
            </w:r>
            <w:r>
              <w:rPr>
                <w:rFonts w:hint="eastAsia" w:ascii="方正仿宋_GB2312" w:hAnsi="方正仿宋_GB2312" w:eastAsia="方正仿宋_GB2312" w:cs="方正仿宋_GB2312"/>
                <w:spacing w:val="-2"/>
                <w:sz w:val="24"/>
                <w:szCs w:val="24"/>
              </w:rPr>
              <w:t>、《干部任免审批表》、《查</w:t>
            </w:r>
            <w:r>
              <w:rPr>
                <w:rFonts w:hint="eastAsia" w:ascii="方正仿宋_GB2312" w:hAnsi="方正仿宋_GB2312" w:eastAsia="方正仿宋_GB2312" w:cs="方正仿宋_GB2312"/>
                <w:spacing w:val="-3"/>
                <w:sz w:val="24"/>
                <w:szCs w:val="24"/>
              </w:rPr>
              <w:t>漏补缺表》填写准确率须达到</w:t>
            </w:r>
            <w:r>
              <w:rPr>
                <w:rFonts w:hint="eastAsia" w:ascii="方正仿宋_GB2312" w:hAnsi="方正仿宋_GB2312" w:eastAsia="方正仿宋_GB2312" w:cs="方正仿宋_GB2312"/>
                <w:spacing w:val="-17"/>
                <w:sz w:val="24"/>
                <w:szCs w:val="24"/>
              </w:rPr>
              <w:t xml:space="preserve"> </w:t>
            </w:r>
            <w:r>
              <w:rPr>
                <w:rFonts w:hint="eastAsia" w:ascii="方正仿宋_GB2312" w:hAnsi="方正仿宋_GB2312" w:eastAsia="方正仿宋_GB2312" w:cs="方正仿宋_GB2312"/>
                <w:spacing w:val="-3"/>
                <w:sz w:val="24"/>
                <w:szCs w:val="24"/>
              </w:rPr>
              <w:t>100%。</w:t>
            </w:r>
          </w:p>
          <w:p w14:paraId="4764C7B3">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3.录数据与整理后的档案原件一一对应，准确率须达到</w:t>
            </w:r>
            <w:r>
              <w:rPr>
                <w:rFonts w:hint="eastAsia" w:ascii="方正仿宋_GB2312" w:hAnsi="方正仿宋_GB2312" w:eastAsia="方正仿宋_GB2312" w:cs="方正仿宋_GB2312"/>
                <w:spacing w:val="-16"/>
                <w:sz w:val="24"/>
                <w:szCs w:val="24"/>
              </w:rPr>
              <w:t xml:space="preserve"> </w:t>
            </w:r>
            <w:r>
              <w:rPr>
                <w:rFonts w:hint="eastAsia" w:ascii="方正仿宋_GB2312" w:hAnsi="方正仿宋_GB2312" w:eastAsia="方正仿宋_GB2312" w:cs="方正仿宋_GB2312"/>
                <w:spacing w:val="-2"/>
                <w:sz w:val="24"/>
                <w:szCs w:val="24"/>
              </w:rPr>
              <w:t>100%。</w:t>
            </w:r>
          </w:p>
          <w:p w14:paraId="44141386">
            <w:pPr>
              <w:pStyle w:val="140"/>
              <w:spacing w:before="26" w:line="205"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4.档案整理装订归档合格率须达到</w:t>
            </w:r>
            <w:r>
              <w:rPr>
                <w:rFonts w:hint="eastAsia" w:ascii="方正仿宋_GB2312" w:hAnsi="方正仿宋_GB2312" w:eastAsia="方正仿宋_GB2312" w:cs="方正仿宋_GB2312"/>
                <w:spacing w:val="-28"/>
                <w:sz w:val="24"/>
                <w:szCs w:val="24"/>
              </w:rPr>
              <w:t xml:space="preserve"> </w:t>
            </w:r>
            <w:r>
              <w:rPr>
                <w:rFonts w:hint="eastAsia" w:ascii="方正仿宋_GB2312" w:hAnsi="方正仿宋_GB2312" w:eastAsia="方正仿宋_GB2312" w:cs="方正仿宋_GB2312"/>
                <w:spacing w:val="-2"/>
                <w:sz w:val="24"/>
                <w:szCs w:val="24"/>
              </w:rPr>
              <w:t>100%。</w:t>
            </w:r>
          </w:p>
        </w:tc>
      </w:tr>
      <w:tr w14:paraId="0985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0" w:type="dxa"/>
            <w:gridSpan w:val="3"/>
          </w:tcPr>
          <w:p w14:paraId="6BBBA649">
            <w:pPr>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3"/>
                <w:sz w:val="24"/>
                <w:szCs w:val="24"/>
              </w:rPr>
              <w:t>三、售后服务要求</w:t>
            </w:r>
          </w:p>
        </w:tc>
      </w:tr>
      <w:tr w14:paraId="05BC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0430" w:type="dxa"/>
            <w:gridSpan w:val="3"/>
          </w:tcPr>
          <w:p w14:paraId="7BEEEDEE">
            <w:pPr>
              <w:pStyle w:val="140"/>
              <w:spacing w:before="41"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1.售后服务期限：项目验收合格之日起</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pacing w:val="-3"/>
                <w:sz w:val="24"/>
                <w:szCs w:val="24"/>
              </w:rPr>
              <w:t>3</w:t>
            </w:r>
            <w:r>
              <w:rPr>
                <w:rFonts w:hint="eastAsia" w:ascii="方正仿宋_GB2312" w:hAnsi="方正仿宋_GB2312" w:eastAsia="方正仿宋_GB2312" w:cs="方正仿宋_GB2312"/>
                <w:spacing w:val="-50"/>
                <w:sz w:val="24"/>
                <w:szCs w:val="24"/>
              </w:rPr>
              <w:t xml:space="preserve"> </w:t>
            </w:r>
            <w:r>
              <w:rPr>
                <w:rFonts w:hint="eastAsia" w:ascii="方正仿宋_GB2312" w:hAnsi="方正仿宋_GB2312" w:eastAsia="方正仿宋_GB2312" w:cs="方正仿宋_GB2312"/>
                <w:spacing w:val="-3"/>
                <w:sz w:val="24"/>
                <w:szCs w:val="24"/>
              </w:rPr>
              <w:t>年。</w:t>
            </w:r>
          </w:p>
          <w:p w14:paraId="34B4AC7A">
            <w:pPr>
              <w:pStyle w:val="140"/>
              <w:spacing w:before="25"/>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2.售后服务内容：保障干部人事档案数字化及专审材</w:t>
            </w:r>
            <w:r>
              <w:rPr>
                <w:rFonts w:hint="eastAsia" w:ascii="方正仿宋_GB2312" w:hAnsi="方正仿宋_GB2312" w:eastAsia="方正仿宋_GB2312" w:cs="方正仿宋_GB2312"/>
                <w:spacing w:val="2"/>
                <w:sz w:val="24"/>
                <w:szCs w:val="24"/>
              </w:rPr>
              <w:t>料登记的准确性、档案原件审核的准</w:t>
            </w:r>
            <w:r>
              <w:rPr>
                <w:rFonts w:hint="eastAsia" w:ascii="方正仿宋_GB2312" w:hAnsi="方正仿宋_GB2312" w:eastAsia="方正仿宋_GB2312" w:cs="方正仿宋_GB2312"/>
                <w:spacing w:val="-4"/>
                <w:sz w:val="24"/>
                <w:szCs w:val="24"/>
              </w:rPr>
              <w:t>确性。</w:t>
            </w:r>
          </w:p>
          <w:p w14:paraId="466052B1">
            <w:pPr>
              <w:pStyle w:val="140"/>
              <w:spacing w:before="2" w:line="239"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4"/>
                <w:sz w:val="24"/>
                <w:szCs w:val="24"/>
              </w:rPr>
              <w:t>3.提供</w:t>
            </w:r>
            <w:r>
              <w:rPr>
                <w:rFonts w:hint="eastAsia" w:ascii="方正仿宋_GB2312" w:hAnsi="方正仿宋_GB2312" w:eastAsia="方正仿宋_GB2312" w:cs="方正仿宋_GB2312"/>
                <w:spacing w:val="-45"/>
                <w:sz w:val="24"/>
                <w:szCs w:val="24"/>
              </w:rPr>
              <w:t xml:space="preserve"> </w:t>
            </w:r>
            <w:r>
              <w:rPr>
                <w:rFonts w:hint="eastAsia" w:ascii="方正仿宋_GB2312" w:hAnsi="方正仿宋_GB2312" w:eastAsia="方正仿宋_GB2312" w:cs="方正仿宋_GB2312"/>
                <w:spacing w:val="-4"/>
                <w:sz w:val="24"/>
                <w:szCs w:val="24"/>
              </w:rPr>
              <w:t>7×24</w:t>
            </w:r>
            <w:r>
              <w:rPr>
                <w:rFonts w:hint="eastAsia" w:ascii="方正仿宋_GB2312" w:hAnsi="方正仿宋_GB2312" w:eastAsia="方正仿宋_GB2312" w:cs="方正仿宋_GB2312"/>
                <w:spacing w:val="-45"/>
                <w:sz w:val="24"/>
                <w:szCs w:val="24"/>
              </w:rPr>
              <w:t xml:space="preserve"> </w:t>
            </w:r>
            <w:r>
              <w:rPr>
                <w:rFonts w:hint="eastAsia" w:ascii="方正仿宋_GB2312" w:hAnsi="方正仿宋_GB2312" w:eastAsia="方正仿宋_GB2312" w:cs="方正仿宋_GB2312"/>
                <w:spacing w:val="-4"/>
                <w:sz w:val="24"/>
                <w:szCs w:val="24"/>
              </w:rPr>
              <w:t>小时的服务，数字化或专审服务</w:t>
            </w:r>
            <w:r>
              <w:rPr>
                <w:rFonts w:hint="eastAsia" w:ascii="方正仿宋_GB2312" w:hAnsi="方正仿宋_GB2312" w:eastAsia="方正仿宋_GB2312" w:cs="方正仿宋_GB2312"/>
                <w:spacing w:val="-5"/>
                <w:sz w:val="24"/>
                <w:szCs w:val="24"/>
              </w:rPr>
              <w:t>成果如有质量问题，须在</w:t>
            </w:r>
            <w:r>
              <w:rPr>
                <w:rFonts w:hint="eastAsia" w:ascii="方正仿宋_GB2312" w:hAnsi="方正仿宋_GB2312" w:eastAsia="方正仿宋_GB2312" w:cs="方正仿宋_GB2312"/>
                <w:spacing w:val="-52"/>
                <w:sz w:val="24"/>
                <w:szCs w:val="24"/>
              </w:rPr>
              <w:t xml:space="preserve"> </w:t>
            </w:r>
            <w:r>
              <w:rPr>
                <w:rFonts w:hint="eastAsia" w:ascii="方正仿宋_GB2312" w:hAnsi="方正仿宋_GB2312" w:eastAsia="方正仿宋_GB2312" w:cs="方正仿宋_GB2312"/>
                <w:spacing w:val="-5"/>
                <w:sz w:val="24"/>
                <w:szCs w:val="24"/>
              </w:rPr>
              <w:t>4</w:t>
            </w:r>
            <w:r>
              <w:rPr>
                <w:rFonts w:hint="eastAsia" w:ascii="方正仿宋_GB2312" w:hAnsi="方正仿宋_GB2312" w:eastAsia="方正仿宋_GB2312" w:cs="方正仿宋_GB2312"/>
                <w:spacing w:val="-45"/>
                <w:sz w:val="24"/>
                <w:szCs w:val="24"/>
              </w:rPr>
              <w:t xml:space="preserve"> </w:t>
            </w:r>
            <w:r>
              <w:rPr>
                <w:rFonts w:hint="eastAsia" w:ascii="方正仿宋_GB2312" w:hAnsi="方正仿宋_GB2312" w:eastAsia="方正仿宋_GB2312" w:cs="方正仿宋_GB2312"/>
                <w:spacing w:val="-5"/>
                <w:sz w:val="24"/>
                <w:szCs w:val="24"/>
              </w:rPr>
              <w:t>小时内进行回复，</w:t>
            </w:r>
            <w:r>
              <w:rPr>
                <w:rFonts w:hint="eastAsia" w:ascii="方正仿宋_GB2312" w:hAnsi="方正仿宋_GB2312" w:eastAsia="方正仿宋_GB2312" w:cs="方正仿宋_GB2312"/>
                <w:spacing w:val="-1"/>
                <w:sz w:val="24"/>
                <w:szCs w:val="24"/>
              </w:rPr>
              <w:t>并在8</w:t>
            </w:r>
            <w:r>
              <w:rPr>
                <w:rFonts w:hint="eastAsia" w:ascii="方正仿宋_GB2312" w:hAnsi="方正仿宋_GB2312" w:eastAsia="方正仿宋_GB2312" w:cs="方正仿宋_GB2312"/>
                <w:spacing w:val="-43"/>
                <w:sz w:val="24"/>
                <w:szCs w:val="24"/>
              </w:rPr>
              <w:t xml:space="preserve"> </w:t>
            </w:r>
            <w:r>
              <w:rPr>
                <w:rFonts w:hint="eastAsia" w:ascii="方正仿宋_GB2312" w:hAnsi="方正仿宋_GB2312" w:eastAsia="方正仿宋_GB2312" w:cs="方正仿宋_GB2312"/>
                <w:spacing w:val="-1"/>
                <w:sz w:val="24"/>
                <w:szCs w:val="24"/>
              </w:rPr>
              <w:t>小时内到现场实地查看，24</w:t>
            </w:r>
            <w:r>
              <w:rPr>
                <w:rFonts w:hint="eastAsia" w:ascii="方正仿宋_GB2312" w:hAnsi="方正仿宋_GB2312" w:eastAsia="方正仿宋_GB2312" w:cs="方正仿宋_GB2312"/>
                <w:spacing w:val="-44"/>
                <w:sz w:val="24"/>
                <w:szCs w:val="24"/>
              </w:rPr>
              <w:t xml:space="preserve"> </w:t>
            </w:r>
            <w:r>
              <w:rPr>
                <w:rFonts w:hint="eastAsia" w:ascii="方正仿宋_GB2312" w:hAnsi="方正仿宋_GB2312" w:eastAsia="方正仿宋_GB2312" w:cs="方正仿宋_GB2312"/>
                <w:spacing w:val="-1"/>
                <w:sz w:val="24"/>
                <w:szCs w:val="24"/>
              </w:rPr>
              <w:t>小时内给出整改方案。</w:t>
            </w:r>
          </w:p>
        </w:tc>
      </w:tr>
      <w:tr w14:paraId="6349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30" w:type="dxa"/>
            <w:gridSpan w:val="3"/>
          </w:tcPr>
          <w:p w14:paraId="1607114E">
            <w:pPr>
              <w:tabs>
                <w:tab w:val="left" w:pos="2474"/>
              </w:tabs>
              <w:jc w:val="center"/>
              <w:rPr>
                <w:rFonts w:hint="eastAsia" w:ascii="方正仿宋_GB2312" w:hAnsi="方正仿宋_GB2312" w:eastAsia="方正仿宋_GB2312" w:cs="方正仿宋_GB2312"/>
                <w:sz w:val="24"/>
                <w:szCs w:val="24"/>
                <w:vertAlign w:val="baseline"/>
                <w:lang w:eastAsia="zh-CN"/>
              </w:rPr>
            </w:pPr>
            <w:r>
              <w:rPr>
                <w:rFonts w:hint="eastAsia" w:ascii="方正仿宋_GB2312" w:hAnsi="方正仿宋_GB2312" w:eastAsia="方正仿宋_GB2312" w:cs="方正仿宋_GB2312"/>
                <w:b/>
                <w:bCs/>
                <w:spacing w:val="-8"/>
                <w:sz w:val="24"/>
                <w:szCs w:val="24"/>
              </w:rPr>
              <w:t>四、验收标准</w:t>
            </w:r>
          </w:p>
        </w:tc>
      </w:tr>
      <w:tr w14:paraId="7C0B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4" w:hRule="atLeast"/>
          <w:jc w:val="center"/>
        </w:trPr>
        <w:tc>
          <w:tcPr>
            <w:tcW w:w="10430" w:type="dxa"/>
            <w:gridSpan w:val="3"/>
          </w:tcPr>
          <w:p w14:paraId="73EB2F70">
            <w:pPr>
              <w:pStyle w:val="140"/>
              <w:spacing w:before="41" w:line="220" w:lineRule="auto"/>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4"/>
                <w:sz w:val="24"/>
                <w:szCs w:val="24"/>
              </w:rPr>
              <w:t>1.实体档案验收</w:t>
            </w:r>
          </w:p>
          <w:p w14:paraId="67CD6FC3">
            <w:pPr>
              <w:pStyle w:val="140"/>
              <w:spacing w:before="41" w:line="219"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（1）逐卷交接档案实体，核对档案数量。如发生档案损毁或丢失，</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将根据合同和相关法规向中标人要求赔偿并追究法律责任。</w:t>
            </w:r>
          </w:p>
          <w:p w14:paraId="48B25E7E">
            <w:pPr>
              <w:pStyle w:val="140"/>
              <w:spacing w:before="26"/>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（2）检查档案还原质量是否合格，要求档案拆卷后需按原位置装订。保证卷内顺序按原页码排列，页面无损毁，涂改、破损、丢失。</w:t>
            </w:r>
          </w:p>
          <w:p w14:paraId="18B01280">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2.数据验收</w:t>
            </w:r>
          </w:p>
          <w:p w14:paraId="72DD89B6">
            <w:pPr>
              <w:pStyle w:val="140"/>
              <w:spacing w:before="25"/>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（1）基本信息以及图像制作完成后，经过质检合格的数据需按照</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的要求，全部挂接到干部人事档案管理系统中，要求目录信息及图像附件挂接</w:t>
            </w:r>
            <w:r>
              <w:rPr>
                <w:rFonts w:hint="eastAsia" w:ascii="方正仿宋_GB2312" w:hAnsi="方正仿宋_GB2312" w:eastAsia="方正仿宋_GB2312" w:cs="方正仿宋_GB2312"/>
                <w:spacing w:val="-29"/>
                <w:sz w:val="24"/>
                <w:szCs w:val="24"/>
              </w:rPr>
              <w:t xml:space="preserve"> </w:t>
            </w:r>
            <w:r>
              <w:rPr>
                <w:rFonts w:hint="eastAsia" w:ascii="方正仿宋_GB2312" w:hAnsi="方正仿宋_GB2312" w:eastAsia="方正仿宋_GB2312" w:cs="方正仿宋_GB2312"/>
                <w:spacing w:val="-1"/>
                <w:sz w:val="24"/>
                <w:szCs w:val="24"/>
              </w:rPr>
              <w:t>100%正确，系统中数</w:t>
            </w:r>
            <w:r>
              <w:rPr>
                <w:rFonts w:hint="eastAsia" w:ascii="方正仿宋_GB2312" w:hAnsi="方正仿宋_GB2312" w:eastAsia="方正仿宋_GB2312" w:cs="方正仿宋_GB2312"/>
                <w:spacing w:val="-2"/>
                <w:sz w:val="24"/>
                <w:szCs w:val="24"/>
              </w:rPr>
              <w:t>据抽查按照</w:t>
            </w:r>
            <w:r>
              <w:rPr>
                <w:rFonts w:hint="eastAsia" w:ascii="方正仿宋_GB2312" w:hAnsi="方正仿宋_GB2312" w:eastAsia="方正仿宋_GB2312" w:cs="方正仿宋_GB2312"/>
                <w:spacing w:val="-42"/>
                <w:sz w:val="24"/>
                <w:szCs w:val="24"/>
              </w:rPr>
              <w:t xml:space="preserve"> </w:t>
            </w:r>
            <w:r>
              <w:rPr>
                <w:rFonts w:hint="eastAsia" w:ascii="方正仿宋_GB2312" w:hAnsi="方正仿宋_GB2312" w:eastAsia="方正仿宋_GB2312" w:cs="方正仿宋_GB2312"/>
                <w:spacing w:val="-2"/>
                <w:sz w:val="24"/>
                <w:szCs w:val="24"/>
              </w:rPr>
              <w:t>5%比例进行抽查。</w:t>
            </w:r>
          </w:p>
          <w:p w14:paraId="379A8B6C">
            <w:pPr>
              <w:pStyle w:val="14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（2）原始数据及质检后</w:t>
            </w:r>
            <w:r>
              <w:rPr>
                <w:rFonts w:hint="eastAsia" w:ascii="方正仿宋_GB2312" w:hAnsi="方正仿宋_GB2312" w:eastAsia="方正仿宋_GB2312" w:cs="方正仿宋_GB2312"/>
                <w:spacing w:val="-54"/>
                <w:sz w:val="24"/>
                <w:szCs w:val="24"/>
              </w:rPr>
              <w:t xml:space="preserve"> </w:t>
            </w:r>
            <w:r>
              <w:rPr>
                <w:rFonts w:hint="eastAsia" w:ascii="方正仿宋_GB2312" w:hAnsi="方正仿宋_GB2312" w:eastAsia="方正仿宋_GB2312" w:cs="方正仿宋_GB2312"/>
                <w:spacing w:val="-3"/>
                <w:sz w:val="24"/>
                <w:szCs w:val="24"/>
              </w:rPr>
              <w:t>PDF</w:t>
            </w:r>
            <w:r>
              <w:rPr>
                <w:rFonts w:hint="eastAsia" w:ascii="方正仿宋_GB2312" w:hAnsi="方正仿宋_GB2312" w:eastAsia="方正仿宋_GB2312" w:cs="方正仿宋_GB2312"/>
                <w:spacing w:val="-50"/>
                <w:sz w:val="24"/>
                <w:szCs w:val="24"/>
              </w:rPr>
              <w:t xml:space="preserve"> </w:t>
            </w:r>
            <w:r>
              <w:rPr>
                <w:rFonts w:hint="eastAsia" w:ascii="方正仿宋_GB2312" w:hAnsi="方正仿宋_GB2312" w:eastAsia="方正仿宋_GB2312" w:cs="方正仿宋_GB2312"/>
                <w:spacing w:val="-3"/>
                <w:sz w:val="24"/>
                <w:szCs w:val="24"/>
              </w:rPr>
              <w:t>数据抽查。</w:t>
            </w:r>
            <w:r>
              <w:rPr>
                <w:rFonts w:hint="eastAsia" w:ascii="方正仿宋_GB2312" w:hAnsi="方正仿宋_GB2312" w:eastAsia="方正仿宋_GB2312" w:cs="方正仿宋_GB2312"/>
                <w:spacing w:val="-3"/>
                <w:sz w:val="24"/>
                <w:szCs w:val="24"/>
                <w:lang w:eastAsia="zh-CN"/>
              </w:rPr>
              <w:t>校方</w:t>
            </w:r>
            <w:r>
              <w:rPr>
                <w:rFonts w:hint="eastAsia" w:ascii="方正仿宋_GB2312" w:hAnsi="方正仿宋_GB2312" w:eastAsia="方正仿宋_GB2312" w:cs="方正仿宋_GB2312"/>
                <w:spacing w:val="-3"/>
                <w:sz w:val="24"/>
                <w:szCs w:val="24"/>
              </w:rPr>
              <w:t>以抽检方式检查质检后图像文件、PDF</w:t>
            </w:r>
            <w:r>
              <w:rPr>
                <w:rFonts w:hint="eastAsia" w:ascii="方正仿宋_GB2312" w:hAnsi="方正仿宋_GB2312" w:eastAsia="方正仿宋_GB2312" w:cs="方正仿宋_GB2312"/>
                <w:spacing w:val="-49"/>
                <w:sz w:val="24"/>
                <w:szCs w:val="24"/>
              </w:rPr>
              <w:t xml:space="preserve"> </w:t>
            </w:r>
            <w:r>
              <w:rPr>
                <w:rFonts w:hint="eastAsia" w:ascii="方正仿宋_GB2312" w:hAnsi="方正仿宋_GB2312" w:eastAsia="方正仿宋_GB2312" w:cs="方正仿宋_GB2312"/>
                <w:spacing w:val="-3"/>
                <w:sz w:val="24"/>
                <w:szCs w:val="24"/>
              </w:rPr>
              <w:t>成果数</w:t>
            </w:r>
            <w:r>
              <w:rPr>
                <w:rFonts w:hint="eastAsia" w:ascii="方正仿宋_GB2312" w:hAnsi="方正仿宋_GB2312" w:eastAsia="方正仿宋_GB2312" w:cs="方正仿宋_GB2312"/>
                <w:spacing w:val="-10"/>
                <w:sz w:val="24"/>
                <w:szCs w:val="24"/>
              </w:rPr>
              <w:t>据及数字化工作记录是否完整等，一个批次数</w:t>
            </w:r>
            <w:r>
              <w:rPr>
                <w:rFonts w:hint="eastAsia" w:ascii="方正仿宋_GB2312" w:hAnsi="方正仿宋_GB2312" w:eastAsia="方正仿宋_GB2312" w:cs="方正仿宋_GB2312"/>
                <w:spacing w:val="-11"/>
                <w:sz w:val="24"/>
                <w:szCs w:val="24"/>
              </w:rPr>
              <w:t>据抽检的比率为数字化总页数的</w:t>
            </w:r>
            <w:r>
              <w:rPr>
                <w:rFonts w:hint="eastAsia" w:ascii="方正仿宋_GB2312" w:hAnsi="方正仿宋_GB2312" w:eastAsia="方正仿宋_GB2312" w:cs="方正仿宋_GB2312"/>
                <w:spacing w:val="-47"/>
                <w:sz w:val="24"/>
                <w:szCs w:val="24"/>
              </w:rPr>
              <w:t xml:space="preserve"> </w:t>
            </w:r>
            <w:r>
              <w:rPr>
                <w:rFonts w:hint="eastAsia" w:ascii="方正仿宋_GB2312" w:hAnsi="方正仿宋_GB2312" w:eastAsia="方正仿宋_GB2312" w:cs="方正仿宋_GB2312"/>
                <w:spacing w:val="-11"/>
                <w:sz w:val="24"/>
                <w:szCs w:val="24"/>
              </w:rPr>
              <w:t>5%以上（含）。</w:t>
            </w:r>
          </w:p>
          <w:p w14:paraId="3BE1723C">
            <w:pPr>
              <w:pStyle w:val="140"/>
              <w:spacing w:before="2" w:line="239" w:lineRule="auto"/>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（3）验收审核。提交验收数据不论涉及验收标准哪一条，不合格的，全部发回给投标方重</w:t>
            </w:r>
            <w:r>
              <w:rPr>
                <w:rFonts w:hint="eastAsia" w:ascii="方正仿宋_GB2312" w:hAnsi="方正仿宋_GB2312" w:eastAsia="方正仿宋_GB2312" w:cs="方正仿宋_GB2312"/>
                <w:sz w:val="24"/>
                <w:szCs w:val="24"/>
              </w:rPr>
              <w:t>新加工，在验收中检出的错误，投标方及时、无偿予以</w:t>
            </w:r>
            <w:r>
              <w:rPr>
                <w:rFonts w:hint="eastAsia" w:ascii="方正仿宋_GB2312" w:hAnsi="方正仿宋_GB2312" w:eastAsia="方正仿宋_GB2312" w:cs="方正仿宋_GB2312"/>
                <w:spacing w:val="-1"/>
                <w:sz w:val="24"/>
                <w:szCs w:val="24"/>
              </w:rPr>
              <w:t>纠正并再次提交进行验收。</w:t>
            </w:r>
          </w:p>
          <w:p w14:paraId="0388E40E">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3.验收标准</w:t>
            </w:r>
          </w:p>
          <w:p w14:paraId="2EBE261B">
            <w:pPr>
              <w:pStyle w:val="140"/>
              <w:spacing w:before="26"/>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投标方需要使用自主知识产权的数字化加工流程软</w:t>
            </w:r>
            <w:r>
              <w:rPr>
                <w:rFonts w:hint="eastAsia" w:ascii="方正仿宋_GB2312" w:hAnsi="方正仿宋_GB2312" w:eastAsia="方正仿宋_GB2312" w:cs="方正仿宋_GB2312"/>
                <w:spacing w:val="-4"/>
                <w:sz w:val="24"/>
                <w:szCs w:val="24"/>
              </w:rPr>
              <w:t>件：通过档案数字化流程加工软件，</w:t>
            </w:r>
            <w:r>
              <w:rPr>
                <w:rFonts w:hint="eastAsia" w:ascii="方正仿宋_GB2312" w:hAnsi="方正仿宋_GB2312" w:eastAsia="方正仿宋_GB2312" w:cs="方正仿宋_GB2312"/>
                <w:spacing w:val="-2"/>
                <w:sz w:val="24"/>
                <w:szCs w:val="24"/>
              </w:rPr>
              <w:t>完整的展现每个工作步骤流程，痕迹可查，具有完整的数字化加工步骤。</w:t>
            </w:r>
          </w:p>
          <w:p w14:paraId="6A2B77FD">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1）图像处理中不得损坏原有档案信息的完整。</w:t>
            </w:r>
          </w:p>
          <w:p w14:paraId="5518D942">
            <w:pPr>
              <w:pStyle w:val="140"/>
              <w:spacing w:before="26"/>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2）</w:t>
            </w:r>
            <w:r>
              <w:rPr>
                <w:rFonts w:hint="eastAsia" w:ascii="方正仿宋_GB2312" w:hAnsi="方正仿宋_GB2312" w:eastAsia="方正仿宋_GB2312" w:cs="方正仿宋_GB2312"/>
                <w:spacing w:val="-56"/>
                <w:sz w:val="24"/>
                <w:szCs w:val="24"/>
              </w:rPr>
              <w:t xml:space="preserve"> </w:t>
            </w:r>
            <w:r>
              <w:rPr>
                <w:rFonts w:hint="eastAsia" w:ascii="方正仿宋_GB2312" w:hAnsi="方正仿宋_GB2312" w:eastAsia="方正仿宋_GB2312" w:cs="方正仿宋_GB2312"/>
                <w:spacing w:val="-2"/>
                <w:sz w:val="24"/>
                <w:szCs w:val="24"/>
              </w:rPr>
              <w:t>目录数据库与图像文件挂接错误，档案目录不完全对应，或目录数据库、图像文件之一</w:t>
            </w:r>
            <w:r>
              <w:rPr>
                <w:rFonts w:hint="eastAsia" w:ascii="方正仿宋_GB2312" w:hAnsi="方正仿宋_GB2312" w:eastAsia="方正仿宋_GB2312" w:cs="方正仿宋_GB2312"/>
                <w:spacing w:val="-1"/>
                <w:sz w:val="24"/>
                <w:szCs w:val="24"/>
              </w:rPr>
              <w:t>出现不完整、不清晰、有错误等质量问题时，抽检标记为“不合格</w:t>
            </w:r>
            <w:r>
              <w:rPr>
                <w:rFonts w:hint="eastAsia" w:ascii="方正仿宋_GB2312" w:hAnsi="方正仿宋_GB2312" w:eastAsia="方正仿宋_GB2312" w:cs="方正仿宋_GB2312"/>
                <w:spacing w:val="-88"/>
                <w:sz w:val="24"/>
                <w:szCs w:val="24"/>
              </w:rPr>
              <w:t xml:space="preserve"> </w:t>
            </w:r>
            <w:r>
              <w:rPr>
                <w:rFonts w:hint="eastAsia" w:ascii="方正仿宋_GB2312" w:hAnsi="方正仿宋_GB2312" w:eastAsia="方正仿宋_GB2312" w:cs="方正仿宋_GB2312"/>
                <w:spacing w:val="-1"/>
                <w:sz w:val="24"/>
                <w:szCs w:val="24"/>
              </w:rPr>
              <w:t>”。</w:t>
            </w:r>
          </w:p>
          <w:p w14:paraId="28F5C709">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3）档案装订：检查所有档案的装订还原情况，差错率≤1‰。</w:t>
            </w:r>
          </w:p>
          <w:p w14:paraId="76541FAC">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4）扫描图像：漏扫率≤0.2‰。</w:t>
            </w:r>
          </w:p>
          <w:p w14:paraId="341B79F5">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5）图像质量：图像质量情况完好率99%。</w:t>
            </w:r>
          </w:p>
          <w:p w14:paraId="5340FD18">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6）图像文件命名：差错率≤1‰。</w:t>
            </w:r>
          </w:p>
          <w:p w14:paraId="68D77D10">
            <w:pPr>
              <w:pStyle w:val="140"/>
              <w:spacing w:before="26"/>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8"/>
                <w:sz w:val="24"/>
                <w:szCs w:val="24"/>
              </w:rPr>
              <w:t>7）目录核对、著录、完善、打印（含装订</w:t>
            </w:r>
            <w:r>
              <w:rPr>
                <w:rFonts w:hint="eastAsia" w:ascii="方正仿宋_GB2312" w:hAnsi="方正仿宋_GB2312" w:eastAsia="方正仿宋_GB2312" w:cs="方正仿宋_GB2312"/>
                <w:spacing w:val="-6"/>
                <w:sz w:val="24"/>
                <w:szCs w:val="24"/>
              </w:rPr>
              <w:t>）：</w:t>
            </w:r>
            <w:r>
              <w:rPr>
                <w:rFonts w:hint="eastAsia" w:ascii="方正仿宋_GB2312" w:hAnsi="方正仿宋_GB2312" w:eastAsia="方正仿宋_GB2312" w:cs="方正仿宋_GB2312"/>
                <w:spacing w:val="-8"/>
                <w:sz w:val="24"/>
                <w:szCs w:val="24"/>
              </w:rPr>
              <w:t>以卷为单位，人员基本信息字段正确率</w:t>
            </w:r>
            <w:r>
              <w:rPr>
                <w:rFonts w:hint="eastAsia" w:ascii="方正仿宋_GB2312" w:hAnsi="方正仿宋_GB2312" w:eastAsia="方正仿宋_GB2312" w:cs="方正仿宋_GB2312"/>
                <w:spacing w:val="-34"/>
                <w:sz w:val="24"/>
                <w:szCs w:val="24"/>
              </w:rPr>
              <w:t xml:space="preserve"> </w:t>
            </w:r>
            <w:r>
              <w:rPr>
                <w:rFonts w:hint="eastAsia" w:ascii="方正仿宋_GB2312" w:hAnsi="方正仿宋_GB2312" w:eastAsia="方正仿宋_GB2312" w:cs="方正仿宋_GB2312"/>
                <w:spacing w:val="-8"/>
                <w:sz w:val="24"/>
                <w:szCs w:val="24"/>
              </w:rPr>
              <w:t>100</w:t>
            </w:r>
            <w:r>
              <w:rPr>
                <w:rFonts w:hint="eastAsia" w:ascii="方正仿宋_GB2312" w:hAnsi="方正仿宋_GB2312" w:eastAsia="方正仿宋_GB2312" w:cs="方正仿宋_GB2312"/>
                <w:spacing w:val="-9"/>
                <w:sz w:val="24"/>
                <w:szCs w:val="24"/>
              </w:rPr>
              <w:t>%，</w:t>
            </w:r>
            <w:r>
              <w:rPr>
                <w:rFonts w:hint="eastAsia" w:ascii="方正仿宋_GB2312" w:hAnsi="方正仿宋_GB2312" w:eastAsia="方正仿宋_GB2312" w:cs="方正仿宋_GB2312"/>
                <w:spacing w:val="-2"/>
                <w:sz w:val="24"/>
                <w:szCs w:val="24"/>
              </w:rPr>
              <w:t>其他字段录入错误率≤</w:t>
            </w:r>
            <w:r>
              <w:rPr>
                <w:rFonts w:hint="eastAsia" w:ascii="方正仿宋_GB2312" w:hAnsi="方正仿宋_GB2312" w:eastAsia="方正仿宋_GB2312" w:cs="方正仿宋_GB2312"/>
                <w:spacing w:val="-2"/>
                <w:sz w:val="24"/>
                <w:szCs w:val="24"/>
                <w:lang w:val="en-US" w:eastAsia="zh-CN"/>
              </w:rPr>
              <w:t>5</w:t>
            </w:r>
            <w:r>
              <w:rPr>
                <w:rFonts w:hint="eastAsia" w:ascii="方正仿宋_GB2312" w:hAnsi="方正仿宋_GB2312" w:eastAsia="方正仿宋_GB2312" w:cs="方正仿宋_GB2312"/>
                <w:spacing w:val="-1"/>
                <w:sz w:val="24"/>
                <w:szCs w:val="24"/>
              </w:rPr>
              <w:t>‰</w:t>
            </w:r>
            <w:r>
              <w:rPr>
                <w:rFonts w:hint="eastAsia" w:ascii="方正仿宋_GB2312" w:hAnsi="方正仿宋_GB2312" w:eastAsia="方正仿宋_GB2312" w:cs="方正仿宋_GB2312"/>
                <w:spacing w:val="-2"/>
                <w:sz w:val="24"/>
                <w:szCs w:val="24"/>
              </w:rPr>
              <w:t>；档案目录打印格式、内容准确无误。</w:t>
            </w:r>
          </w:p>
          <w:p w14:paraId="5897932A">
            <w:pPr>
              <w:tabs>
                <w:tab w:val="left" w:pos="1574"/>
              </w:tabs>
              <w:jc w:val="left"/>
              <w:rPr>
                <w:rFonts w:hint="eastAsia" w:ascii="方正仿宋_GB2312" w:hAnsi="方正仿宋_GB2312" w:eastAsia="方正仿宋_GB2312" w:cs="方正仿宋_GB2312"/>
                <w:sz w:val="24"/>
                <w:szCs w:val="24"/>
                <w:vertAlign w:val="baseline"/>
                <w:lang w:eastAsia="zh-CN"/>
              </w:rPr>
            </w:pPr>
            <w:r>
              <w:rPr>
                <w:rFonts w:hint="eastAsia" w:ascii="方正仿宋_GB2312" w:hAnsi="方正仿宋_GB2312" w:eastAsia="方正仿宋_GB2312" w:cs="方正仿宋_GB2312"/>
                <w:spacing w:val="-2"/>
                <w:sz w:val="24"/>
                <w:szCs w:val="24"/>
              </w:rPr>
              <w:t>8）条目与图像挂接：挂接正确率</w:t>
            </w:r>
            <w:r>
              <w:rPr>
                <w:rFonts w:hint="eastAsia" w:ascii="方正仿宋_GB2312" w:hAnsi="方正仿宋_GB2312" w:eastAsia="方正仿宋_GB2312" w:cs="方正仿宋_GB2312"/>
                <w:spacing w:val="-32"/>
                <w:sz w:val="24"/>
                <w:szCs w:val="24"/>
              </w:rPr>
              <w:t xml:space="preserve"> </w:t>
            </w:r>
            <w:r>
              <w:rPr>
                <w:rFonts w:hint="eastAsia" w:ascii="方正仿宋_GB2312" w:hAnsi="方正仿宋_GB2312" w:eastAsia="方正仿宋_GB2312" w:cs="方正仿宋_GB2312"/>
                <w:spacing w:val="-2"/>
                <w:sz w:val="24"/>
                <w:szCs w:val="24"/>
              </w:rPr>
              <w:t>100%。</w:t>
            </w:r>
          </w:p>
        </w:tc>
      </w:tr>
      <w:tr w14:paraId="6EC2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430" w:type="dxa"/>
            <w:gridSpan w:val="3"/>
          </w:tcPr>
          <w:p w14:paraId="174DFC52">
            <w:pPr>
              <w:tabs>
                <w:tab w:val="left" w:pos="3143"/>
              </w:tabs>
              <w:jc w:val="center"/>
              <w:rPr>
                <w:rFonts w:hint="eastAsia" w:ascii="方正仿宋_GB2312" w:hAnsi="方正仿宋_GB2312" w:eastAsia="方正仿宋_GB2312" w:cs="方正仿宋_GB2312"/>
                <w:sz w:val="24"/>
                <w:szCs w:val="24"/>
                <w:vertAlign w:val="baseline"/>
                <w:lang w:eastAsia="zh-CN"/>
              </w:rPr>
            </w:pPr>
            <w:r>
              <w:rPr>
                <w:rFonts w:hint="eastAsia" w:ascii="方正仿宋_GB2312" w:hAnsi="方正仿宋_GB2312" w:eastAsia="方正仿宋_GB2312" w:cs="方正仿宋_GB2312"/>
                <w:b/>
                <w:bCs/>
                <w:spacing w:val="-4"/>
                <w:sz w:val="24"/>
                <w:szCs w:val="24"/>
              </w:rPr>
              <w:t>五、其他要求</w:t>
            </w:r>
          </w:p>
        </w:tc>
      </w:tr>
      <w:tr w14:paraId="4364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atLeast"/>
          <w:jc w:val="center"/>
        </w:trPr>
        <w:tc>
          <w:tcPr>
            <w:tcW w:w="10430" w:type="dxa"/>
            <w:gridSpan w:val="3"/>
          </w:tcPr>
          <w:p w14:paraId="3B43E98A">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rPr>
              <w:t>1.数字化加工及档案专项审核中使用的软件由投标方提供。</w:t>
            </w:r>
          </w:p>
          <w:p w14:paraId="45590832">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rPr>
              <w:t>2.数字化加工及档案专项审核中使用的扫描仪、电脑、监控等硬件设备由投标方提供，服务完成后，服务中使用的电脑的硬盘须交给</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保留。</w:t>
            </w:r>
          </w:p>
          <w:p w14:paraId="68A850A2">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rPr>
              <w:t>3.投标方须指定一名固定的项目现场负责人，与</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进行定期联系，负责档案的交接工作。投标方配置人员要求提供人员身份证复印件及签订保密协议（保密协议另行签订），并严格遵守</w:t>
            </w:r>
            <w:r>
              <w:rPr>
                <w:rFonts w:hint="eastAsia" w:ascii="方正仿宋_GB2312" w:hAnsi="方正仿宋_GB2312" w:eastAsia="方正仿宋_GB2312" w:cs="方正仿宋_GB2312"/>
                <w:spacing w:val="-1"/>
                <w:sz w:val="24"/>
                <w:szCs w:val="24"/>
                <w:lang w:val="en-US" w:eastAsia="zh-CN"/>
              </w:rPr>
              <w:t>学校</w:t>
            </w:r>
            <w:r>
              <w:rPr>
                <w:rFonts w:hint="eastAsia" w:ascii="方正仿宋_GB2312" w:hAnsi="方正仿宋_GB2312" w:eastAsia="方正仿宋_GB2312" w:cs="方正仿宋_GB2312"/>
                <w:spacing w:val="-1"/>
                <w:sz w:val="24"/>
                <w:szCs w:val="24"/>
              </w:rPr>
              <w:t>有关规定。</w:t>
            </w:r>
          </w:p>
          <w:p w14:paraId="66B0633C">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rPr>
              <w:t>4.投标方须提供完善的项目管理制度交</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备案，包含但不限于人员管理、设备管理、加工场所管理等，</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结合备案的制度定期对投标方进行监督考核。</w:t>
            </w:r>
          </w:p>
          <w:p w14:paraId="0EDC24C2">
            <w:pPr>
              <w:pStyle w:val="140"/>
              <w:spacing w:before="78" w:line="219" w:lineRule="auto"/>
              <w:jc w:val="left"/>
              <w:rPr>
                <w:rFonts w:hint="default" w:ascii="方正仿宋_GB2312" w:hAnsi="方正仿宋_GB2312" w:eastAsia="方正仿宋_GB2312" w:cs="方正仿宋_GB2312"/>
                <w:spacing w:val="-1"/>
                <w:sz w:val="24"/>
                <w:szCs w:val="24"/>
                <w:lang w:val="en-US" w:eastAsia="zh-CN"/>
              </w:rPr>
            </w:pPr>
            <w:r>
              <w:rPr>
                <w:rFonts w:hint="eastAsia" w:ascii="方正仿宋_GB2312" w:hAnsi="方正仿宋_GB2312" w:eastAsia="方正仿宋_GB2312" w:cs="方正仿宋_GB2312"/>
                <w:spacing w:val="-1"/>
                <w:sz w:val="24"/>
                <w:szCs w:val="24"/>
                <w:lang w:val="en-US" w:eastAsia="zh-CN"/>
              </w:rPr>
              <w:t>5.服务商免费提供符合本项目要求的电子档案管理系统永久授权。</w:t>
            </w:r>
          </w:p>
          <w:p w14:paraId="7AEB0393">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lang w:val="en-US" w:eastAsia="zh-CN"/>
              </w:rPr>
              <w:t>6.</w:t>
            </w:r>
            <w:r>
              <w:rPr>
                <w:rFonts w:hint="eastAsia" w:ascii="方正仿宋_GB2312" w:hAnsi="方正仿宋_GB2312" w:eastAsia="方正仿宋_GB2312" w:cs="方正仿宋_GB2312"/>
                <w:spacing w:val="-1"/>
                <w:sz w:val="24"/>
                <w:szCs w:val="24"/>
              </w:rPr>
              <w:t>服务期限：自项目最终验收合格之日起 3 年，三年内有新增人员按人次提供档案整理建立电子档案服务。</w:t>
            </w:r>
          </w:p>
          <w:p w14:paraId="4FFC345F">
            <w:pPr>
              <w:pStyle w:val="140"/>
              <w:spacing w:before="78" w:line="219" w:lineRule="auto"/>
              <w:jc w:val="left"/>
              <w:rPr>
                <w:rFonts w:hint="default" w:eastAsia="方正仿宋_GB2312"/>
                <w:lang w:val="en-US" w:eastAsia="zh-CN"/>
              </w:rPr>
            </w:pPr>
            <w:r>
              <w:rPr>
                <w:rFonts w:hint="eastAsia" w:ascii="方正仿宋_GB2312" w:hAnsi="方正仿宋_GB2312" w:eastAsia="方正仿宋_GB2312" w:cs="方正仿宋_GB2312"/>
                <w:spacing w:val="-1"/>
                <w:sz w:val="24"/>
                <w:szCs w:val="24"/>
                <w:lang w:val="en-US" w:eastAsia="zh-CN"/>
              </w:rPr>
              <w:t>7</w:t>
            </w:r>
            <w:r>
              <w:rPr>
                <w:rFonts w:hint="eastAsia" w:ascii="方正仿宋_GB2312" w:hAnsi="方正仿宋_GB2312" w:eastAsia="方正仿宋_GB2312" w:cs="方正仿宋_GB2312"/>
                <w:spacing w:val="-1"/>
                <w:sz w:val="24"/>
                <w:szCs w:val="24"/>
              </w:rPr>
              <w:t>.新增人员收费标准：三年内新增人员档案审核、整理、数字化加工综合单价与本次中标单价相同，包含三龄两历一身份审核、党员档案核查、规范化整理、数字化加工和系统数据入库全部服务，费用按实际发生人次结算，每年年底统一支付。</w:t>
            </w:r>
            <w:bookmarkStart w:id="137" w:name="_GoBack"/>
            <w:bookmarkEnd w:id="137"/>
          </w:p>
        </w:tc>
      </w:tr>
    </w:tbl>
    <w:p w14:paraId="4254A0FB">
      <w:pPr>
        <w:pStyle w:val="2"/>
        <w:rPr>
          <w:rFonts w:hint="eastAsia" w:ascii="宋体" w:hAnsi="宋体" w:eastAsia="宋体" w:cs="宋体"/>
          <w:b/>
          <w:bCs/>
          <w:color w:val="auto"/>
          <w:kern w:val="2"/>
          <w:sz w:val="30"/>
          <w:szCs w:val="30"/>
          <w:highlight w:val="none"/>
          <w:lang w:val="en-US" w:eastAsia="zh-CN"/>
        </w:rPr>
      </w:pPr>
    </w:p>
    <w:p w14:paraId="46A1D80A">
      <w:pPr>
        <w:pStyle w:val="2"/>
        <w:rPr>
          <w:rFonts w:hint="eastAsia" w:ascii="宋体" w:hAnsi="宋体" w:eastAsia="宋体" w:cs="宋体"/>
          <w:b/>
          <w:bCs/>
          <w:color w:val="auto"/>
          <w:kern w:val="2"/>
          <w:sz w:val="30"/>
          <w:szCs w:val="30"/>
          <w:highlight w:val="none"/>
          <w:lang w:val="en-US" w:eastAsia="zh-CN"/>
        </w:rPr>
      </w:pPr>
    </w:p>
    <w:p w14:paraId="611520F8">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E147E28">
      <w:pPr>
        <w:rPr>
          <w:rFonts w:hint="eastAsia"/>
          <w:lang w:val="en-US" w:eastAsia="zh-CN"/>
        </w:rPr>
      </w:pPr>
    </w:p>
    <w:p w14:paraId="433EBCCE">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6EAC0018">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1D7AC558">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601BFF83">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2952D8D8">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5661455D">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9F06B08">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0ECA39BC">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7C11496A">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48D714E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5680DD7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3F9C9C8">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7F22635">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004D96B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21A2284A">
      <w:pPr>
        <w:pStyle w:val="3"/>
        <w:tabs>
          <w:tab w:val="left" w:pos="1440"/>
          <w:tab w:val="left" w:pos="5670"/>
        </w:tabs>
        <w:spacing w:before="0" w:beforeAutospacing="0" w:after="0" w:afterAutospacing="0" w:line="480" w:lineRule="exact"/>
        <w:ind w:firstLine="0" w:firstLineChars="0"/>
        <w:jc w:val="both"/>
        <w:rPr>
          <w:rFonts w:hint="eastAsia" w:ascii="宋体" w:hAnsi="宋体" w:eastAsia="宋体" w:cs="宋体"/>
          <w:b/>
          <w:bCs/>
          <w:color w:val="auto"/>
          <w:kern w:val="2"/>
          <w:sz w:val="30"/>
          <w:szCs w:val="30"/>
          <w:highlight w:val="none"/>
          <w:lang w:val="en-US" w:eastAsia="zh-CN"/>
        </w:rPr>
      </w:pPr>
    </w:p>
    <w:p w14:paraId="39E215E4">
      <w:pPr>
        <w:rPr>
          <w:rFonts w:hint="eastAsia"/>
          <w:lang w:val="en-US" w:eastAsia="zh-CN"/>
        </w:rPr>
      </w:pPr>
    </w:p>
    <w:p w14:paraId="64348173">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36D91D0">
      <w:pPr>
        <w:pStyle w:val="3"/>
        <w:tabs>
          <w:tab w:val="left" w:pos="1440"/>
          <w:tab w:val="left" w:pos="5670"/>
        </w:tabs>
        <w:spacing w:before="0" w:beforeAutospacing="0" w:after="0" w:afterAutospacing="0" w:line="480" w:lineRule="exact"/>
        <w:ind w:firstLine="0" w:firstLineChars="0"/>
        <w:jc w:val="both"/>
        <w:rPr>
          <w:rFonts w:hint="eastAsia" w:ascii="宋体" w:hAnsi="宋体" w:eastAsia="宋体" w:cs="宋体"/>
          <w:b/>
          <w:bCs/>
          <w:color w:val="auto"/>
          <w:kern w:val="2"/>
          <w:sz w:val="30"/>
          <w:szCs w:val="30"/>
          <w:highlight w:val="none"/>
          <w:lang w:val="en-US" w:eastAsia="zh-CN"/>
        </w:rPr>
      </w:pPr>
    </w:p>
    <w:p w14:paraId="45125E05">
      <w:pPr>
        <w:rPr>
          <w:rFonts w:hint="eastAsia" w:ascii="宋体" w:hAnsi="宋体" w:eastAsia="宋体" w:cs="宋体"/>
          <w:b/>
          <w:bCs/>
          <w:color w:val="auto"/>
          <w:kern w:val="2"/>
          <w:sz w:val="30"/>
          <w:szCs w:val="30"/>
          <w:highlight w:val="none"/>
          <w:lang w:val="en-US" w:eastAsia="zh-CN"/>
        </w:rPr>
      </w:pPr>
    </w:p>
    <w:p w14:paraId="3A16529D">
      <w:pPr>
        <w:rPr>
          <w:rFonts w:hint="eastAsia" w:ascii="宋体" w:hAnsi="宋体" w:eastAsia="宋体" w:cs="宋体"/>
          <w:b/>
          <w:bCs/>
          <w:color w:val="auto"/>
          <w:kern w:val="2"/>
          <w:sz w:val="30"/>
          <w:szCs w:val="30"/>
          <w:highlight w:val="none"/>
          <w:lang w:val="en-US" w:eastAsia="zh-CN"/>
        </w:r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en-US" w:eastAsia="zh-CN"/>
        </w:rPr>
        <w:t>第四章 评审方法与标准</w:t>
      </w:r>
      <w:bookmarkEnd w:id="48"/>
    </w:p>
    <w:p w14:paraId="5A12204F">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widowControl/>
        <w:numPr>
          <w:ilvl w:val="0"/>
          <w:numId w:val="0"/>
        </w:num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本项目将按照磋商文件第二章 供应商须知的相关要求及本章的规定评</w:t>
      </w:r>
      <w:r>
        <w:rPr>
          <w:rFonts w:hint="eastAsia"/>
          <w:strike w:val="0"/>
          <w:dstrike w:val="0"/>
          <w:color w:val="auto"/>
          <w:highlight w:val="none"/>
          <w:lang w:val="en-US" w:eastAsia="zh-CN"/>
        </w:rPr>
        <w:t>审</w:t>
      </w:r>
      <w:r>
        <w:rPr>
          <w:rFonts w:hint="eastAsia"/>
          <w:color w:val="auto"/>
          <w:highlight w:val="none"/>
          <w:lang w:val="en-US" w:eastAsia="zh-CN"/>
        </w:rPr>
        <w:t>。</w:t>
      </w:r>
    </w:p>
    <w:p w14:paraId="3224582E">
      <w:pPr>
        <w:numPr>
          <w:ilvl w:val="0"/>
          <w:numId w:val="1"/>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评审方法：</w:t>
      </w:r>
    </w:p>
    <w:p w14:paraId="37AF9AB9">
      <w:pPr>
        <w:numPr>
          <w:ilvl w:val="0"/>
          <w:numId w:val="0"/>
        </w:numPr>
        <w:spacing w:line="360" w:lineRule="auto"/>
        <w:ind w:firstLine="420" w:firstLineChars="200"/>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1.磋</w:t>
      </w:r>
      <w:r>
        <w:rPr>
          <w:rFonts w:hint="eastAsia"/>
          <w:color w:val="auto"/>
          <w:sz w:val="21"/>
          <w:szCs w:val="21"/>
          <w:highlight w:val="none"/>
          <w:lang w:val="en-US" w:eastAsia="zh-CN"/>
        </w:rPr>
        <w:t>商</w:t>
      </w:r>
      <w:r>
        <w:rPr>
          <w:rFonts w:hint="default"/>
          <w:color w:val="auto"/>
          <w:sz w:val="21"/>
          <w:szCs w:val="21"/>
          <w:highlight w:val="none"/>
          <w:lang w:val="en-US" w:eastAsia="zh-CN"/>
        </w:rPr>
        <w:t>小组对供应商的响应文件进行初审，以确定其是否满足</w:t>
      </w:r>
      <w:r>
        <w:rPr>
          <w:rFonts w:hint="eastAsia"/>
          <w:color w:val="auto"/>
          <w:sz w:val="21"/>
          <w:szCs w:val="21"/>
          <w:highlight w:val="none"/>
          <w:lang w:val="en-US" w:eastAsia="zh-CN"/>
        </w:rPr>
        <w:t>磋商</w:t>
      </w:r>
      <w:r>
        <w:rPr>
          <w:rFonts w:hint="default"/>
          <w:color w:val="auto"/>
          <w:sz w:val="21"/>
          <w:szCs w:val="21"/>
          <w:highlight w:val="none"/>
          <w:lang w:val="en-US" w:eastAsia="zh-CN"/>
        </w:rPr>
        <w:t>文件的实质性要求。</w:t>
      </w:r>
    </w:p>
    <w:p w14:paraId="20C01C30">
      <w:pPr>
        <w:numPr>
          <w:ilvl w:val="0"/>
          <w:numId w:val="0"/>
        </w:numPr>
        <w:spacing w:line="360" w:lineRule="auto"/>
        <w:rPr>
          <w:rFonts w:hint="default"/>
          <w:color w:val="auto"/>
          <w:sz w:val="21"/>
          <w:szCs w:val="21"/>
          <w:highlight w:val="none"/>
          <w:lang w:val="en-US"/>
        </w:rPr>
      </w:pPr>
      <w:r>
        <w:rPr>
          <w:rFonts w:hint="default"/>
          <w:color w:val="auto"/>
          <w:sz w:val="21"/>
          <w:szCs w:val="21"/>
          <w:highlight w:val="none"/>
          <w:lang w:val="en-US" w:eastAsia="zh-CN"/>
        </w:rPr>
        <w:t>初审表如下</w:t>
      </w:r>
      <w:r>
        <w:rPr>
          <w:rFonts w:hint="eastAsia"/>
          <w:color w:val="auto"/>
          <w:sz w:val="21"/>
          <w:szCs w:val="21"/>
          <w:highlight w:val="none"/>
          <w:lang w:val="en-US" w:eastAsia="zh-CN"/>
        </w:rPr>
        <w:t>：</w:t>
      </w:r>
    </w:p>
    <w:tbl>
      <w:tblPr>
        <w:tblStyle w:val="40"/>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407"/>
        <w:gridCol w:w="4933"/>
        <w:gridCol w:w="3025"/>
      </w:tblGrid>
      <w:tr w14:paraId="7B9A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041" w:type="dxa"/>
            <w:gridSpan w:val="4"/>
            <w:tcBorders>
              <w:bottom w:val="single" w:color="auto" w:sz="4" w:space="0"/>
            </w:tcBorders>
            <w:vAlign w:val="center"/>
          </w:tcPr>
          <w:p w14:paraId="1EE22967">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b/>
                <w:color w:val="auto"/>
                <w:sz w:val="21"/>
                <w:szCs w:val="21"/>
                <w:highlight w:val="none"/>
                <w:lang w:val="en-US" w:eastAsia="zh-CN"/>
              </w:rPr>
              <w:t>初审表</w:t>
            </w:r>
          </w:p>
        </w:tc>
      </w:tr>
      <w:tr w14:paraId="1709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76" w:type="dxa"/>
            <w:tcBorders>
              <w:bottom w:val="single" w:color="auto" w:sz="4" w:space="0"/>
            </w:tcBorders>
            <w:vAlign w:val="center"/>
          </w:tcPr>
          <w:p w14:paraId="59EFF6B4">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407" w:type="dxa"/>
            <w:tcBorders>
              <w:bottom w:val="single" w:color="auto" w:sz="4" w:space="0"/>
            </w:tcBorders>
            <w:vAlign w:val="center"/>
          </w:tcPr>
          <w:p w14:paraId="2604D046">
            <w:pPr>
              <w:pStyle w:val="133"/>
              <w:pBdr>
                <w:bottom w:val="none" w:color="auto" w:sz="0" w:space="0"/>
              </w:pBdr>
              <w:tabs>
                <w:tab w:val="clear" w:pos="4153"/>
                <w:tab w:val="clear" w:pos="8306"/>
              </w:tabs>
              <w:snapToGrid w:val="0"/>
              <w:spacing w:line="360" w:lineRule="auto"/>
              <w:ind w:right="-10"/>
              <w:jc w:val="center"/>
              <w:textAlignment w:val="auto"/>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lang w:val="en-US" w:eastAsia="zh-CN"/>
              </w:rPr>
              <w:t>审查</w:t>
            </w:r>
            <w:r>
              <w:rPr>
                <w:rFonts w:hint="eastAsia" w:ascii="宋体" w:hAnsi="宋体" w:cs="宋体"/>
                <w:b/>
                <w:bCs/>
                <w:color w:val="auto"/>
                <w:kern w:val="2"/>
                <w:sz w:val="21"/>
                <w:szCs w:val="21"/>
                <w:highlight w:val="none"/>
              </w:rPr>
              <w:t>指标</w:t>
            </w:r>
          </w:p>
        </w:tc>
        <w:tc>
          <w:tcPr>
            <w:tcW w:w="4933" w:type="dxa"/>
            <w:tcBorders>
              <w:bottom w:val="single" w:color="auto" w:sz="4" w:space="0"/>
            </w:tcBorders>
            <w:vAlign w:val="center"/>
          </w:tcPr>
          <w:p w14:paraId="2AF914D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审查</w:t>
            </w:r>
            <w:r>
              <w:rPr>
                <w:rFonts w:hint="eastAsia" w:ascii="宋体" w:hAnsi="宋体" w:cs="宋体"/>
                <w:b/>
                <w:bCs/>
                <w:color w:val="auto"/>
                <w:sz w:val="21"/>
                <w:szCs w:val="21"/>
                <w:highlight w:val="none"/>
              </w:rPr>
              <w:t>标准</w:t>
            </w:r>
          </w:p>
        </w:tc>
        <w:tc>
          <w:tcPr>
            <w:tcW w:w="3025" w:type="dxa"/>
            <w:tcBorders>
              <w:bottom w:val="single" w:color="auto" w:sz="4" w:space="0"/>
            </w:tcBorders>
            <w:vAlign w:val="center"/>
          </w:tcPr>
          <w:p w14:paraId="223E4E9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格式要求</w:t>
            </w:r>
          </w:p>
        </w:tc>
      </w:tr>
      <w:tr w14:paraId="359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6" w:hRule="atLeast"/>
          <w:jc w:val="center"/>
        </w:trPr>
        <w:tc>
          <w:tcPr>
            <w:tcW w:w="676" w:type="dxa"/>
            <w:vAlign w:val="center"/>
          </w:tcPr>
          <w:p w14:paraId="284B7FFB">
            <w:pPr>
              <w:adjustRightInd w:val="0"/>
              <w:snapToGrid w:val="0"/>
              <w:spacing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7" w:type="dxa"/>
            <w:vAlign w:val="center"/>
          </w:tcPr>
          <w:p w14:paraId="2CA9A6B2">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营业执照等</w:t>
            </w:r>
          </w:p>
          <w:p w14:paraId="1FDD76E0">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w:t>
            </w:r>
          </w:p>
        </w:tc>
        <w:tc>
          <w:tcPr>
            <w:tcW w:w="4933" w:type="dxa"/>
            <w:tcBorders>
              <w:bottom w:val="single" w:color="auto" w:sz="4" w:space="0"/>
            </w:tcBorders>
            <w:vAlign w:val="center"/>
          </w:tcPr>
          <w:p w14:paraId="054729C8">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为企业（包括合伙企业）的，应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供有效的营业执照；</w:t>
            </w:r>
          </w:p>
          <w:p w14:paraId="76B2CB9E">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为事业单位的，应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供有效的事业单位法人证书；</w:t>
            </w:r>
          </w:p>
          <w:p w14:paraId="054359BF">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是非企业机构的，应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供有效的执业许可证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登记证书等证明文件；</w:t>
            </w:r>
          </w:p>
          <w:p w14:paraId="23D005CB">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是个体工商户的，应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供有效的个体工商户营业执照；</w:t>
            </w:r>
          </w:p>
          <w:p w14:paraId="56B3597D">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是自然人的，应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供有效的自然人身份证明。</w:t>
            </w:r>
          </w:p>
        </w:tc>
        <w:tc>
          <w:tcPr>
            <w:tcW w:w="3025" w:type="dxa"/>
            <w:vAlign w:val="center"/>
          </w:tcPr>
          <w:p w14:paraId="3920FDCB">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eastAsia="zh-CN"/>
              </w:rPr>
              <w:t>扫描件</w:t>
            </w:r>
            <w:r>
              <w:rPr>
                <w:rFonts w:hint="eastAsia" w:ascii="宋体" w:hAnsi="宋体" w:eastAsia="宋体" w:cs="宋体"/>
                <w:color w:val="auto"/>
                <w:sz w:val="21"/>
                <w:szCs w:val="21"/>
                <w:highlight w:val="none"/>
                <w:lang w:val="en-US" w:eastAsia="zh-CN"/>
              </w:rPr>
              <w:t>或电子证照</w:t>
            </w:r>
            <w:r>
              <w:rPr>
                <w:rFonts w:hint="eastAsia" w:ascii="宋体" w:hAnsi="宋体" w:eastAsia="宋体" w:cs="宋体"/>
                <w:color w:val="auto"/>
                <w:sz w:val="21"/>
                <w:szCs w:val="21"/>
                <w:highlight w:val="none"/>
                <w:lang w:eastAsia="zh-CN"/>
              </w:rPr>
              <w:t>，应完整的体现出</w:t>
            </w:r>
            <w:r>
              <w:rPr>
                <w:rFonts w:hint="eastAsia" w:ascii="宋体" w:hAnsi="宋体" w:eastAsia="宋体" w:cs="宋体"/>
                <w:color w:val="auto"/>
                <w:sz w:val="21"/>
                <w:szCs w:val="21"/>
                <w:highlight w:val="none"/>
                <w:lang w:val="en-US" w:eastAsia="zh-CN"/>
              </w:rPr>
              <w:t>材料或电子证照</w:t>
            </w:r>
            <w:r>
              <w:rPr>
                <w:rFonts w:hint="eastAsia" w:ascii="宋体" w:hAnsi="宋体" w:eastAsia="宋体" w:cs="宋体"/>
                <w:color w:val="auto"/>
                <w:sz w:val="21"/>
                <w:szCs w:val="21"/>
                <w:highlight w:val="none"/>
                <w:lang w:eastAsia="zh-CN"/>
              </w:rPr>
              <w:t>全部内容。联合体</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eastAsia="zh-CN"/>
              </w:rPr>
              <w:t>的联合体各方均须提供。</w:t>
            </w:r>
          </w:p>
        </w:tc>
      </w:tr>
      <w:tr w14:paraId="1736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76" w:type="dxa"/>
            <w:tcBorders>
              <w:bottom w:val="single" w:color="auto" w:sz="4" w:space="0"/>
            </w:tcBorders>
            <w:vAlign w:val="center"/>
          </w:tcPr>
          <w:p w14:paraId="49318B3E">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07" w:type="dxa"/>
            <w:tcBorders>
              <w:bottom w:val="single" w:color="auto" w:sz="4" w:space="0"/>
            </w:tcBorders>
            <w:vAlign w:val="center"/>
          </w:tcPr>
          <w:p w14:paraId="327106B2">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供应商资格</w:t>
            </w:r>
          </w:p>
          <w:p w14:paraId="6F5564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声明书</w:t>
            </w:r>
          </w:p>
        </w:tc>
        <w:tc>
          <w:tcPr>
            <w:tcW w:w="4933" w:type="dxa"/>
            <w:tcBorders>
              <w:bottom w:val="single" w:color="auto" w:sz="4" w:space="0"/>
            </w:tcBorders>
            <w:vAlign w:val="center"/>
          </w:tcPr>
          <w:p w14:paraId="2DC38C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供符合</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资格声明书》</w:t>
            </w:r>
            <w:r>
              <w:rPr>
                <w:rFonts w:hint="eastAsia" w:ascii="宋体" w:hAnsi="宋体" w:eastAsia="宋体" w:cs="宋体"/>
                <w:color w:val="auto"/>
                <w:sz w:val="21"/>
                <w:szCs w:val="21"/>
                <w:highlight w:val="none"/>
                <w:lang w:eastAsia="zh-CN"/>
              </w:rPr>
              <w:t>。</w:t>
            </w:r>
          </w:p>
        </w:tc>
        <w:tc>
          <w:tcPr>
            <w:tcW w:w="3025" w:type="dxa"/>
            <w:tcBorders>
              <w:bottom w:val="single" w:color="auto" w:sz="4" w:space="0"/>
            </w:tcBorders>
            <w:vAlign w:val="center"/>
          </w:tcPr>
          <w:p w14:paraId="4EF23DD3">
            <w:pPr>
              <w:spacing w:line="360" w:lineRule="auto"/>
              <w:jc w:val="center"/>
              <w:rPr>
                <w:rFonts w:hint="eastAsia"/>
                <w:sz w:val="21"/>
                <w:szCs w:val="21"/>
              </w:rPr>
            </w:pPr>
            <w:r>
              <w:rPr>
                <w:rFonts w:hint="eastAsia"/>
                <w:sz w:val="21"/>
                <w:szCs w:val="21"/>
              </w:rPr>
              <w:t>详见第六章</w:t>
            </w:r>
            <w:r>
              <w:rPr>
                <w:rFonts w:hint="eastAsia"/>
                <w:sz w:val="21"/>
                <w:szCs w:val="21"/>
                <w:lang w:val="en-US" w:eastAsia="zh-CN"/>
              </w:rPr>
              <w:t>响应</w:t>
            </w:r>
            <w:r>
              <w:rPr>
                <w:rFonts w:hint="eastAsia"/>
                <w:sz w:val="21"/>
                <w:szCs w:val="21"/>
              </w:rPr>
              <w:t>文件格式</w:t>
            </w:r>
            <w:r>
              <w:rPr>
                <w:rFonts w:hint="eastAsia"/>
                <w:sz w:val="21"/>
                <w:szCs w:val="21"/>
                <w:lang w:eastAsia="zh-CN"/>
              </w:rPr>
              <w:t>。</w:t>
            </w:r>
          </w:p>
        </w:tc>
      </w:tr>
      <w:tr w14:paraId="52AF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676" w:type="dxa"/>
            <w:tcBorders>
              <w:bottom w:val="single" w:color="auto" w:sz="4" w:space="0"/>
            </w:tcBorders>
            <w:vAlign w:val="center"/>
          </w:tcPr>
          <w:p w14:paraId="73580BA3">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07" w:type="dxa"/>
            <w:tcBorders>
              <w:bottom w:val="single" w:color="auto" w:sz="4" w:space="0"/>
            </w:tcBorders>
            <w:vAlign w:val="center"/>
          </w:tcPr>
          <w:p w14:paraId="397E167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w:t>
            </w:r>
          </w:p>
          <w:p w14:paraId="55D43FD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信用记录</w:t>
            </w:r>
          </w:p>
        </w:tc>
        <w:tc>
          <w:tcPr>
            <w:tcW w:w="4933" w:type="dxa"/>
            <w:tcBorders>
              <w:bottom w:val="single" w:color="auto" w:sz="4" w:space="0"/>
            </w:tcBorders>
            <w:vAlign w:val="center"/>
          </w:tcPr>
          <w:p w14:paraId="71749F0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不得存在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须知正文第1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3条中</w:t>
            </w:r>
            <w:r>
              <w:rPr>
                <w:rFonts w:hint="eastAsia" w:ascii="宋体" w:hAnsi="宋体" w:eastAsia="宋体" w:cs="宋体"/>
                <w:color w:val="auto"/>
                <w:sz w:val="21"/>
                <w:szCs w:val="21"/>
                <w:highlight w:val="none"/>
              </w:rPr>
              <w:t>的不良信用记录情形</w:t>
            </w:r>
          </w:p>
        </w:tc>
        <w:tc>
          <w:tcPr>
            <w:tcW w:w="3025" w:type="dxa"/>
            <w:tcBorders>
              <w:bottom w:val="single" w:color="auto" w:sz="4" w:space="0"/>
            </w:tcBorders>
            <w:vAlign w:val="center"/>
          </w:tcPr>
          <w:p w14:paraId="6347C87C">
            <w:pPr>
              <w:spacing w:line="360" w:lineRule="auto"/>
              <w:jc w:val="center"/>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无须</w:t>
            </w:r>
            <w:r>
              <w:rPr>
                <w:rFonts w:hint="default" w:ascii="宋体" w:hAnsi="宋体" w:eastAsia="宋体" w:cs="宋体"/>
                <w:color w:val="auto"/>
                <w:sz w:val="21"/>
                <w:szCs w:val="21"/>
                <w:highlight w:val="none"/>
                <w:lang w:val="en-US" w:eastAsia="zh-CN"/>
              </w:rPr>
              <w:t>供应商提</w:t>
            </w:r>
            <w:r>
              <w:rPr>
                <w:rFonts w:hint="default" w:ascii="宋体" w:hAnsi="宋体" w:eastAsia="宋体" w:cs="宋体"/>
                <w:color w:val="auto"/>
                <w:sz w:val="21"/>
                <w:szCs w:val="21"/>
                <w:highlight w:val="none"/>
                <w:lang w:val="en-US"/>
              </w:rPr>
              <w:t>供，由采购人或采购代理机构查询。</w:t>
            </w:r>
          </w:p>
        </w:tc>
      </w:tr>
      <w:tr w14:paraId="55FF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62A476E2">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407" w:type="dxa"/>
            <w:vAlign w:val="center"/>
          </w:tcPr>
          <w:p w14:paraId="03CB29AA">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磋商响应函</w:t>
            </w:r>
          </w:p>
        </w:tc>
        <w:tc>
          <w:tcPr>
            <w:tcW w:w="4933" w:type="dxa"/>
            <w:vAlign w:val="center"/>
          </w:tcPr>
          <w:p w14:paraId="50E5D2E1">
            <w:pPr>
              <w:spacing w:after="50"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2BB4524">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588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785D24C0">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407" w:type="dxa"/>
            <w:vAlign w:val="center"/>
          </w:tcPr>
          <w:p w14:paraId="7E69903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授权书</w:t>
            </w:r>
          </w:p>
        </w:tc>
        <w:tc>
          <w:tcPr>
            <w:tcW w:w="4933" w:type="dxa"/>
            <w:vAlign w:val="center"/>
          </w:tcPr>
          <w:p w14:paraId="59ADEC2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格式、填写要求符合磋商文件规定并签章</w:t>
            </w:r>
          </w:p>
        </w:tc>
        <w:tc>
          <w:tcPr>
            <w:tcW w:w="3025" w:type="dxa"/>
            <w:vAlign w:val="center"/>
          </w:tcPr>
          <w:p w14:paraId="5949B6B4">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法定代表人参加磋商的无需此件，提供身份证明即可。详见第六章响应文件格式。</w:t>
            </w:r>
          </w:p>
        </w:tc>
      </w:tr>
      <w:tr w14:paraId="5968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415379BE">
            <w:pPr>
              <w:adjustRightInd w:val="0"/>
              <w:snapToGrid w:val="0"/>
              <w:spacing w:line="360" w:lineRule="auto"/>
              <w:ind w:right="-1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407" w:type="dxa"/>
            <w:vAlign w:val="center"/>
          </w:tcPr>
          <w:p w14:paraId="7124481B">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磋商响应表</w:t>
            </w:r>
          </w:p>
        </w:tc>
        <w:tc>
          <w:tcPr>
            <w:tcW w:w="4933" w:type="dxa"/>
            <w:vAlign w:val="center"/>
          </w:tcPr>
          <w:p w14:paraId="18772BC8">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1BA3131">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详见第六章响应文件格式。</w:t>
            </w:r>
          </w:p>
        </w:tc>
      </w:tr>
      <w:tr w14:paraId="58A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676" w:type="dxa"/>
            <w:vAlign w:val="center"/>
          </w:tcPr>
          <w:p w14:paraId="4B7E83F4">
            <w:pPr>
              <w:adjustRightInd w:val="0"/>
              <w:snapToGrid w:val="0"/>
              <w:spacing w:line="360" w:lineRule="auto"/>
              <w:ind w:right="-1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407" w:type="dxa"/>
            <w:vAlign w:val="center"/>
          </w:tcPr>
          <w:p w14:paraId="306F9465">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诚信履约</w:t>
            </w:r>
          </w:p>
          <w:p w14:paraId="766CD941">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承诺函</w:t>
            </w:r>
          </w:p>
        </w:tc>
        <w:tc>
          <w:tcPr>
            <w:tcW w:w="4933" w:type="dxa"/>
            <w:vAlign w:val="center"/>
          </w:tcPr>
          <w:p w14:paraId="620FE8B3">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5240750">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65D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76" w:type="dxa"/>
            <w:vAlign w:val="center"/>
          </w:tcPr>
          <w:p w14:paraId="3F3601DB">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407" w:type="dxa"/>
            <w:vAlign w:val="center"/>
          </w:tcPr>
          <w:p w14:paraId="6C8C2FFC">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磋商</w:t>
            </w:r>
            <w:r>
              <w:rPr>
                <w:rFonts w:hint="eastAsia" w:asciiTheme="minorEastAsia" w:hAnsiTheme="minorEastAsia" w:eastAsiaTheme="minorEastAsia"/>
                <w:color w:val="auto"/>
                <w:sz w:val="21"/>
                <w:szCs w:val="21"/>
                <w:highlight w:val="none"/>
              </w:rPr>
              <w:t>报价</w:t>
            </w:r>
          </w:p>
        </w:tc>
        <w:tc>
          <w:tcPr>
            <w:tcW w:w="4933" w:type="dxa"/>
            <w:vAlign w:val="center"/>
          </w:tcPr>
          <w:p w14:paraId="60966DE8">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符合磋商文件供应商须知正文第9条要求</w:t>
            </w:r>
          </w:p>
        </w:tc>
        <w:tc>
          <w:tcPr>
            <w:tcW w:w="3025" w:type="dxa"/>
            <w:vAlign w:val="center"/>
          </w:tcPr>
          <w:p w14:paraId="4A4B7CA9">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详见第六章响应文件格式。  </w:t>
            </w:r>
          </w:p>
        </w:tc>
      </w:tr>
      <w:tr w14:paraId="699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76" w:type="dxa"/>
            <w:vAlign w:val="center"/>
          </w:tcPr>
          <w:p w14:paraId="3A33AB54">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1407" w:type="dxa"/>
            <w:vAlign w:val="center"/>
          </w:tcPr>
          <w:p w14:paraId="5986EBEB">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4933" w:type="dxa"/>
            <w:vAlign w:val="center"/>
          </w:tcPr>
          <w:p w14:paraId="50E6B8B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符合法律、行政法规</w:t>
            </w:r>
          </w:p>
        </w:tc>
        <w:tc>
          <w:tcPr>
            <w:tcW w:w="3025" w:type="dxa"/>
            <w:vAlign w:val="center"/>
          </w:tcPr>
          <w:p w14:paraId="5F9AA852">
            <w:pPr>
              <w:spacing w:after="50" w:line="360" w:lineRule="auto"/>
              <w:ind w:right="-10" w:rightChars="0"/>
              <w:jc w:val="center"/>
              <w:rPr>
                <w:rFonts w:hint="eastAsia" w:ascii="宋体" w:hAnsi="宋体" w:eastAsia="宋体" w:cs="宋体"/>
                <w:color w:val="auto"/>
                <w:sz w:val="21"/>
                <w:szCs w:val="21"/>
                <w:highlight w:val="none"/>
              </w:rPr>
            </w:pPr>
          </w:p>
        </w:tc>
      </w:tr>
    </w:tbl>
    <w:p w14:paraId="36AFE1D6">
      <w:pPr>
        <w:numPr>
          <w:ilvl w:val="0"/>
          <w:numId w:val="0"/>
        </w:numPr>
        <w:ind w:firstLine="211" w:firstLineChars="100"/>
        <w:rPr>
          <w:rFonts w:hint="eastAsia" w:ascii="宋体" w:hAnsi="宋体" w:cs="宋体"/>
          <w:b w:val="0"/>
          <w:bCs/>
          <w:color w:val="auto"/>
          <w:sz w:val="21"/>
          <w:szCs w:val="21"/>
          <w:highlight w:val="none"/>
          <w:lang w:val="en-US" w:eastAsia="zh-CN"/>
        </w:rPr>
      </w:pPr>
      <w:bookmarkStart w:id="49" w:name="_Toc7241"/>
      <w:bookmarkStart w:id="50" w:name="_Toc28300"/>
      <w:bookmarkStart w:id="51" w:name="_Toc431"/>
      <w:bookmarkStart w:id="52" w:name="_Toc3977"/>
      <w:bookmarkStart w:id="53" w:name="_Toc27586"/>
      <w:r>
        <w:rPr>
          <w:rFonts w:hint="eastAsia" w:ascii="宋体" w:hAnsi="宋体" w:cs="宋体"/>
          <w:b/>
          <w:bCs w:val="0"/>
          <w:color w:val="auto"/>
          <w:sz w:val="21"/>
          <w:szCs w:val="21"/>
          <w:highlight w:val="none"/>
          <w:lang w:val="en-US" w:eastAsia="zh-CN"/>
        </w:rPr>
        <w:t>初审指标通过标准：</w:t>
      </w:r>
      <w:r>
        <w:rPr>
          <w:rFonts w:hint="eastAsia" w:ascii="宋体" w:hAnsi="宋体" w:cs="宋体"/>
          <w:b w:val="0"/>
          <w:bCs/>
          <w:color w:val="auto"/>
          <w:sz w:val="21"/>
          <w:szCs w:val="21"/>
          <w:highlight w:val="none"/>
          <w:lang w:val="en-US" w:eastAsia="zh-CN"/>
        </w:rPr>
        <w:t>供应商必须通过初审表中的全部评审指标。</w:t>
      </w:r>
    </w:p>
    <w:p w14:paraId="1801C756">
      <w:pPr>
        <w:spacing w:line="360" w:lineRule="auto"/>
        <w:ind w:firstLine="210" w:firstLineChars="1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2、异常低价响应审查</w:t>
      </w:r>
    </w:p>
    <w:tbl>
      <w:tblPr>
        <w:tblStyle w:val="40"/>
        <w:tblW w:w="5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309"/>
        <w:gridCol w:w="5591"/>
        <w:gridCol w:w="2351"/>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040" w:type="dxa"/>
            <w:gridSpan w:val="4"/>
            <w:tcBorders>
              <w:bottom w:val="single" w:color="auto" w:sz="4" w:space="0"/>
            </w:tcBorders>
            <w:vAlign w:val="center"/>
          </w:tcPr>
          <w:p w14:paraId="0A55AF2A">
            <w:pPr>
              <w:spacing w:line="360" w:lineRule="auto"/>
              <w:jc w:val="center"/>
              <w:rPr>
                <w:rFonts w:ascii="宋体" w:hAnsi="宋体" w:eastAsia="宋体"/>
                <w:sz w:val="21"/>
                <w:szCs w:val="21"/>
                <w:highlight w:val="none"/>
              </w:rPr>
            </w:pPr>
            <w:r>
              <w:rPr>
                <w:rFonts w:hint="eastAsia" w:ascii="宋体" w:hAnsi="宋体" w:eastAsia="宋体" w:cs="宋体"/>
                <w:b/>
                <w:bCs/>
                <w:color w:val="auto"/>
                <w:sz w:val="21"/>
                <w:szCs w:val="21"/>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tcBorders>
              <w:bottom w:val="single" w:color="auto" w:sz="4" w:space="0"/>
            </w:tcBorders>
            <w:vAlign w:val="center"/>
          </w:tcPr>
          <w:p w14:paraId="24C6633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309" w:type="dxa"/>
            <w:tcBorders>
              <w:bottom w:val="single" w:color="auto" w:sz="4" w:space="0"/>
            </w:tcBorders>
            <w:vAlign w:val="center"/>
          </w:tcPr>
          <w:p w14:paraId="242D753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评审指标</w:t>
            </w:r>
          </w:p>
        </w:tc>
        <w:tc>
          <w:tcPr>
            <w:tcW w:w="5592" w:type="dxa"/>
            <w:tcBorders>
              <w:bottom w:val="single" w:color="auto" w:sz="4" w:space="0"/>
            </w:tcBorders>
            <w:vAlign w:val="center"/>
          </w:tcPr>
          <w:p w14:paraId="63EC831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评审标准</w:t>
            </w:r>
          </w:p>
        </w:tc>
        <w:tc>
          <w:tcPr>
            <w:tcW w:w="2351" w:type="dxa"/>
            <w:tcBorders>
              <w:bottom w:val="single" w:color="auto" w:sz="4" w:space="0"/>
            </w:tcBorders>
            <w:vAlign w:val="center"/>
          </w:tcPr>
          <w:p w14:paraId="39E809D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8" w:type="dxa"/>
            <w:tcBorders>
              <w:bottom w:val="single" w:color="auto" w:sz="4" w:space="0"/>
            </w:tcBorders>
            <w:vAlign w:val="center"/>
          </w:tcPr>
          <w:p w14:paraId="5326260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309" w:type="dxa"/>
            <w:tcBorders>
              <w:bottom w:val="single" w:color="auto" w:sz="4" w:space="0"/>
            </w:tcBorders>
            <w:vAlign w:val="center"/>
          </w:tcPr>
          <w:p w14:paraId="75CEBCA3">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异常低价</w:t>
            </w:r>
          </w:p>
          <w:p w14:paraId="4828CEF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响应审查</w:t>
            </w:r>
          </w:p>
        </w:tc>
        <w:tc>
          <w:tcPr>
            <w:tcW w:w="5592" w:type="dxa"/>
            <w:tcBorders>
              <w:bottom w:val="single" w:color="auto" w:sz="4" w:space="0"/>
            </w:tcBorders>
            <w:vAlign w:val="center"/>
          </w:tcPr>
          <w:p w14:paraId="14855D1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（4）谈判小组基于专业判断，认为供应商报价过低，有可能影响产品质量或者不能诚信履约的其他情形。</w:t>
            </w:r>
          </w:p>
          <w:p w14:paraId="0BE4D07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提醒：（1）上述第（1）项数值计算：涉及总价、单价的精确到“分”并四舍五入，涉及费率的精确到小数点后两位，第三位四舍五入（例：如平均值为123.456元，即为123.46元；如平均值为80.126%，即为80.13%）。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（2）上述报价均为供应商最后报价。</w:t>
            </w:r>
          </w:p>
        </w:tc>
        <w:tc>
          <w:tcPr>
            <w:tcW w:w="2351" w:type="dxa"/>
            <w:vAlign w:val="center"/>
          </w:tcPr>
          <w:p w14:paraId="4F4E35CC">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2155601">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注：</w:t>
      </w:r>
      <w:bookmarkEnd w:id="49"/>
      <w:bookmarkEnd w:id="50"/>
      <w:bookmarkEnd w:id="51"/>
      <w:bookmarkEnd w:id="52"/>
      <w:bookmarkEnd w:id="53"/>
      <w:r>
        <w:rPr>
          <w:rFonts w:hint="eastAsia" w:ascii="宋体" w:hAnsi="宋体" w:eastAsia="宋体" w:cs="Times New Roman"/>
          <w:color w:val="auto"/>
          <w:sz w:val="21"/>
          <w:szCs w:val="16"/>
          <w:highlight w:val="none"/>
          <w:lang w:val="en-US" w:eastAsia="zh-CN"/>
        </w:rPr>
        <w:t>根据《关于推动解决政府采购异常低价问题的通知》（财库〔2026〕2号，采购人可以结合具体项目实际情况，提高上述评审标准第（1）项至第（3）项中的数值标准，但是最高不得超过65%。</w:t>
      </w:r>
    </w:p>
    <w:p w14:paraId="4F06E395">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49988AE8">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09E5D0">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421662E4">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3、综合评分 </w:t>
      </w:r>
    </w:p>
    <w:p w14:paraId="4094E454">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3.1 磋商小组按照下表对进入综合评分的所有供应商的响应文件进行综合评分。 </w:t>
      </w:r>
    </w:p>
    <w:p w14:paraId="1A28ADCA">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3.2 本项目综合评分满分均为100分，其中：技术资信分值占总分值的权重为</w:t>
      </w:r>
      <w:r>
        <w:rPr>
          <w:rFonts w:hint="eastAsia" w:ascii="宋体" w:hAnsi="宋体" w:eastAsia="宋体" w:cs="宋体"/>
          <w:color w:val="auto"/>
          <w:sz w:val="21"/>
          <w:szCs w:val="21"/>
          <w:highlight w:val="none"/>
          <w:u w:val="single"/>
          <w:lang w:val="en-US" w:eastAsia="zh-CN"/>
        </w:rPr>
        <w:t xml:space="preserve"> 70 </w:t>
      </w:r>
      <w:r>
        <w:rPr>
          <w:rFonts w:hint="eastAsia" w:ascii="宋体" w:hAnsi="宋体" w:eastAsia="宋体" w:cs="宋体"/>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lang w:val="en-US" w:eastAsia="zh-CN"/>
        </w:rPr>
        <w:t>价格分值（投标费率）占总分值的权重为</w:t>
      </w:r>
      <w:r>
        <w:rPr>
          <w:rFonts w:hint="eastAsia" w:ascii="宋体" w:hAnsi="宋体" w:eastAsia="宋体" w:cs="宋体"/>
          <w:color w:val="auto"/>
          <w:sz w:val="21"/>
          <w:szCs w:val="21"/>
          <w:highlight w:val="none"/>
          <w:u w:val="single"/>
          <w:lang w:val="en-US" w:eastAsia="zh-CN"/>
        </w:rPr>
        <w:t xml:space="preserve"> 30  </w:t>
      </w:r>
      <w:r>
        <w:rPr>
          <w:rFonts w:hint="eastAsia" w:ascii="宋体" w:hAnsi="宋体" w:eastAsia="宋体" w:cs="宋体"/>
          <w:color w:val="auto"/>
          <w:sz w:val="21"/>
          <w:szCs w:val="21"/>
          <w:highlight w:val="none"/>
          <w:u w:val="none"/>
          <w:lang w:val="en-US" w:eastAsia="zh-CN"/>
        </w:rPr>
        <w:t>%</w:t>
      </w:r>
      <w:r>
        <w:rPr>
          <w:rFonts w:hint="eastAsia" w:ascii="Times New Roman" w:hAnsi="Times New Roman" w:eastAsia="宋体" w:cs="Times New Roman"/>
          <w:color w:val="auto"/>
          <w:sz w:val="21"/>
          <w:szCs w:val="21"/>
          <w:highlight w:val="none"/>
          <w:lang w:val="en-US" w:eastAsia="zh-CN"/>
        </w:rPr>
        <w:t>。具体评分细则如下：</w:t>
      </w:r>
    </w:p>
    <w:tbl>
      <w:tblPr>
        <w:tblStyle w:val="40"/>
        <w:tblW w:w="6639" w:type="pct"/>
        <w:jc w:val="center"/>
        <w:tblLayout w:type="fixed"/>
        <w:tblCellMar>
          <w:top w:w="0" w:type="dxa"/>
          <w:left w:w="108" w:type="dxa"/>
          <w:bottom w:w="0" w:type="dxa"/>
          <w:right w:w="108" w:type="dxa"/>
        </w:tblCellMar>
      </w:tblPr>
      <w:tblGrid>
        <w:gridCol w:w="1072"/>
        <w:gridCol w:w="1384"/>
        <w:gridCol w:w="5846"/>
        <w:gridCol w:w="1125"/>
        <w:gridCol w:w="1889"/>
      </w:tblGrid>
      <w:tr w14:paraId="137A1880">
        <w:tblPrEx>
          <w:tblCellMar>
            <w:top w:w="0" w:type="dxa"/>
            <w:left w:w="108" w:type="dxa"/>
            <w:bottom w:w="0" w:type="dxa"/>
            <w:right w:w="108" w:type="dxa"/>
          </w:tblCellMar>
        </w:tblPrEx>
        <w:trPr>
          <w:trHeight w:val="398" w:hRule="atLeast"/>
          <w:jc w:val="center"/>
        </w:trPr>
        <w:tc>
          <w:tcPr>
            <w:tcW w:w="1072" w:type="dxa"/>
            <w:tcBorders>
              <w:top w:val="single" w:color="auto" w:sz="4" w:space="0"/>
              <w:left w:val="single" w:color="auto" w:sz="4" w:space="0"/>
              <w:bottom w:val="single" w:color="auto" w:sz="4" w:space="0"/>
              <w:right w:val="single" w:color="auto" w:sz="4" w:space="0"/>
            </w:tcBorders>
            <w:noWrap/>
            <w:vAlign w:val="center"/>
          </w:tcPr>
          <w:p w14:paraId="079CA6AB">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类别</w:t>
            </w:r>
          </w:p>
        </w:tc>
        <w:tc>
          <w:tcPr>
            <w:tcW w:w="1384" w:type="dxa"/>
            <w:tcBorders>
              <w:top w:val="single" w:color="auto" w:sz="4" w:space="0"/>
              <w:left w:val="nil"/>
              <w:bottom w:val="single" w:color="auto" w:sz="4" w:space="0"/>
              <w:right w:val="single" w:color="auto" w:sz="4" w:space="0"/>
            </w:tcBorders>
            <w:noWrap/>
            <w:vAlign w:val="center"/>
          </w:tcPr>
          <w:p w14:paraId="18E96439">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评分内容</w:t>
            </w:r>
          </w:p>
        </w:tc>
        <w:tc>
          <w:tcPr>
            <w:tcW w:w="5846" w:type="dxa"/>
            <w:tcBorders>
              <w:top w:val="single" w:color="auto" w:sz="4" w:space="0"/>
              <w:left w:val="nil"/>
              <w:bottom w:val="single" w:color="auto" w:sz="4" w:space="0"/>
              <w:right w:val="single" w:color="auto" w:sz="4" w:space="0"/>
            </w:tcBorders>
            <w:noWrap/>
            <w:vAlign w:val="center"/>
          </w:tcPr>
          <w:p w14:paraId="244F0B2A">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评分标准</w:t>
            </w:r>
          </w:p>
        </w:tc>
        <w:tc>
          <w:tcPr>
            <w:tcW w:w="1125" w:type="dxa"/>
            <w:tcBorders>
              <w:top w:val="single" w:color="auto" w:sz="4" w:space="0"/>
              <w:left w:val="nil"/>
              <w:bottom w:val="single" w:color="auto" w:sz="4" w:space="0"/>
              <w:right w:val="single" w:color="auto" w:sz="4" w:space="0"/>
            </w:tcBorders>
            <w:shd w:val="clear" w:color="auto" w:fill="auto"/>
            <w:noWrap/>
            <w:vAlign w:val="center"/>
          </w:tcPr>
          <w:p w14:paraId="11BA73A1">
            <w:pPr>
              <w:spacing w:line="400" w:lineRule="exact"/>
              <w:jc w:val="center"/>
              <w:rPr>
                <w:rFonts w:hint="eastAsia" w:ascii="宋体" w:hAnsi="宋体" w:eastAsia="宋体" w:cs="仿宋"/>
                <w:color w:val="auto"/>
                <w:sz w:val="21"/>
                <w:szCs w:val="21"/>
                <w:highlight w:val="none"/>
                <w:lang w:val="en-US" w:eastAsia="zh-CN" w:bidi="ar-SA"/>
              </w:rPr>
            </w:pPr>
            <w:r>
              <w:rPr>
                <w:rFonts w:hint="eastAsia" w:ascii="宋体" w:hAnsi="宋体" w:eastAsia="宋体" w:cs="宋体"/>
                <w:b/>
                <w:bCs/>
                <w:color w:val="auto"/>
                <w:sz w:val="21"/>
                <w:szCs w:val="21"/>
              </w:rPr>
              <w:t>分值范围</w:t>
            </w:r>
          </w:p>
        </w:tc>
        <w:tc>
          <w:tcPr>
            <w:tcW w:w="1889" w:type="dxa"/>
            <w:tcBorders>
              <w:top w:val="single" w:color="auto" w:sz="4" w:space="0"/>
              <w:left w:val="nil"/>
              <w:bottom w:val="single" w:color="auto" w:sz="4" w:space="0"/>
              <w:right w:val="single" w:color="auto" w:sz="4" w:space="0"/>
            </w:tcBorders>
            <w:shd w:val="clear" w:color="auto" w:fill="auto"/>
            <w:noWrap/>
            <w:vAlign w:val="center"/>
          </w:tcPr>
          <w:p w14:paraId="1B07625C">
            <w:pPr>
              <w:spacing w:line="400" w:lineRule="exact"/>
              <w:jc w:val="center"/>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备注</w:t>
            </w:r>
          </w:p>
        </w:tc>
      </w:tr>
      <w:tr w14:paraId="2FCE57E6">
        <w:tblPrEx>
          <w:tblCellMar>
            <w:top w:w="0" w:type="dxa"/>
            <w:left w:w="108" w:type="dxa"/>
            <w:bottom w:w="0" w:type="dxa"/>
            <w:right w:w="108" w:type="dxa"/>
          </w:tblCellMar>
        </w:tblPrEx>
        <w:trPr>
          <w:trHeight w:val="7190" w:hRule="atLeast"/>
          <w:jc w:val="center"/>
        </w:trPr>
        <w:tc>
          <w:tcPr>
            <w:tcW w:w="1072" w:type="dxa"/>
            <w:vMerge w:val="restart"/>
            <w:tcBorders>
              <w:top w:val="nil"/>
              <w:left w:val="single" w:color="auto" w:sz="4" w:space="0"/>
              <w:right w:val="single" w:color="auto" w:sz="4" w:space="0"/>
            </w:tcBorders>
            <w:noWrap w:val="0"/>
            <w:vAlign w:val="center"/>
          </w:tcPr>
          <w:p w14:paraId="165C642D">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技术</w:t>
            </w:r>
          </w:p>
          <w:p w14:paraId="5CA590EF">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cs="宋体"/>
                <w:b/>
                <w:bCs/>
                <w:color w:val="auto"/>
                <w:kern w:val="0"/>
                <w:sz w:val="21"/>
                <w:szCs w:val="21"/>
                <w:lang w:val="en-US" w:eastAsia="zh-CN" w:bidi="ar"/>
              </w:rPr>
              <w:t>资信</w:t>
            </w:r>
            <w:r>
              <w:rPr>
                <w:rFonts w:hint="eastAsia" w:ascii="宋体" w:hAnsi="宋体" w:eastAsia="宋体" w:cs="宋体"/>
                <w:b/>
                <w:bCs/>
                <w:color w:val="auto"/>
                <w:kern w:val="0"/>
                <w:sz w:val="21"/>
                <w:szCs w:val="21"/>
                <w:lang w:bidi="ar"/>
              </w:rPr>
              <w:t>分</w:t>
            </w:r>
          </w:p>
          <w:p w14:paraId="70C2E29F">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宋体"/>
                <w:b/>
                <w:bCs/>
                <w:color w:val="auto"/>
                <w:kern w:val="0"/>
                <w:sz w:val="21"/>
                <w:szCs w:val="21"/>
                <w:lang w:bidi="ar"/>
              </w:rPr>
              <w:t>（</w:t>
            </w:r>
            <w:r>
              <w:rPr>
                <w:rFonts w:hint="eastAsia" w:ascii="宋体" w:hAnsi="宋体" w:eastAsia="宋体" w:cs="宋体"/>
                <w:b/>
                <w:bCs/>
                <w:color w:val="auto"/>
                <w:kern w:val="0"/>
                <w:sz w:val="21"/>
                <w:szCs w:val="21"/>
                <w:lang w:val="en-US" w:eastAsia="zh-CN" w:bidi="ar"/>
              </w:rPr>
              <w:t>7</w:t>
            </w:r>
            <w:r>
              <w:rPr>
                <w:rFonts w:hint="eastAsia" w:ascii="宋体" w:hAnsi="宋体" w:eastAsia="宋体" w:cs="宋体"/>
                <w:b/>
                <w:bCs/>
                <w:color w:val="auto"/>
                <w:kern w:val="0"/>
                <w:sz w:val="21"/>
                <w:szCs w:val="21"/>
                <w:lang w:bidi="ar"/>
              </w:rPr>
              <w:t>0 分）</w:t>
            </w:r>
          </w:p>
        </w:tc>
        <w:tc>
          <w:tcPr>
            <w:tcW w:w="1384" w:type="dxa"/>
            <w:tcBorders>
              <w:top w:val="nil"/>
              <w:left w:val="nil"/>
              <w:bottom w:val="single" w:color="auto" w:sz="4" w:space="0"/>
              <w:right w:val="single" w:color="auto" w:sz="4" w:space="0"/>
            </w:tcBorders>
            <w:noWrap w:val="0"/>
            <w:vAlign w:val="center"/>
          </w:tcPr>
          <w:p w14:paraId="7490D0B7">
            <w:pPr>
              <w:widowControl/>
              <w:jc w:val="center"/>
              <w:rPr>
                <w:rFonts w:hint="default" w:ascii="宋体" w:hAnsi="宋体" w:eastAsia="宋体" w:cs="仿宋"/>
                <w:color w:val="auto"/>
                <w:sz w:val="21"/>
                <w:szCs w:val="21"/>
                <w:highlight w:val="none"/>
                <w:lang w:val="en-US" w:eastAsia="zh-CN"/>
              </w:rPr>
            </w:pPr>
            <w:r>
              <w:rPr>
                <w:rFonts w:hint="default" w:ascii="宋体" w:hAnsi="宋体" w:eastAsia="宋体" w:cs="仿宋"/>
                <w:color w:val="auto"/>
                <w:sz w:val="21"/>
                <w:szCs w:val="21"/>
                <w:highlight w:val="none"/>
                <w:lang w:val="en-US" w:eastAsia="zh-CN"/>
              </w:rPr>
              <w:t>软件支持</w:t>
            </w:r>
          </w:p>
        </w:tc>
        <w:tc>
          <w:tcPr>
            <w:tcW w:w="5846" w:type="dxa"/>
            <w:tcBorders>
              <w:top w:val="nil"/>
              <w:left w:val="nil"/>
              <w:bottom w:val="single" w:color="auto" w:sz="4" w:space="0"/>
              <w:right w:val="single" w:color="auto" w:sz="4" w:space="0"/>
            </w:tcBorders>
            <w:noWrap w:val="0"/>
            <w:vAlign w:val="center"/>
          </w:tcPr>
          <w:p w14:paraId="7A282A3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一、软件合法授权（6分）</w:t>
            </w:r>
          </w:p>
          <w:p w14:paraId="6FC06285">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投标人承诺为本项目提供以下全部 5 类软件的永久合法使用权，并提供相应证明材料，每提供 1 类得 1.2 分，满分 6 分：</w:t>
            </w:r>
          </w:p>
          <w:p w14:paraId="0DD947FE">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1.干部人事档案数字化管理服务软件</w:t>
            </w:r>
          </w:p>
          <w:p w14:paraId="0F836843">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2.档案数据安全加密系统</w:t>
            </w:r>
          </w:p>
          <w:p w14:paraId="04E882F7">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3.档案加工信息化运维系统</w:t>
            </w:r>
          </w:p>
          <w:p w14:paraId="3A8FD8F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4.档案文件智能著录系统</w:t>
            </w:r>
          </w:p>
          <w:p w14:paraId="428B0F6F">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5.档案室整理一体化服务软件</w:t>
            </w:r>
          </w:p>
          <w:p w14:paraId="346A0E60">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二、软件功能符合性（9 分）</w:t>
            </w:r>
          </w:p>
          <w:p w14:paraId="65E79BBC">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评委根据投标人提供的软件功能演示视频、截图或现场演示（如有），对照本项目技术要求进行评分：</w:t>
            </w:r>
          </w:p>
          <w:p w14:paraId="5BA95F89">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1.完全满足招标文件中所有数字化加工、专项审核、数据管理功能要求，且具备 "三龄两历一身份" 自动比对、批量审核功能得 9分</w:t>
            </w:r>
            <w:r>
              <w:rPr>
                <w:rFonts w:hint="eastAsia" w:ascii="宋体" w:hAnsi="宋体" w:cs="仿宋"/>
                <w:color w:val="auto"/>
                <w:sz w:val="21"/>
                <w:szCs w:val="21"/>
                <w:highlight w:val="none"/>
                <w:lang w:val="en-US" w:eastAsia="zh-CN"/>
              </w:rPr>
              <w:t>；</w:t>
            </w:r>
          </w:p>
          <w:p w14:paraId="3297827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2.满足基本功能要求，部分高级功能需定制开发得 6 分</w:t>
            </w:r>
            <w:r>
              <w:rPr>
                <w:rFonts w:hint="eastAsia" w:ascii="宋体" w:hAnsi="宋体" w:cs="仿宋"/>
                <w:color w:val="auto"/>
                <w:sz w:val="21"/>
                <w:szCs w:val="21"/>
                <w:highlight w:val="none"/>
                <w:lang w:val="en-US" w:eastAsia="zh-CN"/>
              </w:rPr>
              <w:t>；</w:t>
            </w:r>
          </w:p>
          <w:p w14:paraId="7D24DB3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3.基本功能存在缺失得 3 分</w:t>
            </w:r>
            <w:r>
              <w:rPr>
                <w:rFonts w:hint="eastAsia" w:ascii="宋体" w:hAnsi="宋体" w:cs="仿宋"/>
                <w:color w:val="auto"/>
                <w:sz w:val="21"/>
                <w:szCs w:val="21"/>
                <w:highlight w:val="none"/>
                <w:lang w:val="en-US" w:eastAsia="zh-CN"/>
              </w:rPr>
              <w:t>；</w:t>
            </w:r>
          </w:p>
          <w:p w14:paraId="5682FB29">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4.未提供功能证明材料不得分</w:t>
            </w:r>
            <w:r>
              <w:rPr>
                <w:rFonts w:hint="eastAsia" w:ascii="宋体" w:hAnsi="宋体" w:cs="仿宋"/>
                <w:color w:val="auto"/>
                <w:sz w:val="21"/>
                <w:szCs w:val="21"/>
                <w:highlight w:val="none"/>
                <w:lang w:val="en-US" w:eastAsia="zh-CN"/>
              </w:rPr>
              <w:t>。</w:t>
            </w:r>
          </w:p>
        </w:tc>
        <w:tc>
          <w:tcPr>
            <w:tcW w:w="1125" w:type="dxa"/>
            <w:tcBorders>
              <w:top w:val="nil"/>
              <w:left w:val="nil"/>
              <w:bottom w:val="single" w:color="auto" w:sz="4" w:space="0"/>
              <w:right w:val="single" w:color="auto" w:sz="4" w:space="0"/>
            </w:tcBorders>
            <w:shd w:val="clear" w:color="auto" w:fill="auto"/>
            <w:noWrap w:val="0"/>
            <w:vAlign w:val="center"/>
          </w:tcPr>
          <w:p w14:paraId="2F4CC152">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15</w:t>
            </w:r>
            <w:r>
              <w:rPr>
                <w:rFonts w:hint="eastAsia" w:ascii="宋体" w:hAnsi="宋体" w:eastAsia="宋体" w:cs="仿宋"/>
                <w:color w:val="auto"/>
                <w:sz w:val="21"/>
                <w:szCs w:val="21"/>
                <w:highlight w:val="none"/>
                <w:lang w:eastAsia="zh-CN"/>
              </w:rPr>
              <w:t>分</w:t>
            </w:r>
          </w:p>
        </w:tc>
        <w:tc>
          <w:tcPr>
            <w:tcW w:w="1889" w:type="dxa"/>
            <w:tcBorders>
              <w:top w:val="nil"/>
              <w:left w:val="nil"/>
              <w:bottom w:val="single" w:color="auto" w:sz="4" w:space="0"/>
              <w:right w:val="single" w:color="auto" w:sz="4" w:space="0"/>
            </w:tcBorders>
            <w:shd w:val="clear" w:color="auto" w:fill="auto"/>
            <w:noWrap w:val="0"/>
            <w:vAlign w:val="center"/>
          </w:tcPr>
          <w:p w14:paraId="74F0899C">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自有软件/系统需提供软件/系统软件著作权证书，软件/系统软件著作权证书上名称需和磋商响应供应商单位一致；租赁软件/系统需提供租赁合同及发票和软件/系统软件著作权证书，租赁合同及发票和软件/系统软件著作权证书二者缺一不可</w:t>
            </w:r>
            <w:r>
              <w:rPr>
                <w:rFonts w:hint="eastAsia" w:ascii="宋体" w:hAnsi="宋体" w:cs="仿宋"/>
                <w:color w:val="auto"/>
                <w:sz w:val="21"/>
                <w:szCs w:val="21"/>
                <w:highlight w:val="none"/>
                <w:lang w:val="en-US" w:eastAsia="zh-CN"/>
              </w:rPr>
              <w:t>。</w:t>
            </w:r>
          </w:p>
        </w:tc>
      </w:tr>
      <w:tr w14:paraId="5355E785">
        <w:tblPrEx>
          <w:tblCellMar>
            <w:top w:w="0" w:type="dxa"/>
            <w:left w:w="108" w:type="dxa"/>
            <w:bottom w:w="0" w:type="dxa"/>
            <w:right w:w="108" w:type="dxa"/>
          </w:tblCellMar>
        </w:tblPrEx>
        <w:trPr>
          <w:trHeight w:val="4854" w:hRule="atLeast"/>
          <w:jc w:val="center"/>
        </w:trPr>
        <w:tc>
          <w:tcPr>
            <w:tcW w:w="1072" w:type="dxa"/>
            <w:vMerge w:val="continue"/>
            <w:tcBorders>
              <w:left w:val="single" w:color="auto" w:sz="4" w:space="0"/>
              <w:right w:val="single" w:color="auto" w:sz="4" w:space="0"/>
            </w:tcBorders>
            <w:noWrap w:val="0"/>
            <w:vAlign w:val="center"/>
          </w:tcPr>
          <w:p w14:paraId="22CDEAB2">
            <w:pPr>
              <w:snapToGrid w:val="0"/>
              <w:spacing w:line="360" w:lineRule="auto"/>
              <w:jc w:val="left"/>
              <w:rPr>
                <w:rFonts w:hint="eastAsia" w:ascii="宋体" w:hAnsi="宋体" w:eastAsia="宋体" w:cs="仿宋"/>
                <w:color w:val="auto"/>
                <w:sz w:val="21"/>
                <w:szCs w:val="21"/>
                <w:highlight w:val="none"/>
              </w:rPr>
            </w:pPr>
          </w:p>
        </w:tc>
        <w:tc>
          <w:tcPr>
            <w:tcW w:w="1384" w:type="dxa"/>
            <w:tcBorders>
              <w:top w:val="nil"/>
              <w:left w:val="nil"/>
              <w:bottom w:val="single" w:color="auto" w:sz="4" w:space="0"/>
              <w:right w:val="single" w:color="auto" w:sz="4" w:space="0"/>
            </w:tcBorders>
            <w:noWrap w:val="0"/>
            <w:vAlign w:val="center"/>
          </w:tcPr>
          <w:p w14:paraId="7FB30A56">
            <w:pPr>
              <w:snapToGrid w:val="0"/>
              <w:spacing w:line="360" w:lineRule="auto"/>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人员证书</w:t>
            </w:r>
          </w:p>
        </w:tc>
        <w:tc>
          <w:tcPr>
            <w:tcW w:w="5846" w:type="dxa"/>
            <w:tcBorders>
              <w:top w:val="nil"/>
              <w:left w:val="nil"/>
              <w:bottom w:val="single" w:color="auto" w:sz="4" w:space="0"/>
              <w:right w:val="single" w:color="auto" w:sz="4" w:space="0"/>
            </w:tcBorders>
            <w:noWrap w:val="0"/>
            <w:vAlign w:val="center"/>
          </w:tcPr>
          <w:p w14:paraId="32F709BD">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1.项目负责人（5 分）：  </w:t>
            </w:r>
          </w:p>
          <w:p w14:paraId="1BC5712B">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（1）具有档案专业中级职称得 1分，高级职称得3分；  </w:t>
            </w:r>
          </w:p>
          <w:p w14:paraId="2B33B599">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（2）具有 5 年及以上干部人事档案项目负责人经验（提供业主单位证明）得 2 分；</w:t>
            </w:r>
          </w:p>
          <w:p w14:paraId="495355B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2.项目组成员（5分，不含负责人）：   </w:t>
            </w:r>
          </w:p>
          <w:p w14:paraId="68E0BD38">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（1）每有 1 名具有档案专业初级及以上职称得 1 分，最多得 2分；   </w:t>
            </w:r>
          </w:p>
          <w:p w14:paraId="286A84D7">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（2）每有 1 名具有国家信息安全水平考试二级及以上证书得 1分，最多得 1分；   </w:t>
            </w:r>
          </w:p>
          <w:p w14:paraId="09835649">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（3）配备具有档案修裱专业资质人员得 1分；   </w:t>
            </w:r>
          </w:p>
          <w:p w14:paraId="0C353777">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（4）配备具有党员档案审核经验人员（提供业主证明）得 1 分</w:t>
            </w:r>
            <w:r>
              <w:rPr>
                <w:rFonts w:hint="eastAsia" w:ascii="宋体" w:hAnsi="宋体" w:cs="仿宋"/>
                <w:color w:val="auto"/>
                <w:sz w:val="21"/>
                <w:szCs w:val="21"/>
                <w:highlight w:val="none"/>
                <w:lang w:val="en-US" w:eastAsia="zh-CN"/>
              </w:rPr>
              <w:t>。</w:t>
            </w:r>
          </w:p>
        </w:tc>
        <w:tc>
          <w:tcPr>
            <w:tcW w:w="1125" w:type="dxa"/>
            <w:tcBorders>
              <w:top w:val="nil"/>
              <w:left w:val="nil"/>
              <w:bottom w:val="single" w:color="auto" w:sz="4" w:space="0"/>
              <w:right w:val="single" w:color="auto" w:sz="4" w:space="0"/>
            </w:tcBorders>
            <w:shd w:val="clear" w:color="auto" w:fill="auto"/>
            <w:noWrap w:val="0"/>
            <w:vAlign w:val="center"/>
          </w:tcPr>
          <w:p w14:paraId="056EAEF8">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c>
          <w:tcPr>
            <w:tcW w:w="1889" w:type="dxa"/>
            <w:tcBorders>
              <w:top w:val="nil"/>
              <w:left w:val="nil"/>
              <w:bottom w:val="single" w:color="auto" w:sz="4" w:space="0"/>
              <w:right w:val="single" w:color="auto" w:sz="4" w:space="0"/>
            </w:tcBorders>
            <w:shd w:val="clear" w:color="auto" w:fill="auto"/>
            <w:noWrap w:val="0"/>
            <w:vAlign w:val="center"/>
          </w:tcPr>
          <w:p w14:paraId="43F21D09">
            <w:pPr>
              <w:snapToGrid w:val="0"/>
              <w:spacing w:line="360" w:lineRule="auto"/>
              <w:jc w:val="left"/>
              <w:rPr>
                <w:rFonts w:hint="default"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w:t>
            </w:r>
            <w:r>
              <w:rPr>
                <w:rFonts w:hint="eastAsia" w:ascii="宋体" w:hAnsi="宋体" w:cs="仿宋"/>
                <w:color w:val="auto"/>
                <w:sz w:val="21"/>
                <w:szCs w:val="21"/>
                <w:highlight w:val="none"/>
                <w:lang w:val="en-US" w:eastAsia="zh-CN"/>
              </w:rPr>
              <w:t>.</w:t>
            </w:r>
            <w:r>
              <w:rPr>
                <w:rFonts w:hint="eastAsia" w:ascii="宋体" w:hAnsi="宋体" w:eastAsia="宋体" w:cs="仿宋"/>
                <w:color w:val="auto"/>
                <w:sz w:val="21"/>
                <w:szCs w:val="21"/>
                <w:highlight w:val="none"/>
                <w:lang w:val="en-US" w:eastAsia="zh-CN"/>
              </w:rPr>
              <w:t>响应文件中须同时提供：①人员名单（格式自拟）；②人员证书扫描件；③上述材料放入投标响应文件中，否则不予认可。2</w:t>
            </w:r>
            <w:r>
              <w:rPr>
                <w:rFonts w:hint="eastAsia" w:ascii="宋体" w:hAnsi="宋体" w:cs="仿宋"/>
                <w:color w:val="auto"/>
                <w:sz w:val="21"/>
                <w:szCs w:val="21"/>
                <w:highlight w:val="none"/>
                <w:lang w:val="en-US" w:eastAsia="zh-CN"/>
              </w:rPr>
              <w:t>.</w:t>
            </w:r>
            <w:r>
              <w:rPr>
                <w:rFonts w:hint="eastAsia" w:ascii="宋体" w:hAnsi="宋体" w:eastAsia="宋体" w:cs="仿宋"/>
                <w:color w:val="auto"/>
                <w:sz w:val="21"/>
                <w:szCs w:val="21"/>
                <w:highlight w:val="none"/>
                <w:lang w:val="en-US" w:eastAsia="zh-CN"/>
              </w:rPr>
              <w:t>同一人员同时具备多个证书的，不重复计分</w:t>
            </w:r>
            <w:r>
              <w:rPr>
                <w:rFonts w:hint="eastAsia" w:ascii="宋体" w:hAnsi="宋体" w:cs="仿宋"/>
                <w:color w:val="auto"/>
                <w:sz w:val="21"/>
                <w:szCs w:val="21"/>
                <w:highlight w:val="none"/>
                <w:lang w:val="en-US" w:eastAsia="zh-CN"/>
              </w:rPr>
              <w:t>。</w:t>
            </w:r>
          </w:p>
        </w:tc>
      </w:tr>
      <w:tr w14:paraId="75013D86">
        <w:tblPrEx>
          <w:tblCellMar>
            <w:top w:w="0" w:type="dxa"/>
            <w:left w:w="108" w:type="dxa"/>
            <w:bottom w:w="0" w:type="dxa"/>
            <w:right w:w="108" w:type="dxa"/>
          </w:tblCellMar>
        </w:tblPrEx>
        <w:trPr>
          <w:trHeight w:val="2331" w:hRule="atLeast"/>
          <w:jc w:val="center"/>
        </w:trPr>
        <w:tc>
          <w:tcPr>
            <w:tcW w:w="1072" w:type="dxa"/>
            <w:vMerge w:val="continue"/>
            <w:tcBorders>
              <w:left w:val="single" w:color="auto" w:sz="4" w:space="0"/>
              <w:right w:val="single" w:color="auto" w:sz="4" w:space="0"/>
            </w:tcBorders>
            <w:noWrap w:val="0"/>
            <w:vAlign w:val="center"/>
          </w:tcPr>
          <w:p w14:paraId="419F2DC1">
            <w:pPr>
              <w:snapToGrid w:val="0"/>
              <w:spacing w:line="360" w:lineRule="auto"/>
              <w:jc w:val="center"/>
              <w:rPr>
                <w:rFonts w:hint="eastAsia" w:ascii="宋体" w:hAnsi="宋体" w:eastAsia="宋体" w:cs="仿宋"/>
                <w:color w:val="auto"/>
                <w:sz w:val="21"/>
                <w:szCs w:val="21"/>
                <w:highlight w:val="none"/>
              </w:rPr>
            </w:pPr>
          </w:p>
        </w:tc>
        <w:tc>
          <w:tcPr>
            <w:tcW w:w="1384" w:type="dxa"/>
            <w:tcBorders>
              <w:top w:val="single" w:color="auto" w:sz="4" w:space="0"/>
              <w:left w:val="nil"/>
              <w:bottom w:val="single" w:color="auto" w:sz="4" w:space="0"/>
              <w:right w:val="single" w:color="auto" w:sz="4" w:space="0"/>
            </w:tcBorders>
            <w:noWrap w:val="0"/>
            <w:vAlign w:val="center"/>
          </w:tcPr>
          <w:p w14:paraId="34BC537D">
            <w:pPr>
              <w:widowControl/>
              <w:snapToGrid w:val="0"/>
              <w:spacing w:line="360" w:lineRule="auto"/>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项目需求理解、实施方案</w:t>
            </w:r>
          </w:p>
        </w:tc>
        <w:tc>
          <w:tcPr>
            <w:tcW w:w="5846" w:type="dxa"/>
            <w:tcBorders>
              <w:top w:val="single" w:color="auto" w:sz="4" w:space="0"/>
              <w:left w:val="nil"/>
              <w:bottom w:val="single" w:color="auto" w:sz="4" w:space="0"/>
              <w:right w:val="single" w:color="auto" w:sz="4" w:space="0"/>
            </w:tcBorders>
            <w:noWrap w:val="0"/>
            <w:vAlign w:val="center"/>
          </w:tcPr>
          <w:p w14:paraId="54E948E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评标小组根据供应商对项目需求理解及综合分析程度、实施服务方案进行综合评分：</w:t>
            </w:r>
          </w:p>
          <w:p w14:paraId="59F4C08B">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lang w:val="en-US" w:eastAsia="zh-CN" w:bidi="ar-SA"/>
              </w:rPr>
              <w:t>1）</w:t>
            </w:r>
            <w:r>
              <w:rPr>
                <w:rFonts w:hint="eastAsia" w:ascii="宋体" w:hAnsi="宋体" w:eastAsia="宋体" w:cs="仿宋"/>
                <w:color w:val="auto"/>
                <w:sz w:val="21"/>
                <w:szCs w:val="21"/>
                <w:highlight w:val="none"/>
                <w:lang w:val="en-US" w:eastAsia="zh-CN"/>
              </w:rPr>
              <w:t>对项目需求、技术要求、实施服务方案完全理解，论述详细清晰的，得 10 分；</w:t>
            </w:r>
          </w:p>
          <w:p w14:paraId="026C3CB7">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2）对项目需求、技术要求、实施服务方案理解较为完整，论述较为清晰的，得 6 分；</w:t>
            </w:r>
          </w:p>
          <w:p w14:paraId="2866BE3C">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3）对项目需求、技术要求、实施服务方案理解有待完善的，得 1 分；</w:t>
            </w:r>
          </w:p>
          <w:p w14:paraId="1DF2736D">
            <w:pPr>
              <w:numPr>
                <w:ilvl w:val="0"/>
                <w:numId w:val="0"/>
              </w:num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4）差或未提供相应内容的，不得分</w:t>
            </w:r>
            <w:r>
              <w:rPr>
                <w:rFonts w:hint="eastAsia" w:ascii="宋体" w:hAnsi="宋体" w:cs="仿宋"/>
                <w:color w:val="auto"/>
                <w:sz w:val="21"/>
                <w:szCs w:val="21"/>
                <w:highlight w:val="none"/>
                <w:lang w:val="en-US" w:eastAsia="zh-CN"/>
              </w:rPr>
              <w:t>。</w:t>
            </w:r>
          </w:p>
        </w:tc>
        <w:tc>
          <w:tcPr>
            <w:tcW w:w="1125" w:type="dxa"/>
            <w:tcBorders>
              <w:top w:val="single" w:color="auto" w:sz="4" w:space="0"/>
              <w:left w:val="nil"/>
              <w:bottom w:val="single" w:color="auto" w:sz="4" w:space="0"/>
              <w:right w:val="single" w:color="auto" w:sz="4" w:space="0"/>
            </w:tcBorders>
            <w:shd w:val="clear" w:color="auto" w:fill="auto"/>
            <w:noWrap w:val="0"/>
            <w:vAlign w:val="center"/>
          </w:tcPr>
          <w:p w14:paraId="47CD1630">
            <w:pPr>
              <w:widowControl/>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c>
          <w:tcPr>
            <w:tcW w:w="1889" w:type="dxa"/>
            <w:tcBorders>
              <w:top w:val="single" w:color="auto" w:sz="4" w:space="0"/>
              <w:left w:val="nil"/>
              <w:bottom w:val="single" w:color="auto" w:sz="4" w:space="0"/>
              <w:right w:val="single" w:color="auto" w:sz="4" w:space="0"/>
            </w:tcBorders>
            <w:shd w:val="clear" w:color="auto" w:fill="auto"/>
            <w:noWrap w:val="0"/>
            <w:vAlign w:val="center"/>
          </w:tcPr>
          <w:p w14:paraId="7CEC55CE">
            <w:pPr>
              <w:widowControl/>
              <w:snapToGrid w:val="0"/>
              <w:spacing w:line="360" w:lineRule="auto"/>
              <w:jc w:val="center"/>
              <w:rPr>
                <w:rFonts w:hint="eastAsia" w:ascii="宋体" w:hAnsi="宋体" w:eastAsia="宋体" w:cs="仿宋"/>
                <w:color w:val="auto"/>
                <w:sz w:val="21"/>
                <w:szCs w:val="21"/>
                <w:highlight w:val="none"/>
                <w:lang w:val="en-US" w:eastAsia="zh-CN"/>
              </w:rPr>
            </w:pPr>
          </w:p>
        </w:tc>
      </w:tr>
      <w:tr w14:paraId="7C0B2EA1">
        <w:tblPrEx>
          <w:tblCellMar>
            <w:top w:w="0" w:type="dxa"/>
            <w:left w:w="108" w:type="dxa"/>
            <w:bottom w:w="0" w:type="dxa"/>
            <w:right w:w="108" w:type="dxa"/>
          </w:tblCellMar>
        </w:tblPrEx>
        <w:trPr>
          <w:trHeight w:val="2774" w:hRule="atLeast"/>
          <w:jc w:val="center"/>
        </w:trPr>
        <w:tc>
          <w:tcPr>
            <w:tcW w:w="1072" w:type="dxa"/>
            <w:vMerge w:val="continue"/>
            <w:tcBorders>
              <w:left w:val="single" w:color="auto" w:sz="4" w:space="0"/>
              <w:right w:val="single" w:color="auto" w:sz="4" w:space="0"/>
            </w:tcBorders>
            <w:noWrap w:val="0"/>
            <w:vAlign w:val="center"/>
          </w:tcPr>
          <w:p w14:paraId="369BD932">
            <w:pPr>
              <w:snapToGrid w:val="0"/>
              <w:spacing w:line="360" w:lineRule="auto"/>
              <w:jc w:val="center"/>
              <w:rPr>
                <w:rFonts w:hint="eastAsia" w:ascii="宋体" w:hAnsi="宋体" w:eastAsia="宋体" w:cs="仿宋"/>
                <w:color w:val="auto"/>
                <w:sz w:val="21"/>
                <w:szCs w:val="21"/>
                <w:highlight w:val="none"/>
              </w:rPr>
            </w:pPr>
          </w:p>
        </w:tc>
        <w:tc>
          <w:tcPr>
            <w:tcW w:w="1384" w:type="dxa"/>
            <w:tcBorders>
              <w:top w:val="single" w:color="auto" w:sz="4" w:space="0"/>
              <w:left w:val="nil"/>
              <w:bottom w:val="single" w:color="auto" w:sz="4" w:space="0"/>
              <w:right w:val="single" w:color="auto" w:sz="4" w:space="0"/>
            </w:tcBorders>
            <w:noWrap w:val="0"/>
            <w:vAlign w:val="center"/>
          </w:tcPr>
          <w:p w14:paraId="77CA87AE">
            <w:pPr>
              <w:widowControl/>
              <w:jc w:val="center"/>
              <w:rPr>
                <w:rFonts w:hint="eastAsia" w:ascii="宋体" w:hAnsi="宋体" w:cs="宋体"/>
                <w:color w:val="auto"/>
                <w:kern w:val="0"/>
                <w:lang w:bidi="ar"/>
              </w:rPr>
            </w:pPr>
            <w:r>
              <w:rPr>
                <w:rFonts w:hint="eastAsia" w:ascii="宋体" w:hAnsi="宋体" w:cs="宋体"/>
                <w:color w:val="auto"/>
                <w:kern w:val="0"/>
                <w:lang w:bidi="ar"/>
              </w:rPr>
              <w:t>组织管理</w:t>
            </w:r>
          </w:p>
          <w:p w14:paraId="7F4D004C">
            <w:pPr>
              <w:widowControl/>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方案</w:t>
            </w:r>
          </w:p>
        </w:tc>
        <w:tc>
          <w:tcPr>
            <w:tcW w:w="5846" w:type="dxa"/>
            <w:tcBorders>
              <w:top w:val="single" w:color="auto" w:sz="4" w:space="0"/>
              <w:left w:val="nil"/>
              <w:bottom w:val="single" w:color="auto" w:sz="4" w:space="0"/>
              <w:right w:val="single" w:color="auto" w:sz="4" w:space="0"/>
            </w:tcBorders>
            <w:noWrap w:val="0"/>
            <w:vAlign w:val="center"/>
          </w:tcPr>
          <w:p w14:paraId="3CA0E27A">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评标小组根据供应商对本项目所涉及的组织管理方案，整体服务方案进行综合评分：</w:t>
            </w:r>
          </w:p>
          <w:p w14:paraId="61CA6E7A">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lang w:val="en-US" w:eastAsia="zh-CN" w:bidi="ar-SA"/>
              </w:rPr>
              <w:t>1）</w:t>
            </w:r>
            <w:r>
              <w:rPr>
                <w:rFonts w:hint="eastAsia" w:ascii="宋体" w:hAnsi="宋体" w:eastAsia="宋体" w:cs="仿宋"/>
                <w:color w:val="auto"/>
                <w:sz w:val="21"/>
                <w:szCs w:val="21"/>
                <w:highlight w:val="none"/>
                <w:lang w:val="en-US" w:eastAsia="zh-CN"/>
              </w:rPr>
              <w:t>整体方案完整、清晰，针对性和可行性强的，得 10 分；</w:t>
            </w:r>
          </w:p>
          <w:p w14:paraId="748A399D">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2）整体方案较为完整清晰，针对性、可行性较强的，得 6 分；</w:t>
            </w:r>
          </w:p>
          <w:p w14:paraId="493C8DA4">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3）整体服务方案有待完善的，得 1 分；</w:t>
            </w:r>
          </w:p>
          <w:p w14:paraId="3FECEE18">
            <w:pPr>
              <w:numPr>
                <w:ilvl w:val="0"/>
                <w:numId w:val="0"/>
              </w:numPr>
              <w:snapToGrid w:val="0"/>
              <w:spacing w:line="360" w:lineRule="auto"/>
              <w:jc w:val="left"/>
              <w:rPr>
                <w:rFonts w:hint="default" w:ascii="宋体" w:hAnsi="宋体" w:eastAsia="宋体" w:cs="仿宋"/>
                <w:color w:val="auto"/>
                <w:sz w:val="21"/>
                <w:szCs w:val="21"/>
                <w:highlight w:val="none"/>
                <w:lang w:val="en-US"/>
              </w:rPr>
            </w:pPr>
            <w:r>
              <w:rPr>
                <w:rFonts w:hint="eastAsia" w:ascii="宋体" w:hAnsi="宋体" w:eastAsia="宋体" w:cs="仿宋"/>
                <w:color w:val="auto"/>
                <w:sz w:val="21"/>
                <w:szCs w:val="21"/>
                <w:highlight w:val="none"/>
                <w:lang w:val="en-US" w:eastAsia="zh-CN"/>
              </w:rPr>
              <w:t>4）差或未提供相应内容的，不得分</w:t>
            </w:r>
            <w:r>
              <w:rPr>
                <w:rFonts w:hint="eastAsia" w:ascii="宋体" w:hAnsi="宋体" w:cs="仿宋"/>
                <w:color w:val="auto"/>
                <w:sz w:val="21"/>
                <w:szCs w:val="21"/>
                <w:highlight w:val="none"/>
                <w:lang w:val="en-US" w:eastAsia="zh-CN"/>
              </w:rPr>
              <w:t>。</w:t>
            </w:r>
          </w:p>
        </w:tc>
        <w:tc>
          <w:tcPr>
            <w:tcW w:w="1125" w:type="dxa"/>
            <w:tcBorders>
              <w:top w:val="single" w:color="auto" w:sz="4" w:space="0"/>
              <w:left w:val="nil"/>
              <w:bottom w:val="single" w:color="auto" w:sz="4" w:space="0"/>
              <w:right w:val="single" w:color="auto" w:sz="4" w:space="0"/>
            </w:tcBorders>
            <w:shd w:val="clear" w:color="auto" w:fill="auto"/>
            <w:noWrap w:val="0"/>
            <w:vAlign w:val="center"/>
          </w:tcPr>
          <w:p w14:paraId="1D9562A6">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c>
          <w:tcPr>
            <w:tcW w:w="1889" w:type="dxa"/>
            <w:tcBorders>
              <w:top w:val="single" w:color="auto" w:sz="4" w:space="0"/>
              <w:left w:val="nil"/>
              <w:bottom w:val="single" w:color="auto" w:sz="4" w:space="0"/>
              <w:right w:val="single" w:color="auto" w:sz="4" w:space="0"/>
            </w:tcBorders>
            <w:shd w:val="clear" w:color="auto" w:fill="auto"/>
            <w:noWrap w:val="0"/>
            <w:vAlign w:val="center"/>
          </w:tcPr>
          <w:p w14:paraId="56DFD42A">
            <w:pPr>
              <w:snapToGrid w:val="0"/>
              <w:spacing w:line="360" w:lineRule="auto"/>
              <w:jc w:val="center"/>
              <w:rPr>
                <w:rFonts w:hint="eastAsia" w:ascii="宋体" w:hAnsi="宋体" w:eastAsia="宋体" w:cs="仿宋"/>
                <w:color w:val="auto"/>
                <w:sz w:val="21"/>
                <w:szCs w:val="21"/>
                <w:highlight w:val="none"/>
                <w:lang w:val="en-US" w:eastAsia="zh-CN"/>
              </w:rPr>
            </w:pPr>
          </w:p>
        </w:tc>
      </w:tr>
      <w:tr w14:paraId="6B342F8C">
        <w:tblPrEx>
          <w:tblCellMar>
            <w:top w:w="0" w:type="dxa"/>
            <w:left w:w="108" w:type="dxa"/>
            <w:bottom w:w="0" w:type="dxa"/>
            <w:right w:w="108" w:type="dxa"/>
          </w:tblCellMar>
        </w:tblPrEx>
        <w:trPr>
          <w:trHeight w:val="2774" w:hRule="atLeast"/>
          <w:jc w:val="center"/>
        </w:trPr>
        <w:tc>
          <w:tcPr>
            <w:tcW w:w="1072" w:type="dxa"/>
            <w:vMerge w:val="continue"/>
            <w:tcBorders>
              <w:left w:val="single" w:color="auto" w:sz="4" w:space="0"/>
              <w:right w:val="single" w:color="auto" w:sz="4" w:space="0"/>
            </w:tcBorders>
            <w:noWrap w:val="0"/>
            <w:vAlign w:val="center"/>
          </w:tcPr>
          <w:p w14:paraId="228572D7">
            <w:pPr>
              <w:snapToGrid w:val="0"/>
              <w:spacing w:line="360" w:lineRule="auto"/>
              <w:jc w:val="center"/>
              <w:rPr>
                <w:rFonts w:hint="eastAsia" w:ascii="宋体" w:hAnsi="宋体" w:eastAsia="宋体" w:cs="仿宋"/>
                <w:color w:val="auto"/>
                <w:sz w:val="21"/>
                <w:szCs w:val="21"/>
                <w:highlight w:val="none"/>
              </w:rPr>
            </w:pPr>
          </w:p>
        </w:tc>
        <w:tc>
          <w:tcPr>
            <w:tcW w:w="1384" w:type="dxa"/>
            <w:tcBorders>
              <w:top w:val="single" w:color="auto" w:sz="4" w:space="0"/>
              <w:left w:val="nil"/>
              <w:bottom w:val="single" w:color="auto" w:sz="4" w:space="0"/>
              <w:right w:val="single" w:color="auto" w:sz="4" w:space="0"/>
            </w:tcBorders>
            <w:noWrap w:val="0"/>
            <w:vAlign w:val="center"/>
          </w:tcPr>
          <w:p w14:paraId="4E88BF72">
            <w:pPr>
              <w:widowControl/>
              <w:jc w:val="center"/>
              <w:rPr>
                <w:rFonts w:hint="eastAsia" w:ascii="宋体" w:hAnsi="宋体" w:cs="宋体"/>
                <w:color w:val="auto"/>
                <w:kern w:val="0"/>
                <w:lang w:bidi="ar"/>
              </w:rPr>
            </w:pPr>
            <w:r>
              <w:rPr>
                <w:rFonts w:hint="eastAsia" w:ascii="宋体" w:hAnsi="宋体" w:cs="宋体"/>
                <w:color w:val="auto"/>
                <w:kern w:val="0"/>
                <w:lang w:bidi="ar"/>
              </w:rPr>
              <w:t>项目质量控制与数据验收、响应时间与售后服务</w:t>
            </w:r>
          </w:p>
        </w:tc>
        <w:tc>
          <w:tcPr>
            <w:tcW w:w="5846" w:type="dxa"/>
            <w:tcBorders>
              <w:top w:val="single" w:color="auto" w:sz="4" w:space="0"/>
              <w:left w:val="nil"/>
              <w:bottom w:val="single" w:color="auto" w:sz="4" w:space="0"/>
              <w:right w:val="single" w:color="auto" w:sz="4" w:space="0"/>
            </w:tcBorders>
            <w:noWrap w:val="0"/>
            <w:vAlign w:val="center"/>
          </w:tcPr>
          <w:p w14:paraId="1E996BF0">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质量控制与验收方案（8 分）： </w:t>
            </w:r>
          </w:p>
          <w:p w14:paraId="1D6361BA">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制定 “自查 - 互查 - 质检 - 校方抽检” 四级质量管控体系，明确各环节质量标准（符合招标文件中差错率要求），验收流程与我校要求完全匹配得 8 分；质量管控较完善得 5分；不完善得 3分；未提供不得分。</w:t>
            </w:r>
          </w:p>
          <w:p w14:paraId="6987F99E">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保密与售后服务方案（8 分）</w:t>
            </w:r>
            <w:r>
              <w:rPr>
                <w:rFonts w:hint="eastAsia" w:ascii="宋体" w:hAnsi="宋体" w:cs="仿宋"/>
                <w:color w:val="auto"/>
                <w:sz w:val="21"/>
                <w:szCs w:val="21"/>
                <w:highlight w:val="none"/>
                <w:lang w:val="en-US" w:eastAsia="zh-CN"/>
              </w:rPr>
              <w:t>：</w:t>
            </w:r>
            <w:r>
              <w:rPr>
                <w:rFonts w:hint="eastAsia" w:ascii="宋体" w:hAnsi="宋体" w:eastAsia="宋体" w:cs="仿宋"/>
                <w:color w:val="auto"/>
                <w:sz w:val="21"/>
                <w:szCs w:val="21"/>
                <w:highlight w:val="none"/>
                <w:lang w:val="en-US" w:eastAsia="zh-CN"/>
              </w:rPr>
              <w:t xml:space="preserve"> </w:t>
            </w:r>
          </w:p>
          <w:p w14:paraId="7D3E2F35">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制定完善的保密管理制度（含人员保密培训、设备管理、数据销毁、硬盘移交等）；售后服务满足 7×24 小时响应、8 小时到场、24 小时整改要求，明确 3 年服务期内新增人员档案服务标准及收费得 8 分；方案较完善得 5 分；不完善得 3分；未提供不得分。</w:t>
            </w:r>
          </w:p>
        </w:tc>
        <w:tc>
          <w:tcPr>
            <w:tcW w:w="1125" w:type="dxa"/>
            <w:tcBorders>
              <w:top w:val="single" w:color="auto" w:sz="4" w:space="0"/>
              <w:left w:val="nil"/>
              <w:bottom w:val="single" w:color="auto" w:sz="4" w:space="0"/>
              <w:right w:val="single" w:color="auto" w:sz="4" w:space="0"/>
            </w:tcBorders>
            <w:shd w:val="clear" w:color="auto" w:fill="auto"/>
            <w:noWrap w:val="0"/>
            <w:vAlign w:val="center"/>
          </w:tcPr>
          <w:p w14:paraId="5A71D915">
            <w:pPr>
              <w:snapToGrid w:val="0"/>
              <w:spacing w:line="360" w:lineRule="auto"/>
              <w:jc w:val="center"/>
              <w:rPr>
                <w:rFonts w:hint="default"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0-16分</w:t>
            </w:r>
          </w:p>
        </w:tc>
        <w:tc>
          <w:tcPr>
            <w:tcW w:w="1889" w:type="dxa"/>
            <w:tcBorders>
              <w:top w:val="single" w:color="auto" w:sz="4" w:space="0"/>
              <w:left w:val="nil"/>
              <w:bottom w:val="single" w:color="auto" w:sz="4" w:space="0"/>
              <w:right w:val="single" w:color="auto" w:sz="4" w:space="0"/>
            </w:tcBorders>
            <w:shd w:val="clear" w:color="auto" w:fill="auto"/>
            <w:noWrap w:val="0"/>
            <w:vAlign w:val="center"/>
          </w:tcPr>
          <w:p w14:paraId="6410AEA1">
            <w:pPr>
              <w:snapToGrid w:val="0"/>
              <w:spacing w:line="360" w:lineRule="auto"/>
              <w:jc w:val="center"/>
              <w:rPr>
                <w:rFonts w:hint="eastAsia" w:ascii="宋体" w:hAnsi="宋体" w:eastAsia="宋体" w:cs="仿宋"/>
                <w:color w:val="auto"/>
                <w:sz w:val="21"/>
                <w:szCs w:val="21"/>
                <w:highlight w:val="none"/>
                <w:lang w:val="en-US" w:eastAsia="zh-CN"/>
              </w:rPr>
            </w:pPr>
          </w:p>
        </w:tc>
      </w:tr>
      <w:tr w14:paraId="6BBAF877">
        <w:tblPrEx>
          <w:tblCellMar>
            <w:top w:w="0" w:type="dxa"/>
            <w:left w:w="108" w:type="dxa"/>
            <w:bottom w:w="0" w:type="dxa"/>
            <w:right w:w="108" w:type="dxa"/>
          </w:tblCellMar>
        </w:tblPrEx>
        <w:trPr>
          <w:trHeight w:val="2774" w:hRule="atLeast"/>
          <w:jc w:val="center"/>
        </w:trPr>
        <w:tc>
          <w:tcPr>
            <w:tcW w:w="1072" w:type="dxa"/>
            <w:vMerge w:val="continue"/>
            <w:tcBorders>
              <w:left w:val="single" w:color="auto" w:sz="4" w:space="0"/>
              <w:right w:val="single" w:color="auto" w:sz="4" w:space="0"/>
            </w:tcBorders>
            <w:noWrap w:val="0"/>
            <w:vAlign w:val="center"/>
          </w:tcPr>
          <w:p w14:paraId="58010D32">
            <w:pPr>
              <w:snapToGrid w:val="0"/>
              <w:spacing w:line="360" w:lineRule="auto"/>
              <w:jc w:val="center"/>
              <w:rPr>
                <w:rFonts w:hint="eastAsia" w:ascii="宋体" w:hAnsi="宋体" w:eastAsia="宋体" w:cs="仿宋"/>
                <w:color w:val="auto"/>
                <w:sz w:val="21"/>
                <w:szCs w:val="21"/>
                <w:highlight w:val="none"/>
              </w:rPr>
            </w:pPr>
          </w:p>
        </w:tc>
        <w:tc>
          <w:tcPr>
            <w:tcW w:w="1384" w:type="dxa"/>
            <w:tcBorders>
              <w:top w:val="single" w:color="auto" w:sz="4" w:space="0"/>
              <w:left w:val="nil"/>
              <w:bottom w:val="single" w:color="auto" w:sz="4" w:space="0"/>
              <w:right w:val="single" w:color="auto" w:sz="4" w:space="0"/>
            </w:tcBorders>
            <w:noWrap w:val="0"/>
            <w:vAlign w:val="center"/>
          </w:tcPr>
          <w:p w14:paraId="5B36F139">
            <w:pPr>
              <w:widowControl/>
              <w:jc w:val="center"/>
              <w:rPr>
                <w:rFonts w:hint="eastAsia" w:ascii="宋体" w:hAnsi="宋体" w:cs="宋体"/>
                <w:color w:val="auto"/>
                <w:kern w:val="0"/>
                <w:lang w:bidi="ar"/>
              </w:rPr>
            </w:pPr>
            <w:r>
              <w:rPr>
                <w:rFonts w:hint="eastAsia" w:ascii="宋体" w:hAnsi="宋体" w:cs="宋体"/>
                <w:color w:val="auto"/>
                <w:kern w:val="0"/>
                <w:lang w:bidi="ar"/>
              </w:rPr>
              <w:t>供应商业绩</w:t>
            </w:r>
          </w:p>
        </w:tc>
        <w:tc>
          <w:tcPr>
            <w:tcW w:w="5846" w:type="dxa"/>
            <w:tcBorders>
              <w:top w:val="single" w:color="auto" w:sz="4" w:space="0"/>
              <w:left w:val="nil"/>
              <w:bottom w:val="single" w:color="auto" w:sz="4" w:space="0"/>
              <w:right w:val="single" w:color="auto" w:sz="4" w:space="0"/>
            </w:tcBorders>
            <w:noWrap w:val="0"/>
            <w:vAlign w:val="center"/>
          </w:tcPr>
          <w:p w14:paraId="6EEC2496">
            <w:pPr>
              <w:numPr>
                <w:ilvl w:val="0"/>
                <w:numId w:val="0"/>
              </w:numPr>
              <w:snapToGrid w:val="0"/>
              <w:spacing w:line="360" w:lineRule="auto"/>
              <w:jc w:val="left"/>
              <w:rPr>
                <w:rFonts w:hint="eastAsia" w:ascii="宋体" w:hAnsi="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2021 年 1 月 1 日以来（以合同签订时间为准），投标人承担过档案整理和数字化服务业绩的，每提供一份有效业绩证明材料的得 3分，满分 9 分</w:t>
            </w:r>
            <w:r>
              <w:rPr>
                <w:rFonts w:hint="eastAsia" w:ascii="宋体" w:hAnsi="宋体" w:cs="仿宋"/>
                <w:color w:val="auto"/>
                <w:sz w:val="21"/>
                <w:szCs w:val="21"/>
                <w:highlight w:val="none"/>
                <w:lang w:val="en-US" w:eastAsia="zh-CN"/>
              </w:rPr>
              <w:t>。</w:t>
            </w:r>
          </w:p>
          <w:p w14:paraId="5E0FF414">
            <w:pPr>
              <w:numPr>
                <w:ilvl w:val="0"/>
                <w:numId w:val="0"/>
              </w:numPr>
              <w:snapToGrid w:val="0"/>
              <w:spacing w:line="360" w:lineRule="auto"/>
              <w:jc w:val="left"/>
              <w:rPr>
                <w:rFonts w:hint="eastAsia" w:ascii="宋体" w:hAnsi="宋体" w:eastAsia="宋体" w:cs="仿宋"/>
                <w:b/>
                <w:bCs/>
                <w:color w:val="auto"/>
                <w:sz w:val="21"/>
                <w:szCs w:val="21"/>
                <w:highlight w:val="none"/>
                <w:lang w:val="en-US" w:eastAsia="zh-CN"/>
              </w:rPr>
            </w:pPr>
            <w:r>
              <w:rPr>
                <w:rFonts w:hint="eastAsia" w:ascii="宋体" w:hAnsi="宋体" w:eastAsia="宋体" w:cs="仿宋"/>
                <w:b/>
                <w:bCs/>
                <w:color w:val="auto"/>
                <w:sz w:val="21"/>
                <w:szCs w:val="21"/>
                <w:highlight w:val="none"/>
                <w:lang w:val="en-US" w:eastAsia="zh-CN"/>
              </w:rPr>
              <w:t>注：（1）响应文件中提供（合同+验收报告）扫描件，如合同中无法体现合同签订时间、项目类型等关键评审内容的，须另附业主（或合同甲方）证明材料扫描件。</w:t>
            </w:r>
          </w:p>
          <w:p w14:paraId="2784FCF2">
            <w:pPr>
              <w:snapToGrid w:val="0"/>
              <w:spacing w:line="360" w:lineRule="auto"/>
              <w:jc w:val="left"/>
              <w:rPr>
                <w:rFonts w:hint="default" w:ascii="宋体" w:hAnsi="宋体" w:eastAsia="宋体" w:cs="仿宋"/>
                <w:b/>
                <w:bCs/>
                <w:color w:val="auto"/>
                <w:sz w:val="21"/>
                <w:szCs w:val="21"/>
                <w:highlight w:val="none"/>
                <w:lang w:val="en-US" w:eastAsia="zh-CN"/>
              </w:rPr>
            </w:pPr>
            <w:r>
              <w:rPr>
                <w:rFonts w:hint="eastAsia" w:ascii="宋体" w:hAnsi="宋体" w:cs="仿宋"/>
                <w:b/>
                <w:bCs/>
                <w:color w:val="auto"/>
                <w:sz w:val="21"/>
                <w:szCs w:val="21"/>
                <w:highlight w:val="none"/>
                <w:lang w:val="en-US" w:eastAsia="zh-CN"/>
              </w:rPr>
              <w:t>（2）</w:t>
            </w:r>
            <w:r>
              <w:rPr>
                <w:rFonts w:hint="eastAsia" w:ascii="宋体" w:hAnsi="宋体" w:eastAsia="宋体" w:cs="仿宋"/>
                <w:b/>
                <w:bCs/>
                <w:color w:val="auto"/>
                <w:sz w:val="21"/>
                <w:szCs w:val="21"/>
                <w:highlight w:val="none"/>
                <w:lang w:val="en-US" w:eastAsia="zh-CN"/>
              </w:rPr>
              <w:t>供应商须按采购文件“第六章响应文件格式”中“磋商业绩承诺函”的格式填写所提供的业绩。如未填写或未按格式填写，则该业绩不得分。提示：如供应商虚假承诺，将承担相关责任。</w:t>
            </w:r>
          </w:p>
          <w:p w14:paraId="563B42E1">
            <w:pPr>
              <w:numPr>
                <w:ilvl w:val="0"/>
                <w:numId w:val="0"/>
              </w:numPr>
              <w:snapToGrid w:val="0"/>
              <w:spacing w:line="360" w:lineRule="auto"/>
              <w:jc w:val="left"/>
              <w:rPr>
                <w:rFonts w:hint="eastAsia" w:ascii="宋体" w:hAnsi="宋体" w:eastAsia="宋体" w:cs="仿宋"/>
                <w:b/>
                <w:bCs/>
                <w:color w:val="auto"/>
                <w:sz w:val="21"/>
                <w:szCs w:val="21"/>
                <w:highlight w:val="none"/>
                <w:lang w:val="en-US" w:eastAsia="zh-CN"/>
              </w:rPr>
            </w:pPr>
            <w:r>
              <w:rPr>
                <w:rFonts w:hint="eastAsia" w:ascii="宋体" w:hAnsi="宋体" w:eastAsia="宋体" w:cs="仿宋"/>
                <w:b/>
                <w:bCs/>
                <w:color w:val="auto"/>
                <w:sz w:val="21"/>
                <w:szCs w:val="21"/>
                <w:highlight w:val="none"/>
                <w:lang w:val="en-US" w:eastAsia="zh-CN"/>
              </w:rPr>
              <w:t>上述材料须同时具备，缺少任一材料或提供的任一材料不清晰的，则该业绩不得分。</w:t>
            </w:r>
          </w:p>
        </w:tc>
        <w:tc>
          <w:tcPr>
            <w:tcW w:w="1125" w:type="dxa"/>
            <w:tcBorders>
              <w:top w:val="single" w:color="auto" w:sz="4" w:space="0"/>
              <w:left w:val="nil"/>
              <w:bottom w:val="single" w:color="auto" w:sz="4" w:space="0"/>
              <w:right w:val="single" w:color="auto" w:sz="4" w:space="0"/>
            </w:tcBorders>
            <w:shd w:val="clear" w:color="auto" w:fill="auto"/>
            <w:noWrap w:val="0"/>
            <w:vAlign w:val="center"/>
          </w:tcPr>
          <w:p w14:paraId="705EAB28">
            <w:pPr>
              <w:snapToGrid w:val="0"/>
              <w:spacing w:line="360" w:lineRule="auto"/>
              <w:jc w:val="center"/>
              <w:rPr>
                <w:rFonts w:hint="default"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0-9分</w:t>
            </w:r>
          </w:p>
        </w:tc>
        <w:tc>
          <w:tcPr>
            <w:tcW w:w="1889" w:type="dxa"/>
            <w:tcBorders>
              <w:top w:val="single" w:color="auto" w:sz="4" w:space="0"/>
              <w:left w:val="nil"/>
              <w:bottom w:val="single" w:color="auto" w:sz="4" w:space="0"/>
              <w:right w:val="single" w:color="auto" w:sz="4" w:space="0"/>
            </w:tcBorders>
            <w:shd w:val="clear" w:color="auto" w:fill="auto"/>
            <w:noWrap w:val="0"/>
            <w:vAlign w:val="center"/>
          </w:tcPr>
          <w:p w14:paraId="64F7AAEC">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本项目要求的业绩需在响应文件中提供（合同+验收报告）扫描件，若合同无法体现合同签订时间、项目内容等评审因素的，须同时提供业主单位盖章的证明材料扫描件</w:t>
            </w:r>
            <w:r>
              <w:rPr>
                <w:rFonts w:hint="eastAsia" w:ascii="宋体" w:hAnsi="宋体" w:cs="仿宋"/>
                <w:color w:val="auto"/>
                <w:sz w:val="21"/>
                <w:szCs w:val="21"/>
                <w:highlight w:val="none"/>
                <w:lang w:val="en-US" w:eastAsia="zh-CN"/>
              </w:rPr>
              <w:t>。</w:t>
            </w:r>
          </w:p>
        </w:tc>
      </w:tr>
      <w:tr w14:paraId="0ED3041B">
        <w:tblPrEx>
          <w:tblCellMar>
            <w:top w:w="0" w:type="dxa"/>
            <w:left w:w="108" w:type="dxa"/>
            <w:bottom w:w="0" w:type="dxa"/>
            <w:right w:w="108" w:type="dxa"/>
          </w:tblCellMar>
        </w:tblPrEx>
        <w:trPr>
          <w:trHeight w:val="1450" w:hRule="atLeast"/>
          <w:jc w:val="center"/>
        </w:trPr>
        <w:tc>
          <w:tcPr>
            <w:tcW w:w="107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E10352">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价格分</w:t>
            </w:r>
          </w:p>
          <w:p w14:paraId="12B4A005">
            <w:pPr>
              <w:widowControl/>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b/>
                <w:bCs/>
                <w:color w:val="auto"/>
                <w:kern w:val="0"/>
                <w:sz w:val="21"/>
                <w:szCs w:val="21"/>
                <w:lang w:eastAsia="zh-CN" w:bidi="ar"/>
              </w:rPr>
              <w:t>（</w:t>
            </w:r>
            <w:r>
              <w:rPr>
                <w:rFonts w:hint="eastAsia" w:ascii="宋体" w:hAnsi="宋体" w:eastAsia="宋体" w:cs="宋体"/>
                <w:b/>
                <w:bCs/>
                <w:color w:val="auto"/>
                <w:kern w:val="0"/>
                <w:sz w:val="21"/>
                <w:szCs w:val="21"/>
                <w:lang w:val="en-US" w:eastAsia="zh-CN" w:bidi="ar"/>
              </w:rPr>
              <w:t>30分</w:t>
            </w:r>
            <w:r>
              <w:rPr>
                <w:rFonts w:hint="eastAsia" w:ascii="宋体" w:hAnsi="宋体" w:eastAsia="宋体" w:cs="宋体"/>
                <w:b/>
                <w:bCs/>
                <w:color w:val="auto"/>
                <w:kern w:val="0"/>
                <w:sz w:val="21"/>
                <w:szCs w:val="21"/>
                <w:lang w:eastAsia="zh-CN" w:bidi="ar"/>
              </w:rPr>
              <w:t>）</w:t>
            </w:r>
          </w:p>
        </w:tc>
        <w:tc>
          <w:tcPr>
            <w:tcW w:w="10244" w:type="dxa"/>
            <w:gridSpan w:val="4"/>
            <w:tcBorders>
              <w:top w:val="single" w:color="auto" w:sz="4" w:space="0"/>
              <w:left w:val="nil"/>
              <w:bottom w:val="single" w:color="auto" w:sz="4" w:space="0"/>
              <w:right w:val="single" w:color="auto" w:sz="4" w:space="0"/>
            </w:tcBorders>
            <w:shd w:val="clear" w:color="auto" w:fill="auto"/>
            <w:noWrap w:val="0"/>
            <w:vAlign w:val="center"/>
          </w:tcPr>
          <w:p w14:paraId="6B8DCC4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投标人总价及单价高于最高限价为无效投标。</w:t>
            </w:r>
          </w:p>
          <w:p w14:paraId="00B32D0F">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价格分统一采用低价优先法，即满足磋商文件要求且报价最低的最后磋商报价为评标基准价，其价格分为满分30分。其他供应商的价格分统一按照下列公式计算： </w:t>
            </w:r>
          </w:p>
          <w:p w14:paraId="65CCE88B">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磋商报价得分＝（评标基准价/最后磋商报价）×30％×100 ，小数点后保留两位小数，第三位四舍五入。</w:t>
            </w:r>
          </w:p>
        </w:tc>
      </w:tr>
    </w:tbl>
    <w:p w14:paraId="30D8539E">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3.3分值汇总</w:t>
      </w:r>
    </w:p>
    <w:p w14:paraId="6A486990">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（1）磋商小组各成员应当独立对每个有效响应的文件进行评价、打分，然后汇总每个供应商每项评分因素的得分，再取各位评委评分之平均值，四舍五入保留至小数点后两位数，得到该供应商的技术资信分。</w:t>
      </w:r>
    </w:p>
    <w:p w14:paraId="054C5EB9">
      <w:pPr>
        <w:spacing w:line="360" w:lineRule="auto"/>
        <w:rPr>
          <w:rFonts w:hint="eastAsia" w:ascii="宋体" w:hAnsi="宋体" w:eastAsia="宋体" w:cs="宋体"/>
          <w:b/>
          <w:bCs/>
          <w:color w:val="auto"/>
          <w:kern w:val="2"/>
          <w:sz w:val="36"/>
          <w:szCs w:val="36"/>
          <w:highlight w:val="none"/>
          <w:lang w:val="en-US" w:eastAsia="zh-CN"/>
        </w:rPr>
      </w:pPr>
      <w:r>
        <w:rPr>
          <w:rFonts w:hint="eastAsia" w:ascii="宋体" w:hAnsi="宋体" w:eastAsia="宋体" w:cs="Times New Roman"/>
          <w:color w:val="auto"/>
          <w:sz w:val="21"/>
          <w:szCs w:val="16"/>
          <w:highlight w:val="none"/>
          <w:lang w:val="en-US" w:eastAsia="zh-CN"/>
        </w:rPr>
        <w:t>（2）将每个供应商的技术资信分加上根据上述标准计算出的价格分，即为该供应商的综合总得分。</w:t>
      </w:r>
      <w:bookmarkStart w:id="54" w:name="_Toc1812"/>
      <w:bookmarkStart w:id="55" w:name="_Toc439316880"/>
      <w:bookmarkStart w:id="56" w:name="_Toc54941341"/>
      <w:bookmarkStart w:id="57" w:name="_Toc8981"/>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54"/>
    <w:bookmarkEnd w:id="55"/>
    <w:bookmarkEnd w:id="56"/>
    <w:bookmarkEnd w:id="57"/>
    <w:p w14:paraId="2277A90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58" w:name="_Toc63440929"/>
      <w:bookmarkStart w:id="59" w:name="_Toc355"/>
      <w:r>
        <w:rPr>
          <w:rFonts w:hint="eastAsia" w:ascii="宋体" w:hAnsi="宋体" w:eastAsia="宋体" w:cs="宋体"/>
          <w:b/>
          <w:bCs/>
          <w:color w:val="auto"/>
          <w:kern w:val="2"/>
          <w:sz w:val="30"/>
          <w:szCs w:val="30"/>
          <w:highlight w:val="none"/>
          <w:lang w:val="en-US" w:eastAsia="zh-CN"/>
        </w:rPr>
        <w:t>第五章  政府采购合同</w:t>
      </w:r>
      <w:bookmarkEnd w:id="58"/>
      <w:bookmarkEnd w:id="59"/>
    </w:p>
    <w:p w14:paraId="7508F0FB">
      <w:pPr>
        <w:spacing w:line="480" w:lineRule="auto"/>
        <w:jc w:val="center"/>
        <w:rPr>
          <w:rFonts w:ascii="宋体" w:hAnsi="宋体" w:eastAsia="宋体"/>
          <w:b/>
          <w:sz w:val="24"/>
          <w:highlight w:val="none"/>
        </w:rPr>
      </w:pPr>
    </w:p>
    <w:p w14:paraId="0B18DDD1">
      <w:pPr>
        <w:spacing w:line="480" w:lineRule="auto"/>
        <w:jc w:val="center"/>
        <w:rPr>
          <w:rFonts w:ascii="宋体" w:hAnsi="宋体" w:eastAsia="宋体"/>
          <w:b/>
          <w:sz w:val="24"/>
          <w:highlight w:val="none"/>
        </w:rPr>
      </w:pPr>
    </w:p>
    <w:p w14:paraId="7972953F">
      <w:pPr>
        <w:spacing w:line="480" w:lineRule="auto"/>
        <w:jc w:val="center"/>
        <w:rPr>
          <w:rFonts w:ascii="宋体" w:hAnsi="宋体" w:eastAsia="宋体"/>
          <w:b/>
          <w:sz w:val="24"/>
          <w:highlight w:val="none"/>
        </w:rPr>
      </w:pPr>
    </w:p>
    <w:p w14:paraId="1369DA74">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14:paraId="6095CD12">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14:paraId="466E0370">
      <w:pPr>
        <w:spacing w:line="480" w:lineRule="auto"/>
        <w:jc w:val="center"/>
        <w:rPr>
          <w:rFonts w:ascii="宋体" w:hAnsi="宋体" w:eastAsia="宋体"/>
          <w:b/>
          <w:sz w:val="24"/>
          <w:highlight w:val="none"/>
        </w:rPr>
      </w:pPr>
    </w:p>
    <w:p w14:paraId="114BE070">
      <w:pPr>
        <w:spacing w:line="480" w:lineRule="auto"/>
        <w:jc w:val="center"/>
        <w:rPr>
          <w:rFonts w:ascii="宋体" w:hAnsi="宋体" w:eastAsia="宋体"/>
          <w:b/>
          <w:sz w:val="24"/>
          <w:highlight w:val="none"/>
        </w:rPr>
      </w:pPr>
    </w:p>
    <w:p w14:paraId="53F776F8">
      <w:pPr>
        <w:spacing w:line="480" w:lineRule="auto"/>
        <w:jc w:val="center"/>
        <w:rPr>
          <w:rFonts w:ascii="宋体" w:hAnsi="宋体" w:eastAsia="宋体"/>
          <w:b/>
          <w:sz w:val="24"/>
          <w:highlight w:val="none"/>
        </w:rPr>
      </w:pPr>
    </w:p>
    <w:p w14:paraId="7473D2AA">
      <w:pPr>
        <w:spacing w:line="480" w:lineRule="auto"/>
        <w:jc w:val="center"/>
        <w:rPr>
          <w:rFonts w:ascii="宋体" w:hAnsi="宋体" w:eastAsia="宋体"/>
          <w:b/>
          <w:sz w:val="24"/>
          <w:highlight w:val="none"/>
        </w:rPr>
      </w:pPr>
    </w:p>
    <w:p w14:paraId="3B123CBE">
      <w:pPr>
        <w:spacing w:line="480" w:lineRule="auto"/>
        <w:jc w:val="center"/>
        <w:rPr>
          <w:rFonts w:ascii="宋体" w:hAnsi="宋体" w:eastAsia="宋体"/>
          <w:b/>
          <w:sz w:val="24"/>
          <w:highlight w:val="none"/>
        </w:rPr>
      </w:pPr>
    </w:p>
    <w:p w14:paraId="51141FF8">
      <w:pPr>
        <w:spacing w:line="480" w:lineRule="auto"/>
        <w:jc w:val="center"/>
        <w:rPr>
          <w:rFonts w:ascii="宋体" w:hAnsi="宋体" w:eastAsia="宋体"/>
          <w:b/>
          <w:sz w:val="24"/>
          <w:highlight w:val="none"/>
        </w:rPr>
      </w:pPr>
    </w:p>
    <w:p w14:paraId="04021C61">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项目名称：</w:t>
      </w:r>
      <w:r>
        <w:rPr>
          <w:rFonts w:hint="eastAsia" w:ascii="宋体" w:hAnsi="宋体" w:eastAsia="宋体"/>
          <w:sz w:val="24"/>
          <w:highlight w:val="none"/>
          <w:u w:val="single"/>
        </w:rPr>
        <w:t xml:space="preserve">           </w:t>
      </w:r>
    </w:p>
    <w:p w14:paraId="23122B3B">
      <w:pPr>
        <w:spacing w:before="120" w:line="480" w:lineRule="auto"/>
        <w:ind w:left="960"/>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eastAsia="宋体"/>
          <w:sz w:val="24"/>
          <w:highlight w:val="none"/>
          <w:u w:val="single"/>
        </w:rPr>
        <w:t xml:space="preserve">            </w:t>
      </w:r>
    </w:p>
    <w:p w14:paraId="5B3B5B92">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w:t>
      </w:r>
    </w:p>
    <w:p w14:paraId="6160F78E">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2A0FC771">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1BA30088">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3F816F85">
      <w:pPr>
        <w:widowControl/>
        <w:jc w:val="left"/>
        <w:rPr>
          <w:rFonts w:ascii="宋体" w:hAnsi="宋体" w:eastAsia="宋体"/>
          <w:sz w:val="24"/>
          <w:highlight w:val="none"/>
        </w:rPr>
      </w:pPr>
      <w:r>
        <w:rPr>
          <w:rFonts w:ascii="宋体" w:hAnsi="宋体" w:eastAsia="宋体"/>
          <w:sz w:val="24"/>
          <w:highlight w:val="none"/>
        </w:rPr>
        <w:br w:type="page"/>
      </w:r>
    </w:p>
    <w:p w14:paraId="1D6CA193">
      <w:pPr>
        <w:spacing w:line="360" w:lineRule="auto"/>
        <w:ind w:firstLine="435"/>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60" w:name="_Toc2232"/>
      <w:bookmarkStart w:id="61" w:name="_Toc24059"/>
      <w:bookmarkStart w:id="62" w:name="_Toc3029"/>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60"/>
      <w:bookmarkEnd w:id="61"/>
      <w:bookmarkEnd w:id="62"/>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5A12C8EF">
      <w:pPr>
        <w:spacing w:line="360" w:lineRule="auto"/>
        <w:ind w:firstLine="437"/>
        <w:outlineLvl w:val="2"/>
        <w:rPr>
          <w:rFonts w:ascii="宋体" w:hAnsi="宋体" w:eastAsia="宋体"/>
          <w:b/>
          <w:bCs/>
          <w:sz w:val="24"/>
          <w:highlight w:val="none"/>
          <w:lang w:val="zh-CN"/>
        </w:rPr>
      </w:pPr>
      <w:bookmarkStart w:id="63" w:name="_Toc6311"/>
      <w:bookmarkStart w:id="64" w:name="_Toc6773"/>
      <w:bookmarkStart w:id="65" w:name="_Toc18585"/>
      <w:bookmarkStart w:id="66" w:name="_Toc22185"/>
      <w:bookmarkStart w:id="67" w:name="_Toc2918"/>
      <w:r>
        <w:rPr>
          <w:rFonts w:hint="eastAsia" w:ascii="宋体" w:hAnsi="宋体" w:eastAsia="宋体"/>
          <w:b/>
          <w:bCs/>
          <w:sz w:val="24"/>
          <w:highlight w:val="none"/>
          <w:lang w:val="zh-CN"/>
        </w:rPr>
        <w:t xml:space="preserve">1.2 </w:t>
      </w:r>
      <w:bookmarkEnd w:id="63"/>
      <w:bookmarkEnd w:id="64"/>
      <w:bookmarkEnd w:id="65"/>
      <w:bookmarkEnd w:id="66"/>
      <w:bookmarkEnd w:id="67"/>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8" w:name="_Toc21551"/>
      <w:bookmarkStart w:id="69" w:name="_Toc23292"/>
      <w:bookmarkStart w:id="70" w:name="_Toc21631"/>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8"/>
      <w:bookmarkEnd w:id="69"/>
      <w:bookmarkEnd w:id="70"/>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15139D19">
      <w:pPr>
        <w:spacing w:line="360" w:lineRule="auto"/>
        <w:ind w:firstLine="435"/>
        <w:rPr>
          <w:rFonts w:ascii="宋体" w:hAnsi="宋体" w:eastAsia="宋体"/>
          <w:sz w:val="24"/>
          <w:highlight w:val="none"/>
          <w:u w:val="single"/>
        </w:rPr>
      </w:pPr>
      <w:r>
        <w:rPr>
          <w:rFonts w:ascii="宋体" w:hAnsi="宋体" w:eastAsia="宋体"/>
          <w:sz w:val="24"/>
          <w:highlight w:val="none"/>
        </w:rPr>
        <w:t>分项价格：</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4732"/>
        <w:gridCol w:w="13"/>
        <w:gridCol w:w="3536"/>
        <w:gridCol w:w="14"/>
      </w:tblGrid>
      <w:tr w14:paraId="385E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vAlign w:val="center"/>
          </w:tcPr>
          <w:p w14:paraId="2622C0E8">
            <w:pPr>
              <w:jc w:val="center"/>
              <w:rPr>
                <w:rFonts w:ascii="宋体" w:hAnsi="宋体" w:eastAsia="宋体"/>
                <w:sz w:val="24"/>
                <w:highlight w:val="none"/>
                <w:lang w:val="zh-CN"/>
              </w:rPr>
            </w:pPr>
            <w:r>
              <w:rPr>
                <w:rFonts w:ascii="宋体" w:hAnsi="宋体" w:eastAsia="宋体"/>
                <w:sz w:val="24"/>
                <w:highlight w:val="none"/>
                <w:lang w:val="zh-CN"/>
              </w:rPr>
              <w:t>序号</w:t>
            </w:r>
          </w:p>
        </w:tc>
        <w:tc>
          <w:tcPr>
            <w:tcW w:w="2532" w:type="pct"/>
            <w:vAlign w:val="center"/>
          </w:tcPr>
          <w:p w14:paraId="4B45132D">
            <w:pPr>
              <w:pStyle w:val="135"/>
              <w:ind w:firstLine="200"/>
              <w:jc w:val="center"/>
              <w:rPr>
                <w:rFonts w:ascii="宋体" w:hAnsi="宋体" w:eastAsia="宋体"/>
                <w:sz w:val="24"/>
                <w:szCs w:val="24"/>
                <w:highlight w:val="none"/>
              </w:rPr>
            </w:pPr>
            <w:r>
              <w:rPr>
                <w:rFonts w:hint="eastAsia" w:ascii="宋体" w:hAnsi="宋体" w:eastAsia="宋体"/>
                <w:sz w:val="24"/>
                <w:szCs w:val="24"/>
                <w:highlight w:val="none"/>
              </w:rPr>
              <w:t>分项名称</w:t>
            </w:r>
          </w:p>
        </w:tc>
        <w:tc>
          <w:tcPr>
            <w:tcW w:w="1899" w:type="pct"/>
            <w:gridSpan w:val="2"/>
            <w:vAlign w:val="center"/>
          </w:tcPr>
          <w:p w14:paraId="513D0FEE">
            <w:pPr>
              <w:pStyle w:val="135"/>
              <w:jc w:val="center"/>
              <w:rPr>
                <w:rFonts w:ascii="宋体" w:hAnsi="宋体" w:eastAsia="宋体"/>
                <w:sz w:val="24"/>
                <w:szCs w:val="24"/>
                <w:highlight w:val="none"/>
              </w:rPr>
            </w:pPr>
            <w:r>
              <w:rPr>
                <w:rFonts w:ascii="宋体" w:hAnsi="宋体" w:eastAsia="宋体"/>
                <w:sz w:val="24"/>
                <w:szCs w:val="24"/>
                <w:highlight w:val="none"/>
              </w:rPr>
              <w:t>分项价格</w:t>
            </w:r>
          </w:p>
        </w:tc>
      </w:tr>
      <w:tr w14:paraId="145F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F47BF36">
            <w:pPr>
              <w:jc w:val="center"/>
              <w:rPr>
                <w:rFonts w:ascii="宋体" w:hAnsi="宋体" w:eastAsia="宋体"/>
                <w:sz w:val="24"/>
                <w:highlight w:val="none"/>
                <w:lang w:val="zh-CN"/>
              </w:rPr>
            </w:pPr>
            <w:r>
              <w:rPr>
                <w:rFonts w:hint="eastAsia" w:ascii="宋体" w:hAnsi="宋体" w:eastAsia="宋体"/>
                <w:sz w:val="24"/>
                <w:highlight w:val="none"/>
                <w:lang w:val="zh-CN"/>
              </w:rPr>
              <w:t>1</w:t>
            </w:r>
          </w:p>
        </w:tc>
        <w:tc>
          <w:tcPr>
            <w:tcW w:w="2532" w:type="pct"/>
            <w:vAlign w:val="center"/>
          </w:tcPr>
          <w:p w14:paraId="541887E1">
            <w:pPr>
              <w:pStyle w:val="135"/>
              <w:ind w:firstLine="200"/>
              <w:jc w:val="center"/>
              <w:rPr>
                <w:rFonts w:ascii="宋体" w:hAnsi="宋体" w:eastAsia="宋体"/>
                <w:sz w:val="24"/>
                <w:szCs w:val="24"/>
                <w:highlight w:val="none"/>
              </w:rPr>
            </w:pPr>
          </w:p>
        </w:tc>
        <w:tc>
          <w:tcPr>
            <w:tcW w:w="1899" w:type="pct"/>
            <w:gridSpan w:val="2"/>
            <w:vAlign w:val="center"/>
          </w:tcPr>
          <w:p w14:paraId="6C01EFC6">
            <w:pPr>
              <w:pStyle w:val="135"/>
              <w:ind w:firstLine="200"/>
              <w:jc w:val="center"/>
              <w:rPr>
                <w:rFonts w:ascii="宋体" w:hAnsi="宋体" w:eastAsia="宋体"/>
                <w:sz w:val="24"/>
                <w:szCs w:val="24"/>
                <w:highlight w:val="none"/>
              </w:rPr>
            </w:pPr>
          </w:p>
        </w:tc>
      </w:tr>
      <w:tr w14:paraId="4685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69ECAB5E">
            <w:pPr>
              <w:jc w:val="center"/>
              <w:rPr>
                <w:rFonts w:ascii="宋体" w:hAnsi="宋体" w:eastAsia="宋体"/>
                <w:sz w:val="24"/>
                <w:highlight w:val="none"/>
                <w:lang w:val="zh-CN"/>
              </w:rPr>
            </w:pPr>
            <w:r>
              <w:rPr>
                <w:rFonts w:hint="eastAsia" w:ascii="宋体" w:hAnsi="宋体" w:eastAsia="宋体"/>
                <w:sz w:val="24"/>
                <w:highlight w:val="none"/>
                <w:lang w:val="zh-CN"/>
              </w:rPr>
              <w:t>2</w:t>
            </w:r>
          </w:p>
        </w:tc>
        <w:tc>
          <w:tcPr>
            <w:tcW w:w="2532" w:type="pct"/>
            <w:vAlign w:val="center"/>
          </w:tcPr>
          <w:p w14:paraId="412B7499">
            <w:pPr>
              <w:pStyle w:val="135"/>
              <w:ind w:firstLine="200"/>
              <w:jc w:val="center"/>
              <w:rPr>
                <w:rFonts w:ascii="宋体" w:hAnsi="宋体" w:eastAsia="宋体"/>
                <w:sz w:val="24"/>
                <w:szCs w:val="24"/>
                <w:highlight w:val="none"/>
              </w:rPr>
            </w:pPr>
          </w:p>
        </w:tc>
        <w:tc>
          <w:tcPr>
            <w:tcW w:w="1899" w:type="pct"/>
            <w:gridSpan w:val="2"/>
            <w:vAlign w:val="center"/>
          </w:tcPr>
          <w:p w14:paraId="03DBD819">
            <w:pPr>
              <w:pStyle w:val="135"/>
              <w:ind w:firstLine="200"/>
              <w:jc w:val="center"/>
              <w:rPr>
                <w:rFonts w:ascii="宋体" w:hAnsi="宋体" w:eastAsia="宋体"/>
                <w:sz w:val="24"/>
                <w:szCs w:val="24"/>
                <w:highlight w:val="none"/>
              </w:rPr>
            </w:pPr>
          </w:p>
        </w:tc>
      </w:tr>
      <w:tr w14:paraId="17EC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CDE2FB8">
            <w:pPr>
              <w:jc w:val="center"/>
              <w:rPr>
                <w:rFonts w:ascii="宋体" w:hAnsi="宋体" w:eastAsia="宋体"/>
                <w:sz w:val="24"/>
                <w:highlight w:val="none"/>
                <w:lang w:val="zh-CN"/>
              </w:rPr>
            </w:pPr>
            <w:r>
              <w:rPr>
                <w:rFonts w:ascii="宋体" w:hAnsi="宋体" w:eastAsia="宋体"/>
                <w:sz w:val="24"/>
                <w:highlight w:val="none"/>
                <w:lang w:val="zh-CN"/>
              </w:rPr>
              <w:t>3</w:t>
            </w:r>
          </w:p>
        </w:tc>
        <w:tc>
          <w:tcPr>
            <w:tcW w:w="2532" w:type="pct"/>
            <w:vAlign w:val="center"/>
          </w:tcPr>
          <w:p w14:paraId="735A8E5B">
            <w:pPr>
              <w:pStyle w:val="135"/>
              <w:ind w:firstLine="200"/>
              <w:jc w:val="center"/>
              <w:rPr>
                <w:rFonts w:ascii="宋体" w:hAnsi="宋体" w:eastAsia="宋体"/>
                <w:sz w:val="24"/>
                <w:szCs w:val="24"/>
                <w:highlight w:val="none"/>
              </w:rPr>
            </w:pPr>
          </w:p>
        </w:tc>
        <w:tc>
          <w:tcPr>
            <w:tcW w:w="1899" w:type="pct"/>
            <w:gridSpan w:val="2"/>
            <w:vAlign w:val="center"/>
          </w:tcPr>
          <w:p w14:paraId="1E0C3E2C">
            <w:pPr>
              <w:pStyle w:val="135"/>
              <w:ind w:firstLine="200"/>
              <w:jc w:val="center"/>
              <w:rPr>
                <w:rFonts w:ascii="宋体" w:hAnsi="宋体" w:eastAsia="宋体"/>
                <w:sz w:val="24"/>
                <w:szCs w:val="24"/>
                <w:highlight w:val="none"/>
              </w:rPr>
            </w:pPr>
          </w:p>
        </w:tc>
      </w:tr>
      <w:tr w14:paraId="695F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6EE40221">
            <w:pPr>
              <w:jc w:val="center"/>
              <w:rPr>
                <w:rFonts w:ascii="宋体" w:hAnsi="宋体" w:eastAsia="宋体"/>
                <w:sz w:val="24"/>
                <w:highlight w:val="none"/>
                <w:lang w:val="zh-CN"/>
              </w:rPr>
            </w:pPr>
            <w:r>
              <w:rPr>
                <w:rFonts w:hint="eastAsia" w:ascii="宋体" w:hAnsi="宋体" w:eastAsia="宋体"/>
                <w:sz w:val="24"/>
                <w:highlight w:val="none"/>
                <w:lang w:val="zh-CN"/>
              </w:rPr>
              <w:t>……</w:t>
            </w:r>
          </w:p>
        </w:tc>
        <w:tc>
          <w:tcPr>
            <w:tcW w:w="2532" w:type="pct"/>
            <w:vAlign w:val="center"/>
          </w:tcPr>
          <w:p w14:paraId="77D01260">
            <w:pPr>
              <w:pStyle w:val="135"/>
              <w:ind w:firstLine="200"/>
              <w:jc w:val="center"/>
              <w:rPr>
                <w:rFonts w:ascii="宋体" w:hAnsi="宋体" w:eastAsia="宋体"/>
                <w:sz w:val="24"/>
                <w:szCs w:val="24"/>
                <w:highlight w:val="none"/>
              </w:rPr>
            </w:pPr>
          </w:p>
        </w:tc>
        <w:tc>
          <w:tcPr>
            <w:tcW w:w="1899" w:type="pct"/>
            <w:gridSpan w:val="2"/>
            <w:vAlign w:val="center"/>
          </w:tcPr>
          <w:p w14:paraId="0564B603">
            <w:pPr>
              <w:pStyle w:val="135"/>
              <w:ind w:firstLine="200"/>
              <w:jc w:val="center"/>
              <w:rPr>
                <w:rFonts w:ascii="宋体" w:hAnsi="宋体" w:eastAsia="宋体"/>
                <w:sz w:val="24"/>
                <w:szCs w:val="24"/>
                <w:highlight w:val="none"/>
              </w:rPr>
            </w:pPr>
          </w:p>
        </w:tc>
      </w:tr>
      <w:tr w14:paraId="2B0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vAlign w:val="center"/>
          </w:tcPr>
          <w:p w14:paraId="78C96820">
            <w:pPr>
              <w:pStyle w:val="135"/>
              <w:ind w:firstLine="200"/>
              <w:jc w:val="center"/>
              <w:rPr>
                <w:rFonts w:ascii="宋体" w:hAnsi="宋体" w:eastAsia="宋体"/>
                <w:sz w:val="24"/>
                <w:szCs w:val="24"/>
                <w:highlight w:val="none"/>
              </w:rPr>
            </w:pPr>
            <w:r>
              <w:rPr>
                <w:rFonts w:hint="eastAsia" w:ascii="宋体" w:hAnsi="宋体" w:eastAsia="宋体"/>
                <w:sz w:val="24"/>
                <w:szCs w:val="24"/>
                <w:highlight w:val="none"/>
              </w:rPr>
              <w:t>总价</w:t>
            </w:r>
          </w:p>
        </w:tc>
        <w:tc>
          <w:tcPr>
            <w:tcW w:w="1899" w:type="pct"/>
            <w:gridSpan w:val="2"/>
            <w:vAlign w:val="center"/>
          </w:tcPr>
          <w:p w14:paraId="396B454A">
            <w:pPr>
              <w:pStyle w:val="135"/>
              <w:ind w:firstLine="200"/>
              <w:jc w:val="center"/>
              <w:rPr>
                <w:rFonts w:ascii="宋体" w:hAnsi="宋体" w:eastAsia="宋体"/>
                <w:sz w:val="24"/>
                <w:szCs w:val="24"/>
                <w:highlight w:val="none"/>
              </w:rPr>
            </w:pPr>
          </w:p>
        </w:tc>
      </w:tr>
    </w:tbl>
    <w:p w14:paraId="061275F7">
      <w:pPr>
        <w:spacing w:line="360" w:lineRule="auto"/>
        <w:ind w:firstLine="437"/>
        <w:outlineLvl w:val="2"/>
        <w:rPr>
          <w:rFonts w:ascii="宋体" w:hAnsi="宋体" w:eastAsia="宋体"/>
          <w:b/>
          <w:bCs/>
          <w:sz w:val="24"/>
          <w:highlight w:val="none"/>
          <w:lang w:val="zh-CN"/>
        </w:rPr>
      </w:pPr>
      <w:bookmarkStart w:id="71" w:name="_Toc1814"/>
      <w:bookmarkStart w:id="72" w:name="_Toc22618"/>
      <w:bookmarkStart w:id="73" w:name="_Toc10340"/>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71"/>
      <w:bookmarkEnd w:id="72"/>
      <w:bookmarkEnd w:id="73"/>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1.4.1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4" w:name="_Toc32071"/>
      <w:bookmarkStart w:id="75" w:name="_Toc2846"/>
      <w:bookmarkStart w:id="76" w:name="_Toc19304"/>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4"/>
      <w:bookmarkEnd w:id="75"/>
      <w:bookmarkEnd w:id="76"/>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7" w:name="_Toc19554"/>
      <w:bookmarkStart w:id="78" w:name="_Toc27250"/>
      <w:bookmarkStart w:id="79" w:name="_Toc21423"/>
      <w:r>
        <w:rPr>
          <w:rFonts w:hint="eastAsia" w:ascii="宋体" w:hAnsi="宋体" w:eastAsia="宋体"/>
          <w:b/>
          <w:bCs/>
          <w:sz w:val="24"/>
          <w:highlight w:val="none"/>
          <w:lang w:val="zh-CN"/>
        </w:rPr>
        <w:t>1.6 违约责任</w:t>
      </w:r>
      <w:bookmarkEnd w:id="77"/>
      <w:bookmarkEnd w:id="78"/>
      <w:bookmarkEnd w:id="79"/>
    </w:p>
    <w:p w14:paraId="4AA07172">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bookmarkStart w:id="80" w:name="_Toc28375"/>
      <w:bookmarkStart w:id="81" w:name="_Toc16021"/>
      <w:bookmarkStart w:id="82" w:name="_Toc15583"/>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5F78DA8C">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80"/>
      <w:bookmarkEnd w:id="81"/>
      <w:bookmarkEnd w:id="82"/>
    </w:p>
    <w:p w14:paraId="77B7817F">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w:t>
      </w:r>
      <w:r>
        <w:rPr>
          <w:rFonts w:hint="eastAsia" w:ascii="宋体" w:hAnsi="宋体" w:eastAsia="宋体"/>
          <w:sz w:val="24"/>
          <w:highlight w:val="none"/>
        </w:rPr>
        <w:t>种方式解决：</w:t>
      </w:r>
    </w:p>
    <w:p w14:paraId="74EF13DE">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w:t>
      </w:r>
      <w:r>
        <w:rPr>
          <w:rFonts w:hint="eastAsia" w:ascii="宋体" w:hAnsi="宋体" w:eastAsia="宋体"/>
          <w:sz w:val="24"/>
          <w:highlight w:val="none"/>
        </w:rPr>
        <w:t>仲裁委员会依申请仲裁时其现行有效的仲裁规则裁决；</w:t>
      </w:r>
    </w:p>
    <w:p w14:paraId="573DA2D0">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3DFBCEF3">
      <w:pPr>
        <w:spacing w:line="360" w:lineRule="auto"/>
        <w:ind w:firstLine="437"/>
        <w:outlineLvl w:val="2"/>
        <w:rPr>
          <w:rFonts w:ascii="宋体" w:hAnsi="宋体" w:eastAsia="宋体"/>
          <w:b/>
          <w:bCs/>
          <w:sz w:val="24"/>
          <w:highlight w:val="none"/>
          <w:lang w:val="zh-CN"/>
        </w:rPr>
      </w:pPr>
      <w:bookmarkStart w:id="83" w:name="_Toc11173"/>
      <w:bookmarkStart w:id="84" w:name="_Toc7245"/>
      <w:bookmarkStart w:id="85" w:name="_Toc15322"/>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83"/>
      <w:bookmarkEnd w:id="84"/>
      <w:bookmarkEnd w:id="85"/>
    </w:p>
    <w:p w14:paraId="7C12DA62">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113B4F80">
      <w:pPr>
        <w:autoSpaceDE w:val="0"/>
        <w:autoSpaceDN w:val="0"/>
        <w:adjustRightInd w:val="0"/>
        <w:spacing w:line="560" w:lineRule="exact"/>
        <w:rPr>
          <w:rFonts w:ascii="宋体" w:hAnsi="宋体" w:eastAsia="宋体"/>
          <w:sz w:val="24"/>
          <w:highlight w:val="none"/>
          <w:lang w:val="zh-CN"/>
        </w:rPr>
      </w:pPr>
    </w:p>
    <w:p w14:paraId="4988652C">
      <w:pPr>
        <w:autoSpaceDE w:val="0"/>
        <w:autoSpaceDN w:val="0"/>
        <w:adjustRightInd w:val="0"/>
        <w:spacing w:line="560" w:lineRule="exact"/>
        <w:rPr>
          <w:rFonts w:ascii="宋体" w:hAnsi="宋体" w:eastAsia="宋体"/>
          <w:sz w:val="24"/>
          <w:highlight w:val="none"/>
          <w:lang w:val="zh-CN"/>
        </w:rPr>
      </w:pPr>
    </w:p>
    <w:p w14:paraId="45F7A010">
      <w:pPr>
        <w:autoSpaceDE w:val="0"/>
        <w:autoSpaceDN w:val="0"/>
        <w:adjustRightInd w:val="0"/>
        <w:spacing w:line="560" w:lineRule="exact"/>
        <w:rPr>
          <w:rFonts w:ascii="宋体" w:hAnsi="宋体" w:eastAsia="宋体"/>
          <w:sz w:val="24"/>
          <w:highlight w:val="none"/>
          <w:lang w:val="zh-CN"/>
        </w:rPr>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bookmarkStart w:id="86" w:name="_Toc331685783"/>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46D171F5">
      <w:pPr>
        <w:widowControl/>
        <w:jc w:val="left"/>
        <w:rPr>
          <w:rFonts w:ascii="宋体" w:hAnsi="宋体" w:eastAsia="宋体"/>
          <w:b/>
          <w:sz w:val="24"/>
          <w:highlight w:val="none"/>
        </w:rPr>
      </w:pPr>
      <w:r>
        <w:rPr>
          <w:rFonts w:ascii="宋体" w:hAnsi="宋体" w:eastAsia="宋体"/>
          <w:b/>
          <w:sz w:val="24"/>
          <w:highlight w:val="none"/>
        </w:rPr>
        <w:br w:type="page"/>
      </w:r>
    </w:p>
    <w:bookmarkEnd w:id="86"/>
    <w:p w14:paraId="3BD274A0">
      <w:pPr>
        <w:spacing w:line="500" w:lineRule="exact"/>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zh-CN" w:eastAsia="zh-CN"/>
        </w:rPr>
        <w:t>第</w:t>
      </w:r>
      <w:r>
        <w:rPr>
          <w:rFonts w:hint="eastAsia" w:ascii="宋体" w:hAnsi="宋体" w:eastAsia="宋体" w:cs="宋体"/>
          <w:b/>
          <w:bCs/>
          <w:color w:val="auto"/>
          <w:kern w:val="2"/>
          <w:sz w:val="30"/>
          <w:szCs w:val="30"/>
          <w:highlight w:val="none"/>
          <w:lang w:val="en-US" w:eastAsia="zh-CN"/>
        </w:rPr>
        <w:t>六</w:t>
      </w:r>
      <w:r>
        <w:rPr>
          <w:rFonts w:hint="eastAsia" w:ascii="宋体" w:hAnsi="宋体" w:eastAsia="宋体" w:cs="宋体"/>
          <w:b/>
          <w:bCs/>
          <w:color w:val="auto"/>
          <w:kern w:val="2"/>
          <w:sz w:val="30"/>
          <w:szCs w:val="30"/>
          <w:highlight w:val="none"/>
          <w:lang w:val="zh-CN" w:eastAsia="zh-CN"/>
        </w:rPr>
        <w:t xml:space="preserve">章  </w:t>
      </w:r>
      <w:bookmarkStart w:id="87" w:name="_Toc417656001"/>
      <w:r>
        <w:rPr>
          <w:rFonts w:hint="eastAsia" w:ascii="宋体" w:hAnsi="宋体" w:eastAsia="宋体" w:cs="宋体"/>
          <w:b/>
          <w:bCs/>
          <w:color w:val="auto"/>
          <w:kern w:val="2"/>
          <w:sz w:val="30"/>
          <w:szCs w:val="30"/>
          <w:highlight w:val="none"/>
          <w:lang w:val="en-US" w:eastAsia="zh-CN"/>
        </w:rPr>
        <w:t>响应文件格式</w:t>
      </w:r>
      <w:bookmarkEnd w:id="87"/>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8" w:name="_Toc461056631"/>
      <w:bookmarkStart w:id="89" w:name="_Toc461053086"/>
      <w:bookmarkStart w:id="90" w:name="_Toc26791"/>
      <w:bookmarkStart w:id="91" w:name="_Toc5881"/>
      <w:bookmarkStart w:id="92" w:name="_Toc520983587"/>
      <w:r>
        <w:rPr>
          <w:rFonts w:hint="eastAsia" w:asciiTheme="minorEastAsia" w:hAnsiTheme="minorEastAsia" w:eastAsiaTheme="minorEastAsia"/>
          <w:b/>
          <w:color w:val="auto"/>
          <w:sz w:val="24"/>
          <w:highlight w:val="none"/>
        </w:rPr>
        <w:t>一</w:t>
      </w:r>
      <w:bookmarkEnd w:id="88"/>
      <w:bookmarkEnd w:id="89"/>
      <w:r>
        <w:rPr>
          <w:rFonts w:hint="eastAsia" w:asciiTheme="minorEastAsia" w:hAnsiTheme="minorEastAsia" w:eastAsiaTheme="minorEastAsia"/>
          <w:b/>
          <w:color w:val="auto"/>
          <w:sz w:val="24"/>
          <w:highlight w:val="none"/>
        </w:rPr>
        <w:t>、报价表格式</w:t>
      </w:r>
      <w:bookmarkEnd w:id="90"/>
      <w:bookmarkEnd w:id="91"/>
      <w:bookmarkEnd w:id="92"/>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eastAsia="宋体" w:asciiTheme="minorEastAsia" w:hAnsiTheme="minorEastAsia"/>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2FEFAA11">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50D2A78E">
      <w:pPr>
        <w:spacing w:before="156" w:beforeLines="50" w:after="156" w:afterLines="50" w:line="360" w:lineRule="auto"/>
        <w:jc w:val="left"/>
        <w:outlineLvl w:val="2"/>
        <w:rPr>
          <w:rFonts w:ascii="宋体" w:hAnsi="宋体" w:eastAsia="宋体"/>
          <w:b/>
          <w:sz w:val="24"/>
          <w:szCs w:val="28"/>
          <w:highlight w:val="none"/>
        </w:rPr>
      </w:pPr>
      <w:bookmarkStart w:id="93" w:name="_Toc461053087"/>
      <w:bookmarkStart w:id="94" w:name="_Toc461056632"/>
      <w:bookmarkStart w:id="95" w:name="_Toc28695"/>
      <w:bookmarkStart w:id="96" w:name="_Toc32436"/>
      <w:bookmarkStart w:id="97" w:name="_Toc520983588"/>
      <w:r>
        <w:rPr>
          <w:rFonts w:hint="eastAsia" w:ascii="宋体" w:hAnsi="宋体" w:eastAsia="宋体"/>
          <w:b/>
          <w:sz w:val="24"/>
          <w:szCs w:val="28"/>
          <w:highlight w:val="none"/>
        </w:rPr>
        <w:t>1-2 分项报价明细表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409"/>
        <w:gridCol w:w="1488"/>
        <w:gridCol w:w="1862"/>
        <w:gridCol w:w="1720"/>
      </w:tblGrid>
      <w:tr w14:paraId="4DDA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05AF21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823" w:type="pct"/>
            <w:noWrap w:val="0"/>
            <w:vAlign w:val="center"/>
          </w:tcPr>
          <w:p w14:paraId="3BDB2F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服务内容</w:t>
            </w:r>
          </w:p>
        </w:tc>
        <w:tc>
          <w:tcPr>
            <w:tcW w:w="796" w:type="pct"/>
            <w:noWrap w:val="0"/>
            <w:vAlign w:val="center"/>
          </w:tcPr>
          <w:p w14:paraId="586830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项</w:t>
            </w:r>
          </w:p>
        </w:tc>
        <w:tc>
          <w:tcPr>
            <w:tcW w:w="996" w:type="pct"/>
            <w:noWrap w:val="0"/>
            <w:vAlign w:val="center"/>
          </w:tcPr>
          <w:p w14:paraId="793422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单价</w:t>
            </w:r>
          </w:p>
        </w:tc>
        <w:tc>
          <w:tcPr>
            <w:tcW w:w="920" w:type="pct"/>
            <w:noWrap w:val="0"/>
            <w:vAlign w:val="center"/>
          </w:tcPr>
          <w:p w14:paraId="639A00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小计（元）</w:t>
            </w:r>
          </w:p>
        </w:tc>
      </w:tr>
      <w:tr w14:paraId="7667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noWrap w:val="0"/>
            <w:vAlign w:val="center"/>
          </w:tcPr>
          <w:p w14:paraId="0E2044D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823" w:type="pct"/>
            <w:noWrap w:val="0"/>
            <w:vAlign w:val="center"/>
          </w:tcPr>
          <w:p w14:paraId="7880AC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637F73F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1EA2F8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60206F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62A4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463" w:type="pct"/>
            <w:noWrap w:val="0"/>
            <w:vAlign w:val="center"/>
          </w:tcPr>
          <w:p w14:paraId="552E17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823" w:type="pct"/>
            <w:noWrap w:val="0"/>
            <w:vAlign w:val="center"/>
          </w:tcPr>
          <w:p w14:paraId="3F742D3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6B39482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036157F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5AAEBA9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434D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63" w:type="pct"/>
            <w:noWrap w:val="0"/>
            <w:vAlign w:val="center"/>
          </w:tcPr>
          <w:p w14:paraId="51DE39D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3</w:t>
            </w:r>
          </w:p>
        </w:tc>
        <w:tc>
          <w:tcPr>
            <w:tcW w:w="1823" w:type="pct"/>
            <w:noWrap w:val="0"/>
            <w:vAlign w:val="center"/>
          </w:tcPr>
          <w:p w14:paraId="129DB36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3101AE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44FF404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307B300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7F7D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463" w:type="pct"/>
            <w:noWrap w:val="0"/>
            <w:vAlign w:val="center"/>
          </w:tcPr>
          <w:p w14:paraId="768FF88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ascii="宋体" w:hAnsi="宋体" w:eastAsia="宋体"/>
                <w:sz w:val="24"/>
                <w:highlight w:val="none"/>
              </w:rPr>
              <w:t>…</w:t>
            </w:r>
          </w:p>
        </w:tc>
        <w:tc>
          <w:tcPr>
            <w:tcW w:w="1823" w:type="pct"/>
            <w:noWrap w:val="0"/>
            <w:vAlign w:val="center"/>
          </w:tcPr>
          <w:p w14:paraId="53F54BD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96" w:type="pct"/>
            <w:noWrap w:val="0"/>
            <w:vAlign w:val="center"/>
          </w:tcPr>
          <w:p w14:paraId="63093FF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96" w:type="pct"/>
            <w:noWrap w:val="0"/>
            <w:vAlign w:val="center"/>
          </w:tcPr>
          <w:p w14:paraId="363C901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920" w:type="pct"/>
            <w:noWrap w:val="0"/>
            <w:vAlign w:val="center"/>
          </w:tcPr>
          <w:p w14:paraId="050C455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51A5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79" w:type="pct"/>
            <w:gridSpan w:val="4"/>
            <w:noWrap w:val="0"/>
            <w:vAlign w:val="center"/>
          </w:tcPr>
          <w:p w14:paraId="4C32EF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b/>
                <w:sz w:val="24"/>
                <w:highlight w:val="none"/>
              </w:rPr>
              <w:t>合计金额（元）</w:t>
            </w:r>
          </w:p>
        </w:tc>
        <w:tc>
          <w:tcPr>
            <w:tcW w:w="920" w:type="pct"/>
            <w:noWrap w:val="0"/>
            <w:vAlign w:val="center"/>
          </w:tcPr>
          <w:p w14:paraId="56C4B51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4AAABC59">
      <w:pPr>
        <w:spacing w:line="360" w:lineRule="auto"/>
        <w:jc w:val="both"/>
        <w:outlineLvl w:val="1"/>
        <w:rPr>
          <w:rFonts w:hint="eastAsia" w:asciiTheme="minorEastAsia" w:hAnsiTheme="minorEastAsia" w:eastAsiaTheme="minorEastAsia"/>
          <w:b/>
          <w:color w:val="auto"/>
          <w:sz w:val="24"/>
          <w:highlight w:val="none"/>
        </w:rPr>
      </w:pPr>
    </w:p>
    <w:p w14:paraId="0CBCC8DC">
      <w:pPr>
        <w:spacing w:line="360" w:lineRule="auto"/>
        <w:rPr>
          <w:rFonts w:hint="eastAsia" w:asciiTheme="minorEastAsia" w:hAnsiTheme="minorEastAsia" w:eastAsiaTheme="minorEastAsia"/>
          <w:b/>
          <w:bCs/>
          <w:sz w:val="21"/>
          <w:szCs w:val="21"/>
          <w:highlight w:val="none"/>
          <w:lang w:eastAsia="zh-CN"/>
        </w:rPr>
      </w:pPr>
      <w:r>
        <w:rPr>
          <w:rFonts w:hint="eastAsia" w:asciiTheme="minorEastAsia" w:hAnsiTheme="minorEastAsia" w:eastAsiaTheme="minorEastAsia"/>
          <w:b/>
          <w:bCs/>
          <w:sz w:val="21"/>
          <w:szCs w:val="21"/>
          <w:highlight w:val="none"/>
          <w:lang w:eastAsia="zh-CN"/>
        </w:rPr>
        <w:t>注：</w:t>
      </w:r>
    </w:p>
    <w:p w14:paraId="6D55F71D">
      <w:pPr>
        <w:spacing w:line="360" w:lineRule="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上述报价为供应商完成本项目内容的全部费用，</w:t>
      </w:r>
      <w:r>
        <w:rPr>
          <w:rFonts w:hint="eastAsia" w:ascii="宋体" w:hAnsi="宋体" w:eastAsia="宋体"/>
          <w:b/>
          <w:bCs/>
          <w:color w:val="auto"/>
          <w:sz w:val="24"/>
          <w:szCs w:val="28"/>
          <w:highlight w:val="none"/>
        </w:rPr>
        <w:t>如有漏项或缺项，</w:t>
      </w:r>
      <w:r>
        <w:rPr>
          <w:rFonts w:hint="eastAsia" w:ascii="宋体" w:hAnsi="宋体" w:eastAsia="宋体"/>
          <w:b/>
          <w:bCs/>
          <w:color w:val="auto"/>
          <w:sz w:val="24"/>
          <w:szCs w:val="28"/>
          <w:highlight w:val="none"/>
          <w:lang w:val="en-US" w:eastAsia="zh-CN"/>
        </w:rPr>
        <w:t>自行</w:t>
      </w:r>
      <w:r>
        <w:rPr>
          <w:rFonts w:hint="eastAsia" w:ascii="宋体" w:hAnsi="宋体" w:eastAsia="宋体"/>
          <w:b/>
          <w:bCs/>
          <w:color w:val="auto"/>
          <w:sz w:val="24"/>
          <w:szCs w:val="28"/>
          <w:highlight w:val="none"/>
        </w:rPr>
        <w:t>承担全部责任。</w:t>
      </w:r>
    </w:p>
    <w:p w14:paraId="225E5FBC">
      <w:pPr>
        <w:pStyle w:val="2"/>
        <w:rPr>
          <w:rFonts w:hint="eastAsia" w:asciiTheme="minorEastAsia" w:hAnsiTheme="minorEastAsia" w:eastAsiaTheme="minorEastAsia"/>
          <w:b/>
          <w:color w:val="auto"/>
          <w:sz w:val="24"/>
          <w:highlight w:val="none"/>
        </w:rPr>
      </w:pPr>
    </w:p>
    <w:p w14:paraId="0A7DB921">
      <w:pPr>
        <w:pStyle w:val="2"/>
        <w:rPr>
          <w:rFonts w:hint="eastAsia" w:asciiTheme="minorEastAsia" w:hAnsiTheme="minorEastAsia" w:eastAsiaTheme="minorEastAsia"/>
          <w:b/>
          <w:color w:val="auto"/>
          <w:sz w:val="24"/>
          <w:highlight w:val="none"/>
        </w:rPr>
      </w:pPr>
    </w:p>
    <w:p w14:paraId="07F33226">
      <w:pPr>
        <w:pStyle w:val="2"/>
        <w:rPr>
          <w:rFonts w:hint="eastAsia" w:asciiTheme="minorEastAsia" w:hAnsiTheme="minorEastAsia" w:eastAsiaTheme="minorEastAsia"/>
          <w:b/>
          <w:color w:val="auto"/>
          <w:sz w:val="24"/>
          <w:highlight w:val="none"/>
        </w:rPr>
      </w:pPr>
    </w:p>
    <w:p w14:paraId="1A53CB96">
      <w:pPr>
        <w:pStyle w:val="2"/>
        <w:rPr>
          <w:rFonts w:hint="eastAsia" w:asciiTheme="minorEastAsia" w:hAnsiTheme="minorEastAsia" w:eastAsiaTheme="minorEastAsia"/>
          <w:b/>
          <w:color w:val="auto"/>
          <w:sz w:val="24"/>
          <w:highlight w:val="none"/>
        </w:rPr>
      </w:pPr>
    </w:p>
    <w:p w14:paraId="10C5A10D">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7308FFD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91AB184">
      <w:pPr>
        <w:pStyle w:val="2"/>
        <w:rPr>
          <w:rFonts w:hint="eastAsia" w:asciiTheme="minorEastAsia" w:hAnsiTheme="minorEastAsia" w:eastAsiaTheme="minorEastAsia"/>
          <w:b/>
          <w:color w:val="auto"/>
          <w:sz w:val="24"/>
          <w:highlight w:val="none"/>
        </w:rPr>
      </w:pPr>
    </w:p>
    <w:p w14:paraId="74AEE5E1">
      <w:pPr>
        <w:pStyle w:val="2"/>
        <w:rPr>
          <w:rFonts w:hint="eastAsia" w:asciiTheme="minorEastAsia" w:hAnsiTheme="minorEastAsia" w:eastAsiaTheme="minorEastAsia"/>
          <w:b/>
          <w:color w:val="auto"/>
          <w:sz w:val="24"/>
          <w:highlight w:val="none"/>
        </w:rPr>
      </w:pPr>
    </w:p>
    <w:p w14:paraId="19307C1E">
      <w:pPr>
        <w:pStyle w:val="2"/>
        <w:rPr>
          <w:rFonts w:hint="eastAsia" w:asciiTheme="minorEastAsia" w:hAnsiTheme="minorEastAsia" w:eastAsiaTheme="minorEastAsia"/>
          <w:b/>
          <w:color w:val="auto"/>
          <w:sz w:val="24"/>
          <w:highlight w:val="none"/>
        </w:rPr>
      </w:pPr>
    </w:p>
    <w:p w14:paraId="1A27A359">
      <w:pPr>
        <w:pStyle w:val="2"/>
        <w:rPr>
          <w:rFonts w:hint="eastAsia" w:asciiTheme="minorEastAsia" w:hAnsiTheme="minorEastAsia" w:eastAsiaTheme="minorEastAsia"/>
          <w:b/>
          <w:color w:val="auto"/>
          <w:sz w:val="24"/>
          <w:highlight w:val="none"/>
        </w:rPr>
      </w:pPr>
    </w:p>
    <w:p w14:paraId="407D1389">
      <w:pPr>
        <w:pStyle w:val="2"/>
        <w:rPr>
          <w:rFonts w:hint="eastAsia" w:asciiTheme="minorEastAsia" w:hAnsiTheme="minorEastAsia" w:eastAsiaTheme="minorEastAsia"/>
          <w:b/>
          <w:color w:val="auto"/>
          <w:sz w:val="24"/>
          <w:highlight w:val="none"/>
        </w:rPr>
      </w:pPr>
    </w:p>
    <w:p w14:paraId="090B70A6">
      <w:pPr>
        <w:pStyle w:val="2"/>
        <w:rPr>
          <w:rFonts w:hint="eastAsia" w:asciiTheme="minorEastAsia" w:hAnsiTheme="minorEastAsia" w:eastAsiaTheme="minorEastAsia"/>
          <w:b/>
          <w:color w:val="auto"/>
          <w:sz w:val="24"/>
          <w:highlight w:val="none"/>
        </w:rPr>
      </w:pPr>
    </w:p>
    <w:p w14:paraId="27905C66">
      <w:pPr>
        <w:spacing w:line="360" w:lineRule="auto"/>
        <w:jc w:val="center"/>
        <w:outlineLvl w:val="1"/>
        <w:rPr>
          <w:rFonts w:hint="eastAsia" w:asciiTheme="minorEastAsia" w:hAnsiTheme="minorEastAsia" w:eastAsiaTheme="minorEastAsia"/>
          <w:b/>
          <w:color w:val="auto"/>
          <w:sz w:val="24"/>
          <w:highlight w:val="none"/>
        </w:rPr>
      </w:pPr>
    </w:p>
    <w:p w14:paraId="035F2170">
      <w:pPr>
        <w:spacing w:line="360" w:lineRule="auto"/>
        <w:jc w:val="center"/>
        <w:outlineLvl w:val="1"/>
        <w:rPr>
          <w:rFonts w:hint="eastAsia" w:asciiTheme="minorEastAsia" w:hAnsiTheme="minorEastAsia" w:eastAsiaTheme="minorEastAsia"/>
          <w:b/>
          <w:color w:val="auto"/>
          <w:sz w:val="24"/>
          <w:highlight w:val="none"/>
        </w:rPr>
      </w:pPr>
    </w:p>
    <w:p w14:paraId="689FA1E3">
      <w:pPr>
        <w:spacing w:line="360" w:lineRule="auto"/>
        <w:jc w:val="center"/>
        <w:outlineLvl w:val="1"/>
        <w:rPr>
          <w:rFonts w:hint="eastAsia" w:asciiTheme="minorEastAsia" w:hAnsiTheme="minorEastAsia" w:eastAsiaTheme="minorEastAsia"/>
          <w:b/>
          <w:color w:val="auto"/>
          <w:sz w:val="24"/>
          <w:highlight w:val="none"/>
        </w:rPr>
      </w:pPr>
    </w:p>
    <w:p w14:paraId="44413819">
      <w:pPr>
        <w:spacing w:line="360" w:lineRule="auto"/>
        <w:jc w:val="center"/>
        <w:outlineLvl w:val="1"/>
        <w:rPr>
          <w:rFonts w:hint="eastAsia" w:asciiTheme="minorEastAsia" w:hAnsiTheme="minorEastAsia" w:eastAsiaTheme="minorEastAsia"/>
          <w:b/>
          <w:color w:val="auto"/>
          <w:sz w:val="24"/>
          <w:highlight w:val="none"/>
        </w:rPr>
      </w:pPr>
    </w:p>
    <w:p w14:paraId="4AA2974C">
      <w:pPr>
        <w:spacing w:line="360" w:lineRule="auto"/>
        <w:jc w:val="center"/>
        <w:outlineLvl w:val="1"/>
        <w:rPr>
          <w:rFonts w:hint="eastAsia" w:asciiTheme="minorEastAsia" w:hAnsiTheme="minorEastAsia" w:eastAsiaTheme="minorEastAsia"/>
          <w:b/>
          <w:color w:val="auto"/>
          <w:sz w:val="24"/>
          <w:highlight w:val="none"/>
        </w:rPr>
      </w:pPr>
    </w:p>
    <w:p w14:paraId="4B1FB03B">
      <w:pPr>
        <w:spacing w:line="360" w:lineRule="auto"/>
        <w:jc w:val="center"/>
        <w:outlineLvl w:val="1"/>
        <w:rPr>
          <w:rFonts w:hint="eastAsia" w:asciiTheme="minorEastAsia" w:hAnsiTheme="minorEastAsia" w:eastAsiaTheme="minorEastAsia"/>
          <w:b/>
          <w:color w:val="auto"/>
          <w:sz w:val="24"/>
          <w:highlight w:val="none"/>
        </w:rPr>
      </w:pPr>
    </w:p>
    <w:p w14:paraId="38338646">
      <w:pPr>
        <w:spacing w:line="360" w:lineRule="auto"/>
        <w:jc w:val="center"/>
        <w:outlineLvl w:val="1"/>
        <w:rPr>
          <w:rFonts w:hint="eastAsia" w:asciiTheme="minorEastAsia" w:hAnsiTheme="minorEastAsia" w:eastAsiaTheme="minorEastAsia"/>
          <w:b/>
          <w:color w:val="auto"/>
          <w:sz w:val="24"/>
          <w:highlight w:val="none"/>
        </w:rPr>
      </w:pPr>
    </w:p>
    <w:p w14:paraId="14DED804">
      <w:pPr>
        <w:spacing w:line="360" w:lineRule="auto"/>
        <w:jc w:val="center"/>
        <w:outlineLvl w:val="1"/>
        <w:rPr>
          <w:rFonts w:hint="eastAsia" w:asciiTheme="minorEastAsia" w:hAnsiTheme="minorEastAsia" w:eastAsiaTheme="minorEastAsia"/>
          <w:b/>
          <w:color w:val="auto"/>
          <w:sz w:val="24"/>
          <w:highlight w:val="none"/>
        </w:rPr>
      </w:pPr>
    </w:p>
    <w:p w14:paraId="49887BF4">
      <w:pPr>
        <w:spacing w:line="360" w:lineRule="auto"/>
        <w:jc w:val="center"/>
        <w:outlineLvl w:val="1"/>
        <w:rPr>
          <w:rFonts w:hint="eastAsia" w:asciiTheme="minorEastAsia" w:hAnsiTheme="minorEastAsia" w:eastAsiaTheme="minorEastAsia"/>
          <w:b/>
          <w:color w:val="auto"/>
          <w:sz w:val="24"/>
          <w:highlight w:val="none"/>
        </w:rPr>
      </w:pPr>
    </w:p>
    <w:p w14:paraId="68A4208E">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w:t>
      </w:r>
      <w:bookmarkEnd w:id="93"/>
      <w:bookmarkEnd w:id="94"/>
      <w:r>
        <w:rPr>
          <w:rFonts w:hint="eastAsia" w:asciiTheme="minorEastAsia" w:hAnsiTheme="minorEastAsia" w:eastAsiaTheme="minorEastAsia"/>
          <w:b/>
          <w:color w:val="auto"/>
          <w:sz w:val="24"/>
          <w:highlight w:val="none"/>
        </w:rPr>
        <w:t>、最后承诺报价表</w:t>
      </w:r>
      <w:bookmarkEnd w:id="95"/>
      <w:bookmarkEnd w:id="96"/>
      <w:bookmarkEnd w:id="97"/>
    </w:p>
    <w:p w14:paraId="6D9D67A8">
      <w:pPr>
        <w:snapToGrid w:val="0"/>
        <w:spacing w:line="360" w:lineRule="auto"/>
        <w:jc w:val="left"/>
        <w:rPr>
          <w:rFonts w:hint="eastAsia" w:ascii="宋体" w:hAnsi="宋体" w:eastAsia="宋体"/>
          <w:b/>
          <w:color w:val="auto"/>
          <w:sz w:val="24"/>
          <w:szCs w:val="28"/>
          <w:highlight w:val="none"/>
        </w:rPr>
      </w:pP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0AA9ECE9">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F7BE3A0">
            <w:pPr>
              <w:spacing w:line="360" w:lineRule="auto"/>
              <w:ind w:right="-670"/>
              <w:rPr>
                <w:rFonts w:hint="eastAsia" w:eastAsia="宋体" w:asciiTheme="minorEastAsia" w:hAnsiTheme="minorEastAsia"/>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F31A48B">
            <w:pPr>
              <w:spacing w:line="360" w:lineRule="auto"/>
              <w:ind w:right="-670"/>
              <w:rPr>
                <w:rFonts w:ascii="宋体" w:hAnsi="宋体" w:eastAsia="宋体"/>
                <w:b/>
                <w:color w:val="auto"/>
                <w:sz w:val="24"/>
                <w:highlight w:val="none"/>
              </w:rPr>
            </w:pP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磋商</w:t>
      </w:r>
      <w:r>
        <w:rPr>
          <w:rFonts w:hint="eastAsia" w:ascii="宋体" w:hAnsi="宋体"/>
          <w:b/>
          <w:sz w:val="24"/>
        </w:rPr>
        <w:t>时报价使用。（此表由供应商</w:t>
      </w:r>
      <w:r>
        <w:rPr>
          <w:rFonts w:hint="eastAsia" w:ascii="宋体" w:hAnsi="宋体"/>
          <w:b/>
          <w:sz w:val="24"/>
          <w:lang w:val="en-US" w:eastAsia="zh-CN"/>
        </w:rPr>
        <w:t>磋商</w:t>
      </w:r>
      <w:r>
        <w:rPr>
          <w:rFonts w:hint="eastAsia" w:ascii="宋体" w:hAnsi="宋体"/>
          <w:b/>
          <w:sz w:val="24"/>
        </w:rPr>
        <w:t>现场递交）</w:t>
      </w:r>
    </w:p>
    <w:p w14:paraId="50B72D77">
      <w:pPr>
        <w:pStyle w:val="2"/>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66BBDFA">
      <w:pPr>
        <w:spacing w:line="360" w:lineRule="auto"/>
        <w:jc w:val="center"/>
        <w:outlineLvl w:val="1"/>
        <w:rPr>
          <w:rFonts w:asciiTheme="minorEastAsia" w:hAnsiTheme="minorEastAsia" w:eastAsiaTheme="minorEastAsia"/>
          <w:b/>
          <w:color w:val="auto"/>
          <w:sz w:val="24"/>
          <w:highlight w:val="none"/>
        </w:rPr>
      </w:pPr>
      <w:bookmarkStart w:id="98" w:name="_Toc32385"/>
      <w:bookmarkStart w:id="99" w:name="_Toc11500"/>
      <w:bookmarkStart w:id="100" w:name="_Toc520983591"/>
      <w:r>
        <w:rPr>
          <w:rFonts w:hint="eastAsia" w:asciiTheme="minorEastAsia" w:hAnsiTheme="minorEastAsia" w:eastAsiaTheme="minorEastAsia"/>
          <w:b/>
          <w:color w:val="auto"/>
          <w:sz w:val="24"/>
          <w:highlight w:val="none"/>
        </w:rPr>
        <w:t>三、磋商响应函</w:t>
      </w:r>
      <w:bookmarkEnd w:id="98"/>
      <w:bookmarkEnd w:id="99"/>
      <w:bookmarkEnd w:id="100"/>
    </w:p>
    <w:p w14:paraId="5FCDD945">
      <w:pPr>
        <w:pStyle w:val="23"/>
        <w:spacing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lang w:val="en-US" w:eastAsia="zh-CN"/>
        </w:rPr>
        <w:t>采购人</w:t>
      </w:r>
    </w:p>
    <w:p w14:paraId="5ADEBF28">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101" w:name="_Hlk44287543"/>
      <w:r>
        <w:rPr>
          <w:rFonts w:hint="eastAsia" w:ascii="宋体" w:hAnsi="宋体" w:eastAsia="宋体"/>
          <w:color w:val="auto"/>
          <w:sz w:val="24"/>
          <w:highlight w:val="none"/>
        </w:rPr>
        <w:t>竞争性磋商公告和磋商邀请</w:t>
      </w:r>
      <w:bookmarkEnd w:id="101"/>
      <w:r>
        <w:rPr>
          <w:rFonts w:hint="eastAsia" w:ascii="宋体" w:hAnsi="宋体" w:eastAsia="宋体"/>
          <w:color w:val="auto"/>
          <w:sz w:val="24"/>
          <w:highlight w:val="none"/>
        </w:rPr>
        <w:t>，我方兹宣布同意如下：</w:t>
      </w:r>
    </w:p>
    <w:p w14:paraId="382E6968">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7261F954">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2F65651">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02" w:name="_Toc21328"/>
      <w:r>
        <w:rPr>
          <w:rFonts w:hint="eastAsia" w:asciiTheme="minorEastAsia" w:hAnsiTheme="minorEastAsia" w:eastAsiaTheme="minorEastAsia"/>
          <w:b/>
          <w:color w:val="auto"/>
          <w:sz w:val="24"/>
          <w:highlight w:val="none"/>
          <w:lang w:val="en-US" w:eastAsia="zh-CN"/>
        </w:rPr>
        <w:t>四、供应商资格声明书</w:t>
      </w:r>
      <w:bookmarkEnd w:id="102"/>
    </w:p>
    <w:p w14:paraId="1EA6E051">
      <w:pPr>
        <w:keepNext w:val="0"/>
        <w:keepLines w:val="0"/>
        <w:pageBreakBefore w:val="0"/>
        <w:widowControl w:val="0"/>
        <w:kinsoku/>
        <w:wordWrap/>
        <w:overflowPunct/>
        <w:topLinePunct w:val="0"/>
        <w:autoSpaceDE/>
        <w:autoSpaceDN/>
        <w:bidi w:val="0"/>
        <w:adjustRightInd w:val="0"/>
        <w:snapToGrid/>
        <w:spacing w:line="600" w:lineRule="exact"/>
        <w:textAlignment w:val="auto"/>
        <w:rPr>
          <w:rFonts w:hint="eastAsia" w:ascii="宋体" w:hAnsi="宋体" w:eastAsia="宋体" w:cs="Times New Roman"/>
          <w:b/>
          <w:bCs/>
          <w:color w:val="auto"/>
          <w:sz w:val="24"/>
          <w:highlight w:val="none"/>
          <w:lang w:eastAsia="zh-CN"/>
        </w:rPr>
      </w:pPr>
      <w:r>
        <w:rPr>
          <w:rFonts w:hint="eastAsia" w:ascii="宋体" w:hAnsi="宋体" w:eastAsia="宋体" w:cs="Times New Roman"/>
          <w:b/>
          <w:bCs/>
          <w:color w:val="auto"/>
          <w:sz w:val="24"/>
          <w:highlight w:val="none"/>
        </w:rPr>
        <w:t>致：</w:t>
      </w:r>
      <w:r>
        <w:rPr>
          <w:rFonts w:hint="eastAsia" w:ascii="宋体" w:hAnsi="宋体" w:eastAsia="宋体" w:cs="Times New Roman"/>
          <w:b/>
          <w:bCs/>
          <w:color w:val="auto"/>
          <w:sz w:val="24"/>
          <w:highlight w:val="none"/>
          <w:lang w:val="en-US" w:eastAsia="zh-CN"/>
        </w:rPr>
        <w:t>采购人</w:t>
      </w:r>
    </w:p>
    <w:p w14:paraId="64C40B89">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在参与本次项目磋商中，我单位承诺：</w:t>
      </w:r>
    </w:p>
    <w:p w14:paraId="7F938549">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（一）具有良好的商业信誉和健全的财务会计制度；</w:t>
      </w:r>
    </w:p>
    <w:p w14:paraId="05359DE6">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（二）具有履行合同所必需的设备和专业技术能力；</w:t>
      </w:r>
    </w:p>
    <w:p w14:paraId="15B01F3D">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（三）有依法缴纳税收和社会保障资金的良好记录；</w:t>
      </w:r>
    </w:p>
    <w:p w14:paraId="7B9014E3">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default" w:ascii="宋体" w:hAnsi="宋体" w:eastAsia="宋体" w:cs="Times New Roman"/>
          <w:color w:val="auto"/>
          <w:sz w:val="24"/>
          <w:highlight w:val="none"/>
          <w:lang w:val="en-US"/>
        </w:rPr>
      </w:pPr>
      <w:r>
        <w:rPr>
          <w:rFonts w:hint="eastAsia" w:ascii="宋体" w:hAnsi="宋体" w:eastAsia="宋体" w:cs="Times New Roman"/>
          <w:color w:val="auto"/>
          <w:sz w:val="24"/>
          <w:highlight w:val="none"/>
          <w:lang w:val="en-US" w:eastAsia="zh-CN"/>
        </w:rPr>
        <w:t>（五）我单位不存在为采购项目提供整体设计、规范编制或者项目管理、监理、检测等服务后，再参加该采购项目的其他采购活动的情形（单一来源采购项目除外）</w:t>
      </w:r>
      <w:r>
        <w:rPr>
          <w:rFonts w:hint="eastAsia" w:ascii="宋体" w:hAnsi="宋体" w:cs="Times New Roman"/>
          <w:color w:val="auto"/>
          <w:sz w:val="24"/>
          <w:highlight w:val="none"/>
          <w:lang w:val="en-US" w:eastAsia="zh-CN"/>
        </w:rPr>
        <w:t>。</w:t>
      </w:r>
    </w:p>
    <w:p w14:paraId="50C55582">
      <w:pPr>
        <w:spacing w:line="360" w:lineRule="auto"/>
        <w:ind w:firstLine="435"/>
        <w:rPr>
          <w:rFonts w:hint="eastAsia" w:ascii="宋体" w:hAnsi="宋体" w:eastAsia="宋体"/>
          <w:color w:val="auto"/>
          <w:sz w:val="24"/>
          <w:highlight w:val="none"/>
        </w:rPr>
      </w:pPr>
    </w:p>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2E9B6533">
      <w:pPr>
        <w:spacing w:line="360" w:lineRule="auto"/>
        <w:ind w:firstLine="4800" w:firstLineChars="2000"/>
        <w:rPr>
          <w:rFonts w:hint="eastAsia" w:ascii="宋体" w:hAnsi="宋体" w:eastAsia="宋体"/>
          <w:color w:val="auto"/>
          <w:sz w:val="24"/>
          <w:highlight w:val="none"/>
          <w:lang w:val="en-US" w:eastAsia="zh-CN"/>
        </w:rPr>
      </w:pP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103" w:name="_Toc31518"/>
      <w:bookmarkStart w:id="104" w:name="_Toc516969106"/>
      <w:bookmarkStart w:id="105" w:name="_Toc121626298"/>
      <w:bookmarkStart w:id="106" w:name="_Toc204594911"/>
      <w:bookmarkStart w:id="107" w:name="_Toc26922"/>
      <w:bookmarkStart w:id="108" w:name="_Toc520983594"/>
      <w:r>
        <w:rPr>
          <w:rFonts w:hint="eastAsia" w:asciiTheme="minorEastAsia" w:hAnsiTheme="minorEastAsia" w:eastAsiaTheme="minorEastAsia"/>
          <w:b/>
          <w:color w:val="auto"/>
          <w:sz w:val="24"/>
          <w:highlight w:val="none"/>
        </w:rPr>
        <w:t>五、授权书</w:t>
      </w:r>
      <w:bookmarkEnd w:id="103"/>
      <w:bookmarkEnd w:id="104"/>
      <w:bookmarkEnd w:id="105"/>
      <w:bookmarkEnd w:id="106"/>
      <w:bookmarkEnd w:id="107"/>
      <w:bookmarkEnd w:id="108"/>
    </w:p>
    <w:p w14:paraId="74844012">
      <w:pPr>
        <w:spacing w:line="360" w:lineRule="auto"/>
        <w:jc w:val="center"/>
        <w:rPr>
          <w:rFonts w:asciiTheme="minorEastAsia" w:hAnsiTheme="minorEastAsia" w:eastAsiaTheme="minorEastAsia"/>
          <w:b/>
          <w:color w:val="auto"/>
          <w:sz w:val="24"/>
          <w:highlight w:val="none"/>
        </w:rPr>
      </w:pPr>
    </w:p>
    <w:p w14:paraId="2FFA1621">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4E8E3A7">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1"/>
        <w:snapToGrid w:val="0"/>
        <w:spacing w:line="360" w:lineRule="auto"/>
        <w:ind w:firstLine="480" w:firstLineChars="200"/>
        <w:jc w:val="left"/>
        <w:rPr>
          <w:rFonts w:hAnsi="宋体" w:eastAsia="宋体"/>
          <w:color w:val="auto"/>
          <w:sz w:val="24"/>
          <w:highlight w:val="none"/>
        </w:rPr>
      </w:pPr>
    </w:p>
    <w:p w14:paraId="051E05DE">
      <w:pPr>
        <w:pStyle w:val="21"/>
        <w:snapToGrid w:val="0"/>
        <w:spacing w:line="360" w:lineRule="auto"/>
        <w:ind w:firstLine="480" w:firstLineChars="200"/>
        <w:jc w:val="left"/>
        <w:rPr>
          <w:rFonts w:hAnsi="宋体" w:eastAsia="宋体"/>
          <w:color w:val="auto"/>
          <w:sz w:val="24"/>
          <w:highlight w:val="none"/>
        </w:rPr>
      </w:pPr>
    </w:p>
    <w:p w14:paraId="2C51C88F">
      <w:pPr>
        <w:pStyle w:val="21"/>
        <w:snapToGrid w:val="0"/>
        <w:spacing w:line="360" w:lineRule="auto"/>
        <w:ind w:firstLine="480" w:firstLineChars="200"/>
        <w:jc w:val="left"/>
        <w:rPr>
          <w:rFonts w:hAnsi="宋体" w:eastAsia="宋体"/>
          <w:color w:val="auto"/>
          <w:sz w:val="24"/>
          <w:highlight w:val="none"/>
        </w:rPr>
      </w:pPr>
    </w:p>
    <w:p w14:paraId="2FC590E9">
      <w:pPr>
        <w:pStyle w:val="21"/>
        <w:snapToGrid w:val="0"/>
        <w:spacing w:line="360" w:lineRule="auto"/>
        <w:ind w:firstLine="480" w:firstLineChars="200"/>
        <w:jc w:val="left"/>
        <w:rPr>
          <w:rFonts w:hAnsi="宋体" w:eastAsia="宋体"/>
          <w:color w:val="auto"/>
          <w:sz w:val="24"/>
          <w:highlight w:val="none"/>
        </w:rPr>
      </w:pPr>
    </w:p>
    <w:p w14:paraId="7CB07B64">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1"/>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9" w:name="_Toc28033"/>
      <w:bookmarkStart w:id="110" w:name="_Toc222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109"/>
      <w:bookmarkEnd w:id="110"/>
    </w:p>
    <w:p w14:paraId="01B07B61">
      <w:pPr>
        <w:spacing w:line="360" w:lineRule="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2102"/>
        <w:gridCol w:w="2741"/>
        <w:gridCol w:w="2459"/>
        <w:gridCol w:w="1253"/>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423" w:type="pct"/>
            <w:vAlign w:val="center"/>
          </w:tcPr>
          <w:p w14:paraId="0911BD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6" w:type="pct"/>
            <w:vAlign w:val="center"/>
          </w:tcPr>
          <w:p w14:paraId="217D3F3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315" w:type="pct"/>
            <w:vAlign w:val="center"/>
          </w:tcPr>
          <w:p w14:paraId="4CB951DC">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670" w:type="pct"/>
            <w:vAlign w:val="center"/>
          </w:tcPr>
          <w:p w14:paraId="7658264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6" w:type="pct"/>
            <w:vAlign w:val="center"/>
          </w:tcPr>
          <w:p w14:paraId="6C670635">
            <w:pPr>
              <w:jc w:val="center"/>
              <w:rPr>
                <w:rFonts w:asciiTheme="minorEastAsia" w:hAnsiTheme="minorEastAsia" w:eastAsiaTheme="minorEastAsia"/>
                <w:color w:val="auto"/>
                <w:sz w:val="24"/>
                <w:highlight w:val="none"/>
              </w:rPr>
            </w:pPr>
          </w:p>
        </w:tc>
        <w:tc>
          <w:tcPr>
            <w:tcW w:w="1315" w:type="pct"/>
            <w:vAlign w:val="center"/>
          </w:tcPr>
          <w:p w14:paraId="765BAE84">
            <w:pPr>
              <w:jc w:val="center"/>
              <w:rPr>
                <w:rFonts w:asciiTheme="minorEastAsia" w:hAnsiTheme="minorEastAsia" w:eastAsiaTheme="minorEastAsia"/>
                <w:color w:val="auto"/>
                <w:sz w:val="24"/>
                <w:highlight w:val="none"/>
              </w:rPr>
            </w:pPr>
          </w:p>
        </w:tc>
        <w:tc>
          <w:tcPr>
            <w:tcW w:w="670"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6" w:type="pct"/>
            <w:vAlign w:val="center"/>
          </w:tcPr>
          <w:p w14:paraId="1F74CA59">
            <w:pPr>
              <w:jc w:val="center"/>
              <w:rPr>
                <w:rFonts w:asciiTheme="minorEastAsia" w:hAnsiTheme="minorEastAsia" w:eastAsiaTheme="minorEastAsia"/>
                <w:color w:val="auto"/>
                <w:sz w:val="24"/>
                <w:highlight w:val="none"/>
              </w:rPr>
            </w:pPr>
          </w:p>
        </w:tc>
        <w:tc>
          <w:tcPr>
            <w:tcW w:w="1315" w:type="pct"/>
            <w:vAlign w:val="center"/>
          </w:tcPr>
          <w:p w14:paraId="4451EAA0">
            <w:pPr>
              <w:jc w:val="center"/>
              <w:rPr>
                <w:rFonts w:asciiTheme="minorEastAsia" w:hAnsiTheme="minorEastAsia" w:eastAsiaTheme="minorEastAsia"/>
                <w:color w:val="auto"/>
                <w:sz w:val="24"/>
                <w:highlight w:val="none"/>
              </w:rPr>
            </w:pPr>
          </w:p>
        </w:tc>
        <w:tc>
          <w:tcPr>
            <w:tcW w:w="670" w:type="pct"/>
            <w:vAlign w:val="center"/>
          </w:tcPr>
          <w:p w14:paraId="31B75B0A">
            <w:pPr>
              <w:jc w:val="center"/>
              <w:rPr>
                <w:rFonts w:asciiTheme="minorEastAsia" w:hAnsiTheme="minorEastAsia" w:eastAsiaTheme="minorEastAsia"/>
                <w:color w:val="auto"/>
                <w:sz w:val="24"/>
                <w:highlight w:val="none"/>
              </w:rPr>
            </w:pPr>
          </w:p>
        </w:tc>
      </w:tr>
      <w:tr w14:paraId="28B5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7D678491">
            <w:pPr>
              <w:jc w:val="center"/>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w:t>
            </w:r>
          </w:p>
        </w:tc>
        <w:tc>
          <w:tcPr>
            <w:tcW w:w="1124" w:type="pct"/>
            <w:vAlign w:val="center"/>
          </w:tcPr>
          <w:p w14:paraId="6858A876">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项目工期</w:t>
            </w:r>
          </w:p>
        </w:tc>
        <w:tc>
          <w:tcPr>
            <w:tcW w:w="1466" w:type="pct"/>
            <w:vAlign w:val="center"/>
          </w:tcPr>
          <w:p w14:paraId="171F1792">
            <w:pPr>
              <w:jc w:val="center"/>
              <w:rPr>
                <w:rFonts w:asciiTheme="minorEastAsia" w:hAnsiTheme="minorEastAsia" w:eastAsiaTheme="minorEastAsia"/>
                <w:color w:val="auto"/>
                <w:sz w:val="24"/>
                <w:highlight w:val="none"/>
              </w:rPr>
            </w:pPr>
          </w:p>
        </w:tc>
        <w:tc>
          <w:tcPr>
            <w:tcW w:w="1315" w:type="pct"/>
            <w:vAlign w:val="center"/>
          </w:tcPr>
          <w:p w14:paraId="2B813BC6">
            <w:pPr>
              <w:jc w:val="center"/>
              <w:rPr>
                <w:rFonts w:asciiTheme="minorEastAsia" w:hAnsiTheme="minorEastAsia" w:eastAsiaTheme="minorEastAsia"/>
                <w:color w:val="auto"/>
                <w:sz w:val="24"/>
                <w:highlight w:val="none"/>
              </w:rPr>
            </w:pPr>
          </w:p>
        </w:tc>
        <w:tc>
          <w:tcPr>
            <w:tcW w:w="670" w:type="pct"/>
            <w:vAlign w:val="center"/>
          </w:tcPr>
          <w:p w14:paraId="5152B9AA">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6" w:type="pct"/>
            <w:vAlign w:val="center"/>
          </w:tcPr>
          <w:p w14:paraId="1AE59BBC">
            <w:pPr>
              <w:jc w:val="center"/>
              <w:rPr>
                <w:rFonts w:asciiTheme="minorEastAsia" w:hAnsiTheme="minorEastAsia" w:eastAsiaTheme="minorEastAsia"/>
                <w:color w:val="auto"/>
                <w:sz w:val="24"/>
                <w:highlight w:val="none"/>
              </w:rPr>
            </w:pPr>
          </w:p>
        </w:tc>
        <w:tc>
          <w:tcPr>
            <w:tcW w:w="1315" w:type="pct"/>
            <w:vAlign w:val="center"/>
          </w:tcPr>
          <w:p w14:paraId="0FDED007">
            <w:pPr>
              <w:jc w:val="center"/>
              <w:rPr>
                <w:rFonts w:asciiTheme="minorEastAsia" w:hAnsiTheme="minorEastAsia" w:eastAsiaTheme="minorEastAsia"/>
                <w:color w:val="auto"/>
                <w:sz w:val="24"/>
                <w:highlight w:val="none"/>
              </w:rPr>
            </w:pPr>
          </w:p>
        </w:tc>
        <w:tc>
          <w:tcPr>
            <w:tcW w:w="670"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62962874">
      <w:pPr>
        <w:spacing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6.2服务需求响应表（请各供应商对第三章采购需求中的“服务要求”的条款进行响应）：</w:t>
      </w:r>
    </w:p>
    <w:tbl>
      <w:tblPr>
        <w:tblStyle w:val="40"/>
        <w:tblW w:w="911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6093"/>
        <w:gridCol w:w="2209"/>
      </w:tblGrid>
      <w:tr w14:paraId="75C6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08" w:type="dxa"/>
            <w:vAlign w:val="center"/>
          </w:tcPr>
          <w:p w14:paraId="53CAE3FC">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6093" w:type="dxa"/>
            <w:vAlign w:val="center"/>
          </w:tcPr>
          <w:p w14:paraId="2559C06C">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服务内容质量要求</w:t>
            </w:r>
          </w:p>
        </w:tc>
        <w:tc>
          <w:tcPr>
            <w:tcW w:w="2209" w:type="dxa"/>
            <w:vAlign w:val="center"/>
          </w:tcPr>
          <w:p w14:paraId="273DB203">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响应情况</w:t>
            </w:r>
          </w:p>
        </w:tc>
      </w:tr>
      <w:tr w14:paraId="4B65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0C3441F8">
            <w:pPr>
              <w:spacing w:line="360" w:lineRule="auto"/>
              <w:jc w:val="center"/>
              <w:rPr>
                <w:rFonts w:ascii="宋体" w:hAnsi="宋体" w:cs="宋体"/>
                <w:color w:val="auto"/>
                <w:spacing w:val="-4"/>
                <w:szCs w:val="21"/>
                <w:highlight w:val="none"/>
              </w:rPr>
            </w:pPr>
          </w:p>
        </w:tc>
        <w:tc>
          <w:tcPr>
            <w:tcW w:w="6093" w:type="dxa"/>
            <w:vAlign w:val="center"/>
          </w:tcPr>
          <w:p w14:paraId="5864F9F2">
            <w:pPr>
              <w:spacing w:line="360" w:lineRule="auto"/>
              <w:jc w:val="center"/>
              <w:rPr>
                <w:rFonts w:ascii="宋体" w:hAnsi="宋体" w:cs="宋体"/>
                <w:color w:val="auto"/>
                <w:szCs w:val="21"/>
                <w:highlight w:val="none"/>
              </w:rPr>
            </w:pPr>
          </w:p>
        </w:tc>
        <w:tc>
          <w:tcPr>
            <w:tcW w:w="2209" w:type="dxa"/>
            <w:vAlign w:val="center"/>
          </w:tcPr>
          <w:p w14:paraId="3B1A051F">
            <w:pPr>
              <w:spacing w:line="360" w:lineRule="auto"/>
              <w:jc w:val="center"/>
              <w:rPr>
                <w:rFonts w:ascii="宋体" w:hAnsi="宋体" w:cs="宋体"/>
                <w:b/>
                <w:color w:val="auto"/>
                <w:szCs w:val="21"/>
                <w:highlight w:val="none"/>
              </w:rPr>
            </w:pPr>
          </w:p>
        </w:tc>
      </w:tr>
      <w:tr w14:paraId="70BB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7909783B">
            <w:pPr>
              <w:spacing w:line="360" w:lineRule="auto"/>
              <w:jc w:val="center"/>
              <w:rPr>
                <w:rFonts w:ascii="宋体" w:hAnsi="宋体" w:cs="宋体"/>
                <w:color w:val="auto"/>
                <w:spacing w:val="-4"/>
                <w:szCs w:val="21"/>
                <w:highlight w:val="none"/>
              </w:rPr>
            </w:pPr>
          </w:p>
        </w:tc>
        <w:tc>
          <w:tcPr>
            <w:tcW w:w="6093" w:type="dxa"/>
            <w:vAlign w:val="center"/>
          </w:tcPr>
          <w:p w14:paraId="19A108A4">
            <w:pPr>
              <w:spacing w:line="360" w:lineRule="auto"/>
              <w:jc w:val="center"/>
              <w:rPr>
                <w:rFonts w:ascii="宋体" w:hAnsi="宋体" w:cs="宋体"/>
                <w:color w:val="auto"/>
                <w:szCs w:val="21"/>
                <w:highlight w:val="none"/>
              </w:rPr>
            </w:pPr>
          </w:p>
        </w:tc>
        <w:tc>
          <w:tcPr>
            <w:tcW w:w="2209" w:type="dxa"/>
            <w:vAlign w:val="center"/>
          </w:tcPr>
          <w:p w14:paraId="32E06209">
            <w:pPr>
              <w:spacing w:line="360" w:lineRule="auto"/>
              <w:jc w:val="center"/>
              <w:rPr>
                <w:rFonts w:ascii="宋体" w:hAnsi="宋体" w:cs="宋体"/>
                <w:b/>
                <w:color w:val="auto"/>
                <w:szCs w:val="21"/>
                <w:highlight w:val="none"/>
              </w:rPr>
            </w:pPr>
          </w:p>
        </w:tc>
      </w:tr>
      <w:tr w14:paraId="6179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09DE6A2C">
            <w:pPr>
              <w:spacing w:line="360" w:lineRule="auto"/>
              <w:jc w:val="center"/>
              <w:rPr>
                <w:rFonts w:ascii="宋体" w:hAnsi="宋体" w:cs="宋体"/>
                <w:color w:val="auto"/>
                <w:spacing w:val="-4"/>
                <w:szCs w:val="21"/>
                <w:highlight w:val="none"/>
              </w:rPr>
            </w:pPr>
          </w:p>
        </w:tc>
        <w:tc>
          <w:tcPr>
            <w:tcW w:w="6093" w:type="dxa"/>
            <w:vAlign w:val="center"/>
          </w:tcPr>
          <w:p w14:paraId="433F2B0D">
            <w:pPr>
              <w:spacing w:line="360" w:lineRule="auto"/>
              <w:jc w:val="center"/>
              <w:rPr>
                <w:rFonts w:ascii="宋体" w:hAnsi="宋体" w:cs="宋体"/>
                <w:color w:val="auto"/>
                <w:szCs w:val="21"/>
                <w:highlight w:val="none"/>
              </w:rPr>
            </w:pPr>
          </w:p>
        </w:tc>
        <w:tc>
          <w:tcPr>
            <w:tcW w:w="2209" w:type="dxa"/>
            <w:vAlign w:val="center"/>
          </w:tcPr>
          <w:p w14:paraId="78E80704">
            <w:pPr>
              <w:spacing w:line="360" w:lineRule="auto"/>
              <w:jc w:val="center"/>
              <w:rPr>
                <w:rFonts w:ascii="宋体" w:hAnsi="宋体" w:cs="宋体"/>
                <w:b/>
                <w:color w:val="auto"/>
                <w:szCs w:val="21"/>
                <w:highlight w:val="none"/>
              </w:rPr>
            </w:pPr>
          </w:p>
        </w:tc>
      </w:tr>
    </w:tbl>
    <w:p w14:paraId="6C69E987">
      <w:pPr>
        <w:tabs>
          <w:tab w:val="left" w:pos="1815"/>
        </w:tabs>
        <w:spacing w:line="360" w:lineRule="auto"/>
        <w:rPr>
          <w:rFonts w:ascii="宋体" w:hAnsi="宋体" w:cs="Arial"/>
          <w:b/>
          <w:color w:val="auto"/>
          <w:szCs w:val="21"/>
          <w:highlight w:val="none"/>
        </w:rPr>
      </w:pPr>
    </w:p>
    <w:p w14:paraId="52897A41">
      <w:pPr>
        <w:keepNext w:val="0"/>
        <w:keepLines w:val="0"/>
        <w:pageBreakBefore w:val="0"/>
        <w:widowControl w:val="0"/>
        <w:tabs>
          <w:tab w:val="left" w:pos="1815"/>
        </w:tabs>
        <w:kinsoku/>
        <w:wordWrap/>
        <w:overflowPunct/>
        <w:topLinePunct w:val="0"/>
        <w:autoSpaceDE/>
        <w:autoSpaceDN/>
        <w:bidi w:val="0"/>
        <w:adjustRightInd w:val="0"/>
        <w:snapToGrid/>
        <w:spacing w:line="600" w:lineRule="exact"/>
        <w:textAlignment w:val="auto"/>
        <w:rPr>
          <w:rFonts w:ascii="宋体" w:hAnsi="宋体" w:cs="Arial"/>
          <w:color w:val="auto"/>
          <w:szCs w:val="21"/>
          <w:highlight w:val="none"/>
        </w:rPr>
      </w:pPr>
      <w:r>
        <w:rPr>
          <w:rFonts w:ascii="宋体" w:hAnsi="宋体" w:cs="Arial"/>
          <w:b/>
          <w:color w:val="auto"/>
          <w:szCs w:val="21"/>
          <w:highlight w:val="none"/>
        </w:rPr>
        <w:t>注：</w:t>
      </w:r>
      <w:r>
        <w:rPr>
          <w:rFonts w:ascii="宋体" w:hAnsi="宋体" w:cs="Arial"/>
          <w:color w:val="auto"/>
          <w:szCs w:val="21"/>
          <w:highlight w:val="none"/>
        </w:rPr>
        <w:t>1、</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24FA2E01">
      <w:pPr>
        <w:keepNext w:val="0"/>
        <w:keepLines w:val="0"/>
        <w:pageBreakBefore w:val="0"/>
        <w:widowControl w:val="0"/>
        <w:tabs>
          <w:tab w:val="left" w:pos="1815"/>
        </w:tabs>
        <w:kinsoku/>
        <w:wordWrap/>
        <w:overflowPunct/>
        <w:topLinePunct w:val="0"/>
        <w:autoSpaceDE/>
        <w:autoSpaceDN/>
        <w:bidi w:val="0"/>
        <w:adjustRightInd w:val="0"/>
        <w:snapToGrid/>
        <w:spacing w:line="600" w:lineRule="exact"/>
        <w:ind w:left="1" w:firstLine="417" w:firstLineChars="199"/>
        <w:textAlignment w:val="auto"/>
        <w:rPr>
          <w:rFonts w:ascii="宋体" w:hAnsi="宋体" w:cs="Arial"/>
          <w:color w:val="auto"/>
          <w:szCs w:val="21"/>
          <w:highlight w:val="none"/>
        </w:rPr>
      </w:pPr>
      <w:r>
        <w:rPr>
          <w:rFonts w:ascii="宋体" w:hAnsi="宋体" w:cs="Arial"/>
          <w:color w:val="auto"/>
          <w:szCs w:val="21"/>
          <w:highlight w:val="none"/>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70EB7027">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8B51F54">
      <w:pPr>
        <w:pStyle w:val="23"/>
        <w:spacing w:line="360" w:lineRule="auto"/>
        <w:ind w:left="0" w:leftChars="0" w:firstLine="0" w:firstLineChars="0"/>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111" w:name="_Hlk44283017"/>
    </w:p>
    <w:bookmarkEnd w:id="111"/>
    <w:p w14:paraId="1AC1F39F">
      <w:pPr>
        <w:spacing w:line="360" w:lineRule="auto"/>
        <w:jc w:val="center"/>
        <w:outlineLvl w:val="1"/>
        <w:rPr>
          <w:rFonts w:hint="eastAsia" w:cs="Times New Roman" w:asciiTheme="minorEastAsia" w:hAnsiTheme="minorEastAsia" w:eastAsiaTheme="minorEastAsia"/>
          <w:b/>
          <w:color w:val="auto"/>
          <w:sz w:val="24"/>
          <w:highlight w:val="none"/>
        </w:rPr>
      </w:pPr>
      <w:bookmarkStart w:id="112" w:name="_Toc20592"/>
      <w:bookmarkStart w:id="113" w:name="_Toc2278"/>
      <w:bookmarkStart w:id="114" w:name="_Hlk44283088"/>
      <w:r>
        <w:rPr>
          <w:rFonts w:hint="eastAsia" w:cs="Times New Roman" w:asciiTheme="minorEastAsia" w:hAnsiTheme="minorEastAsia" w:eastAsiaTheme="minorEastAsia"/>
          <w:b/>
          <w:color w:val="auto"/>
          <w:sz w:val="24"/>
          <w:highlight w:val="none"/>
          <w:lang w:val="en-US" w:eastAsia="zh-CN"/>
        </w:rPr>
        <w:t>七</w:t>
      </w:r>
      <w:r>
        <w:rPr>
          <w:rFonts w:hint="eastAsia" w:cs="Times New Roman" w:asciiTheme="minorEastAsia" w:hAnsiTheme="minorEastAsia" w:eastAsiaTheme="minorEastAsia"/>
          <w:b/>
          <w:color w:val="auto"/>
          <w:sz w:val="24"/>
          <w:highlight w:val="none"/>
        </w:rPr>
        <w:t>、诚信履约承诺函</w:t>
      </w:r>
      <w:bookmarkEnd w:id="112"/>
      <w:bookmarkEnd w:id="113"/>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488D0E2">
      <w:pPr>
        <w:widowControl/>
        <w:jc w:val="left"/>
        <w:rPr>
          <w:rFonts w:hint="eastAsia" w:asciiTheme="minorEastAsia" w:hAnsiTheme="minorEastAsia" w:eastAsiaTheme="minorEastAsia"/>
          <w:b/>
          <w:color w:val="auto"/>
          <w:sz w:val="24"/>
          <w:highlight w:val="yellow"/>
          <w:lang w:val="en-US" w:eastAsia="zh-CN"/>
        </w:rPr>
      </w:pPr>
      <w:r>
        <w:rPr>
          <w:rFonts w:asciiTheme="minorEastAsia" w:hAnsiTheme="minorEastAsia" w:eastAsiaTheme="minorEastAsia"/>
          <w:b/>
          <w:color w:val="auto"/>
          <w:sz w:val="24"/>
          <w:highlight w:val="none"/>
        </w:rPr>
        <w:br w:type="page"/>
      </w:r>
    </w:p>
    <w:p w14:paraId="4A11C58B">
      <w:pPr>
        <w:spacing w:line="360" w:lineRule="auto"/>
        <w:jc w:val="center"/>
        <w:outlineLvl w:val="1"/>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八、磋商业绩承诺函</w:t>
      </w:r>
    </w:p>
    <w:p w14:paraId="40436738">
      <w:pPr>
        <w:spacing w:line="285" w:lineRule="auto"/>
        <w:rPr>
          <w:rFonts w:ascii="Arial"/>
          <w:sz w:val="21"/>
          <w:highlight w:val="yellow"/>
        </w:rPr>
      </w:pPr>
    </w:p>
    <w:p w14:paraId="3139DCA6">
      <w:pPr>
        <w:pStyle w:val="2"/>
        <w:spacing w:before="256" w:line="480" w:lineRule="auto"/>
        <w:ind w:firstLine="480" w:firstLineChars="200"/>
        <w:rPr>
          <w:spacing w:val="-2"/>
          <w:sz w:val="24"/>
          <w:szCs w:val="24"/>
          <w:highlight w:val="none"/>
        </w:rPr>
      </w:pPr>
      <w:r>
        <w:rPr>
          <w:rFonts w:ascii="宋体" w:hAnsi="宋体" w:eastAsia="宋体" w:cs="宋体"/>
          <w:b w:val="0"/>
          <w:bCs w:val="0"/>
          <w:color w:val="000000"/>
          <w:sz w:val="24"/>
          <w:szCs w:val="24"/>
          <w:highlight w:val="none"/>
        </w:rPr>
        <w:t>我单位承诺：</w:t>
      </w:r>
      <w:r>
        <w:rPr>
          <w:rFonts w:hint="eastAsia" w:ascii="宋体" w:hAnsi="宋体" w:eastAsia="宋体" w:cs="宋体"/>
          <w:b w:val="0"/>
          <w:bCs w:val="0"/>
          <w:color w:val="000000"/>
          <w:sz w:val="24"/>
          <w:szCs w:val="24"/>
          <w:highlight w:val="none"/>
          <w:lang w:val="en-US" w:eastAsia="zh-CN"/>
        </w:rPr>
        <w:t>响应</w:t>
      </w:r>
      <w:r>
        <w:rPr>
          <w:rFonts w:ascii="宋体" w:hAnsi="宋体" w:eastAsia="宋体" w:cs="宋体"/>
          <w:b w:val="0"/>
          <w:bCs w:val="0"/>
          <w:color w:val="000000"/>
          <w:sz w:val="24"/>
          <w:szCs w:val="24"/>
          <w:highlight w:val="none"/>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none"/>
          <w:lang w:eastAsia="zh-CN"/>
        </w:rPr>
        <w:t>、</w:t>
      </w:r>
      <w:r>
        <w:rPr>
          <w:rFonts w:ascii="宋体" w:hAnsi="宋体" w:eastAsia="宋体" w:cs="宋体"/>
          <w:b w:val="0"/>
          <w:bCs w:val="0"/>
          <w:color w:val="000000"/>
          <w:sz w:val="24"/>
          <w:szCs w:val="24"/>
          <w:highlight w:val="none"/>
        </w:rPr>
        <w:t>隐瞒情况，我单位承担由此产生的一切后果。</w:t>
      </w:r>
    </w:p>
    <w:p w14:paraId="13D6FB47">
      <w:pPr>
        <w:pStyle w:val="2"/>
        <w:spacing w:before="78" w:line="219" w:lineRule="auto"/>
        <w:ind w:left="4350"/>
        <w:rPr>
          <w:spacing w:val="-2"/>
          <w:sz w:val="24"/>
          <w:szCs w:val="24"/>
          <w:highlight w:val="yellow"/>
        </w:rPr>
      </w:pPr>
    </w:p>
    <w:p w14:paraId="785F5771">
      <w:pPr>
        <w:pStyle w:val="2"/>
        <w:spacing w:before="78" w:line="219" w:lineRule="auto"/>
        <w:ind w:left="4350"/>
        <w:rPr>
          <w:sz w:val="24"/>
          <w:szCs w:val="24"/>
          <w:highlight w:val="none"/>
        </w:rPr>
      </w:pPr>
      <w:r>
        <w:rPr>
          <w:spacing w:val="-2"/>
          <w:sz w:val="24"/>
          <w:szCs w:val="24"/>
          <w:highlight w:val="none"/>
        </w:rPr>
        <w:t>供应商签章：</w:t>
      </w:r>
      <w:r>
        <w:rPr>
          <w:sz w:val="24"/>
          <w:szCs w:val="24"/>
          <w:highlight w:val="none"/>
          <w:u w:val="single" w:color="auto"/>
        </w:rPr>
        <w:t xml:space="preserve">              </w:t>
      </w:r>
    </w:p>
    <w:p w14:paraId="4E6919FA">
      <w:pPr>
        <w:pStyle w:val="2"/>
        <w:spacing w:before="183" w:line="220" w:lineRule="auto"/>
        <w:ind w:left="4392"/>
        <w:rPr>
          <w:sz w:val="24"/>
          <w:szCs w:val="24"/>
          <w:highlight w:val="none"/>
        </w:rPr>
      </w:pPr>
      <w:r>
        <w:rPr>
          <w:spacing w:val="-32"/>
          <w:sz w:val="24"/>
          <w:szCs w:val="24"/>
          <w:highlight w:val="none"/>
        </w:rPr>
        <w:t>日</w:t>
      </w:r>
      <w:r>
        <w:rPr>
          <w:spacing w:val="1"/>
          <w:sz w:val="24"/>
          <w:szCs w:val="24"/>
          <w:highlight w:val="none"/>
        </w:rPr>
        <w:t xml:space="preserve">      </w:t>
      </w:r>
      <w:r>
        <w:rPr>
          <w:spacing w:val="-32"/>
          <w:sz w:val="24"/>
          <w:szCs w:val="24"/>
          <w:highlight w:val="none"/>
        </w:rPr>
        <w:t>期</w:t>
      </w:r>
      <w:r>
        <w:rPr>
          <w:rFonts w:hint="eastAsia"/>
          <w:spacing w:val="-32"/>
          <w:sz w:val="24"/>
          <w:szCs w:val="24"/>
          <w:highlight w:val="none"/>
          <w:lang w:val="en-US" w:eastAsia="zh-CN"/>
        </w:rPr>
        <w:t xml:space="preserve"> </w:t>
      </w:r>
      <w:r>
        <w:rPr>
          <w:spacing w:val="-2"/>
          <w:sz w:val="24"/>
          <w:szCs w:val="24"/>
          <w:highlight w:val="none"/>
        </w:rPr>
        <w:t>：</w:t>
      </w:r>
      <w:r>
        <w:rPr>
          <w:sz w:val="24"/>
          <w:szCs w:val="24"/>
          <w:highlight w:val="none"/>
          <w:u w:val="single" w:color="auto"/>
        </w:rPr>
        <w:t xml:space="preserve">      </w:t>
      </w:r>
      <w:r>
        <w:rPr>
          <w:rFonts w:hint="eastAsia"/>
          <w:sz w:val="24"/>
          <w:szCs w:val="24"/>
          <w:highlight w:val="none"/>
          <w:u w:val="single" w:color="auto"/>
          <w:lang w:val="en-US" w:eastAsia="zh-CN"/>
        </w:rPr>
        <w:t xml:space="preserve">  </w:t>
      </w:r>
      <w:r>
        <w:rPr>
          <w:sz w:val="24"/>
          <w:szCs w:val="24"/>
          <w:highlight w:val="none"/>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7"/>
        <w:gridCol w:w="2867"/>
        <w:gridCol w:w="2432"/>
        <w:gridCol w:w="1605"/>
        <w:gridCol w:w="865"/>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97" w:type="pct"/>
            <w:vAlign w:val="top"/>
          </w:tcPr>
          <w:p w14:paraId="23D05868">
            <w:pPr>
              <w:pStyle w:val="140"/>
              <w:spacing w:before="149" w:line="221" w:lineRule="auto"/>
              <w:ind w:left="238"/>
              <w:rPr>
                <w:sz w:val="22"/>
                <w:szCs w:val="22"/>
                <w:highlight w:val="none"/>
              </w:rPr>
            </w:pPr>
            <w:r>
              <w:rPr>
                <w:spacing w:val="-5"/>
                <w:sz w:val="22"/>
                <w:szCs w:val="22"/>
                <w:highlight w:val="none"/>
              </w:rPr>
              <w:t>序号</w:t>
            </w:r>
          </w:p>
        </w:tc>
        <w:tc>
          <w:tcPr>
            <w:tcW w:w="1661" w:type="pct"/>
            <w:vAlign w:val="top"/>
          </w:tcPr>
          <w:p w14:paraId="150FB2FF">
            <w:pPr>
              <w:pStyle w:val="140"/>
              <w:spacing w:before="149" w:line="220" w:lineRule="auto"/>
              <w:jc w:val="center"/>
              <w:rPr>
                <w:sz w:val="22"/>
                <w:szCs w:val="22"/>
                <w:highlight w:val="none"/>
              </w:rPr>
            </w:pPr>
            <w:r>
              <w:rPr>
                <w:spacing w:val="-4"/>
                <w:sz w:val="22"/>
                <w:szCs w:val="22"/>
                <w:highlight w:val="none"/>
              </w:rPr>
              <w:t>项目名称</w:t>
            </w:r>
          </w:p>
        </w:tc>
        <w:tc>
          <w:tcPr>
            <w:tcW w:w="1409" w:type="pct"/>
            <w:vAlign w:val="top"/>
          </w:tcPr>
          <w:p w14:paraId="5268FC69">
            <w:pPr>
              <w:pStyle w:val="140"/>
              <w:spacing w:before="150" w:line="219" w:lineRule="auto"/>
              <w:jc w:val="center"/>
              <w:rPr>
                <w:sz w:val="22"/>
                <w:szCs w:val="22"/>
                <w:highlight w:val="none"/>
              </w:rPr>
            </w:pPr>
            <w:r>
              <w:rPr>
                <w:rFonts w:hint="eastAsia" w:eastAsia="宋体"/>
                <w:spacing w:val="-3"/>
                <w:sz w:val="22"/>
                <w:szCs w:val="22"/>
                <w:highlight w:val="none"/>
                <w:lang w:val="en-US" w:eastAsia="zh-CN"/>
              </w:rPr>
              <w:t>服务</w:t>
            </w:r>
            <w:r>
              <w:rPr>
                <w:spacing w:val="-3"/>
                <w:sz w:val="22"/>
                <w:szCs w:val="22"/>
                <w:highlight w:val="none"/>
              </w:rPr>
              <w:t>范围</w:t>
            </w:r>
          </w:p>
        </w:tc>
        <w:tc>
          <w:tcPr>
            <w:tcW w:w="930" w:type="pct"/>
            <w:vAlign w:val="top"/>
          </w:tcPr>
          <w:p w14:paraId="44EBDC04">
            <w:pPr>
              <w:pStyle w:val="140"/>
              <w:spacing w:before="150" w:line="219" w:lineRule="auto"/>
              <w:jc w:val="center"/>
              <w:rPr>
                <w:rFonts w:hint="default" w:eastAsia="宋体"/>
                <w:spacing w:val="-3"/>
                <w:sz w:val="22"/>
                <w:szCs w:val="22"/>
                <w:highlight w:val="none"/>
                <w:lang w:val="en-US" w:eastAsia="zh-CN"/>
              </w:rPr>
            </w:pPr>
            <w:r>
              <w:rPr>
                <w:rFonts w:hint="eastAsia" w:eastAsia="宋体"/>
                <w:spacing w:val="-3"/>
                <w:sz w:val="22"/>
                <w:szCs w:val="22"/>
                <w:highlight w:val="none"/>
                <w:lang w:val="en-US" w:eastAsia="zh-CN"/>
              </w:rPr>
              <w:t>是否履约完成</w:t>
            </w:r>
          </w:p>
        </w:tc>
        <w:tc>
          <w:tcPr>
            <w:tcW w:w="501" w:type="pct"/>
            <w:vAlign w:val="top"/>
          </w:tcPr>
          <w:p w14:paraId="283ECCB8">
            <w:pPr>
              <w:pStyle w:val="140"/>
              <w:spacing w:before="149" w:line="221" w:lineRule="auto"/>
              <w:ind w:left="245"/>
              <w:rPr>
                <w:sz w:val="22"/>
                <w:szCs w:val="22"/>
                <w:highlight w:val="none"/>
              </w:rPr>
            </w:pPr>
            <w:r>
              <w:rPr>
                <w:spacing w:val="-7"/>
                <w:sz w:val="22"/>
                <w:szCs w:val="22"/>
                <w:highlight w:val="none"/>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1661" w:type="pct"/>
            <w:vAlign w:val="top"/>
          </w:tcPr>
          <w:p w14:paraId="2706018D">
            <w:pPr>
              <w:rPr>
                <w:rFonts w:ascii="Arial"/>
                <w:sz w:val="22"/>
                <w:szCs w:val="21"/>
                <w:highlight w:val="none"/>
              </w:rPr>
            </w:pPr>
          </w:p>
        </w:tc>
        <w:tc>
          <w:tcPr>
            <w:tcW w:w="1409" w:type="pct"/>
            <w:vAlign w:val="top"/>
          </w:tcPr>
          <w:p w14:paraId="42018C30">
            <w:pPr>
              <w:rPr>
                <w:rFonts w:ascii="Arial"/>
                <w:sz w:val="22"/>
                <w:szCs w:val="21"/>
                <w:highlight w:val="none"/>
              </w:rPr>
            </w:pPr>
          </w:p>
        </w:tc>
        <w:tc>
          <w:tcPr>
            <w:tcW w:w="930" w:type="pct"/>
            <w:vAlign w:val="top"/>
          </w:tcPr>
          <w:p w14:paraId="55DDC6D4">
            <w:pPr>
              <w:rPr>
                <w:rFonts w:ascii="Arial"/>
                <w:sz w:val="22"/>
                <w:szCs w:val="21"/>
                <w:highlight w:val="none"/>
              </w:rPr>
            </w:pPr>
          </w:p>
        </w:tc>
        <w:tc>
          <w:tcPr>
            <w:tcW w:w="501" w:type="pct"/>
            <w:vAlign w:val="top"/>
          </w:tcPr>
          <w:p w14:paraId="60E21923">
            <w:pPr>
              <w:rPr>
                <w:rFonts w:ascii="Arial"/>
                <w:sz w:val="22"/>
                <w:szCs w:val="21"/>
                <w:highlight w:val="none"/>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rFonts w:hint="eastAsia" w:ascii="宋体" w:hAnsi="宋体" w:eastAsia="宋体" w:cs="宋体"/>
                <w:sz w:val="22"/>
                <w:szCs w:val="22"/>
                <w:highlight w:val="none"/>
              </w:rPr>
            </w:pPr>
            <w:r>
              <w:rPr>
                <w:rFonts w:hint="eastAsia" w:ascii="宋体" w:hAnsi="宋体" w:eastAsia="宋体" w:cs="宋体"/>
                <w:sz w:val="22"/>
                <w:szCs w:val="22"/>
                <w:highlight w:val="none"/>
              </w:rPr>
              <w:t>2</w:t>
            </w:r>
          </w:p>
        </w:tc>
        <w:tc>
          <w:tcPr>
            <w:tcW w:w="1661" w:type="pct"/>
            <w:vAlign w:val="top"/>
          </w:tcPr>
          <w:p w14:paraId="39536F28">
            <w:pPr>
              <w:rPr>
                <w:rFonts w:ascii="Arial"/>
                <w:sz w:val="22"/>
                <w:szCs w:val="21"/>
                <w:highlight w:val="none"/>
              </w:rPr>
            </w:pPr>
          </w:p>
        </w:tc>
        <w:tc>
          <w:tcPr>
            <w:tcW w:w="1409" w:type="pct"/>
            <w:vAlign w:val="top"/>
          </w:tcPr>
          <w:p w14:paraId="31B01710">
            <w:pPr>
              <w:rPr>
                <w:rFonts w:ascii="Arial"/>
                <w:sz w:val="22"/>
                <w:szCs w:val="21"/>
                <w:highlight w:val="none"/>
              </w:rPr>
            </w:pPr>
          </w:p>
        </w:tc>
        <w:tc>
          <w:tcPr>
            <w:tcW w:w="930" w:type="pct"/>
            <w:vAlign w:val="top"/>
          </w:tcPr>
          <w:p w14:paraId="65C4BBB3">
            <w:pPr>
              <w:rPr>
                <w:rFonts w:ascii="Arial"/>
                <w:sz w:val="22"/>
                <w:szCs w:val="21"/>
                <w:highlight w:val="none"/>
              </w:rPr>
            </w:pPr>
          </w:p>
        </w:tc>
        <w:tc>
          <w:tcPr>
            <w:tcW w:w="501" w:type="pct"/>
            <w:vAlign w:val="top"/>
          </w:tcPr>
          <w:p w14:paraId="34D20A5C">
            <w:pPr>
              <w:rPr>
                <w:rFonts w:ascii="Arial"/>
                <w:sz w:val="22"/>
                <w:szCs w:val="21"/>
                <w:highlight w:val="none"/>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rFonts w:hint="eastAsia" w:ascii="宋体" w:hAnsi="宋体" w:eastAsia="宋体" w:cs="宋体"/>
                <w:sz w:val="22"/>
                <w:szCs w:val="22"/>
                <w:highlight w:val="none"/>
              </w:rPr>
            </w:pPr>
            <w:r>
              <w:rPr>
                <w:rFonts w:hint="eastAsia" w:ascii="宋体" w:hAnsi="宋体" w:eastAsia="宋体" w:cs="宋体"/>
                <w:sz w:val="22"/>
                <w:szCs w:val="22"/>
                <w:highlight w:val="none"/>
              </w:rPr>
              <w:t>3</w:t>
            </w:r>
          </w:p>
        </w:tc>
        <w:tc>
          <w:tcPr>
            <w:tcW w:w="1661" w:type="pct"/>
            <w:vAlign w:val="top"/>
          </w:tcPr>
          <w:p w14:paraId="19341408">
            <w:pPr>
              <w:rPr>
                <w:rFonts w:ascii="Arial"/>
                <w:sz w:val="22"/>
                <w:szCs w:val="21"/>
                <w:highlight w:val="none"/>
              </w:rPr>
            </w:pPr>
          </w:p>
        </w:tc>
        <w:tc>
          <w:tcPr>
            <w:tcW w:w="1409" w:type="pct"/>
            <w:vAlign w:val="top"/>
          </w:tcPr>
          <w:p w14:paraId="7452D099">
            <w:pPr>
              <w:rPr>
                <w:rFonts w:ascii="Arial"/>
                <w:sz w:val="22"/>
                <w:szCs w:val="21"/>
                <w:highlight w:val="none"/>
              </w:rPr>
            </w:pPr>
          </w:p>
        </w:tc>
        <w:tc>
          <w:tcPr>
            <w:tcW w:w="930" w:type="pct"/>
            <w:vAlign w:val="top"/>
          </w:tcPr>
          <w:p w14:paraId="17A47195">
            <w:pPr>
              <w:rPr>
                <w:rFonts w:ascii="Arial"/>
                <w:sz w:val="22"/>
                <w:szCs w:val="21"/>
                <w:highlight w:val="none"/>
              </w:rPr>
            </w:pPr>
          </w:p>
        </w:tc>
        <w:tc>
          <w:tcPr>
            <w:tcW w:w="501" w:type="pct"/>
            <w:vAlign w:val="top"/>
          </w:tcPr>
          <w:p w14:paraId="3794785C">
            <w:pPr>
              <w:rPr>
                <w:rFonts w:ascii="Arial"/>
                <w:sz w:val="22"/>
                <w:szCs w:val="21"/>
                <w:highlight w:val="none"/>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7FF4137A">
            <w:pPr>
              <w:pStyle w:val="140"/>
              <w:spacing w:before="118" w:line="241" w:lineRule="auto"/>
              <w:ind w:left="418"/>
              <w:rPr>
                <w:rFonts w:hint="eastAsia" w:ascii="宋体" w:hAnsi="宋体" w:eastAsia="宋体" w:cs="宋体"/>
                <w:sz w:val="22"/>
                <w:szCs w:val="22"/>
                <w:highlight w:val="none"/>
              </w:rPr>
            </w:pPr>
            <w:r>
              <w:rPr>
                <w:rFonts w:hint="eastAsia" w:ascii="宋体" w:hAnsi="宋体" w:eastAsia="宋体" w:cs="宋体"/>
                <w:sz w:val="22"/>
                <w:szCs w:val="22"/>
                <w:highlight w:val="none"/>
              </w:rPr>
              <w:t>4</w:t>
            </w:r>
          </w:p>
        </w:tc>
        <w:tc>
          <w:tcPr>
            <w:tcW w:w="1661" w:type="pct"/>
            <w:vAlign w:val="top"/>
          </w:tcPr>
          <w:p w14:paraId="24145F21">
            <w:pPr>
              <w:rPr>
                <w:rFonts w:ascii="Arial"/>
                <w:sz w:val="22"/>
                <w:szCs w:val="21"/>
                <w:highlight w:val="none"/>
              </w:rPr>
            </w:pPr>
          </w:p>
        </w:tc>
        <w:tc>
          <w:tcPr>
            <w:tcW w:w="1409" w:type="pct"/>
            <w:vAlign w:val="top"/>
          </w:tcPr>
          <w:p w14:paraId="23AD9719">
            <w:pPr>
              <w:rPr>
                <w:rFonts w:ascii="Arial"/>
                <w:sz w:val="22"/>
                <w:szCs w:val="21"/>
                <w:highlight w:val="none"/>
              </w:rPr>
            </w:pPr>
          </w:p>
        </w:tc>
        <w:tc>
          <w:tcPr>
            <w:tcW w:w="930" w:type="pct"/>
            <w:vAlign w:val="top"/>
          </w:tcPr>
          <w:p w14:paraId="20CB4632">
            <w:pPr>
              <w:rPr>
                <w:rFonts w:ascii="Arial"/>
                <w:sz w:val="22"/>
                <w:szCs w:val="21"/>
                <w:highlight w:val="none"/>
              </w:rPr>
            </w:pPr>
          </w:p>
        </w:tc>
        <w:tc>
          <w:tcPr>
            <w:tcW w:w="501" w:type="pct"/>
            <w:vAlign w:val="top"/>
          </w:tcPr>
          <w:p w14:paraId="63E36A07">
            <w:pPr>
              <w:rPr>
                <w:rFonts w:ascii="Arial"/>
                <w:sz w:val="22"/>
                <w:szCs w:val="21"/>
                <w:highlight w:val="none"/>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rFonts w:hint="eastAsia" w:ascii="宋体" w:hAnsi="宋体" w:eastAsia="宋体" w:cs="宋体"/>
                <w:sz w:val="22"/>
                <w:szCs w:val="22"/>
                <w:highlight w:val="none"/>
              </w:rPr>
            </w:pPr>
            <w:r>
              <w:rPr>
                <w:rFonts w:hint="eastAsia" w:ascii="宋体" w:hAnsi="宋体" w:eastAsia="宋体" w:cs="宋体"/>
                <w:sz w:val="22"/>
                <w:szCs w:val="22"/>
                <w:highlight w:val="none"/>
              </w:rPr>
              <w:t>5</w:t>
            </w:r>
          </w:p>
        </w:tc>
        <w:tc>
          <w:tcPr>
            <w:tcW w:w="1661" w:type="pct"/>
            <w:vAlign w:val="top"/>
          </w:tcPr>
          <w:p w14:paraId="1C7C2917">
            <w:pPr>
              <w:rPr>
                <w:rFonts w:ascii="Arial"/>
                <w:sz w:val="22"/>
                <w:szCs w:val="21"/>
                <w:highlight w:val="none"/>
              </w:rPr>
            </w:pPr>
          </w:p>
        </w:tc>
        <w:tc>
          <w:tcPr>
            <w:tcW w:w="1409" w:type="pct"/>
            <w:vAlign w:val="top"/>
          </w:tcPr>
          <w:p w14:paraId="3990632B">
            <w:pPr>
              <w:rPr>
                <w:rFonts w:ascii="Arial"/>
                <w:sz w:val="22"/>
                <w:szCs w:val="21"/>
                <w:highlight w:val="none"/>
              </w:rPr>
            </w:pPr>
          </w:p>
        </w:tc>
        <w:tc>
          <w:tcPr>
            <w:tcW w:w="930" w:type="pct"/>
            <w:vAlign w:val="top"/>
          </w:tcPr>
          <w:p w14:paraId="09942810">
            <w:pPr>
              <w:rPr>
                <w:rFonts w:ascii="Arial"/>
                <w:sz w:val="22"/>
                <w:szCs w:val="21"/>
                <w:highlight w:val="none"/>
              </w:rPr>
            </w:pPr>
          </w:p>
        </w:tc>
        <w:tc>
          <w:tcPr>
            <w:tcW w:w="501" w:type="pct"/>
            <w:vAlign w:val="top"/>
          </w:tcPr>
          <w:p w14:paraId="5FB6B056">
            <w:pPr>
              <w:rPr>
                <w:rFonts w:ascii="Arial"/>
                <w:sz w:val="22"/>
                <w:szCs w:val="21"/>
                <w:highlight w:val="none"/>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97" w:type="pct"/>
            <w:vAlign w:val="top"/>
          </w:tcPr>
          <w:p w14:paraId="130D3C59">
            <w:pPr>
              <w:pStyle w:val="140"/>
              <w:spacing w:before="119" w:line="348" w:lineRule="exact"/>
              <w:ind w:left="254"/>
              <w:rPr>
                <w:sz w:val="22"/>
                <w:szCs w:val="22"/>
                <w:highlight w:val="none"/>
              </w:rPr>
            </w:pPr>
            <w:r>
              <w:rPr>
                <w:spacing w:val="-13"/>
                <w:position w:val="2"/>
                <w:sz w:val="22"/>
                <w:szCs w:val="22"/>
                <w:highlight w:val="none"/>
              </w:rPr>
              <w:t>……</w:t>
            </w:r>
          </w:p>
        </w:tc>
        <w:tc>
          <w:tcPr>
            <w:tcW w:w="1661" w:type="pct"/>
            <w:vAlign w:val="top"/>
          </w:tcPr>
          <w:p w14:paraId="6D9A8292">
            <w:pPr>
              <w:rPr>
                <w:rFonts w:ascii="Arial"/>
                <w:sz w:val="22"/>
                <w:szCs w:val="21"/>
                <w:highlight w:val="none"/>
              </w:rPr>
            </w:pPr>
          </w:p>
        </w:tc>
        <w:tc>
          <w:tcPr>
            <w:tcW w:w="1409" w:type="pct"/>
            <w:vAlign w:val="top"/>
          </w:tcPr>
          <w:p w14:paraId="27B474F5">
            <w:pPr>
              <w:rPr>
                <w:rFonts w:ascii="Arial"/>
                <w:sz w:val="22"/>
                <w:szCs w:val="21"/>
                <w:highlight w:val="none"/>
              </w:rPr>
            </w:pPr>
          </w:p>
        </w:tc>
        <w:tc>
          <w:tcPr>
            <w:tcW w:w="930" w:type="pct"/>
            <w:vAlign w:val="top"/>
          </w:tcPr>
          <w:p w14:paraId="7EC16B01">
            <w:pPr>
              <w:rPr>
                <w:rFonts w:ascii="Arial"/>
                <w:sz w:val="22"/>
                <w:szCs w:val="21"/>
                <w:highlight w:val="none"/>
              </w:rPr>
            </w:pPr>
          </w:p>
        </w:tc>
        <w:tc>
          <w:tcPr>
            <w:tcW w:w="501" w:type="pct"/>
            <w:vAlign w:val="top"/>
          </w:tcPr>
          <w:p w14:paraId="774BD42D">
            <w:pPr>
              <w:rPr>
                <w:rFonts w:ascii="Arial"/>
                <w:sz w:val="22"/>
                <w:szCs w:val="21"/>
                <w:highlight w:val="none"/>
              </w:rPr>
            </w:pPr>
          </w:p>
        </w:tc>
      </w:tr>
    </w:tbl>
    <w:p w14:paraId="6C7A4F28">
      <w:pPr>
        <w:spacing w:before="26"/>
        <w:rPr>
          <w:highlight w:val="yellow"/>
        </w:rPr>
      </w:pPr>
    </w:p>
    <w:p w14:paraId="6467157E">
      <w:pPr>
        <w:pStyle w:val="2"/>
        <w:keepNext w:val="0"/>
        <w:keepLines w:val="0"/>
        <w:pageBreakBefore w:val="0"/>
        <w:widowControl w:val="0"/>
        <w:kinsoku/>
        <w:wordWrap/>
        <w:overflowPunct/>
        <w:topLinePunct w:val="0"/>
        <w:autoSpaceDE/>
        <w:autoSpaceDN/>
        <w:bidi w:val="0"/>
        <w:adjustRightInd w:val="0"/>
        <w:snapToGrid/>
        <w:spacing w:before="78" w:line="600" w:lineRule="exact"/>
        <w:textAlignment w:val="auto"/>
        <w:rPr>
          <w:rFonts w:hint="default" w:ascii="@微软简标宋" w:hAnsi="@微软简标宋" w:eastAsia="宋体"/>
          <w:spacing w:val="-2"/>
          <w:sz w:val="24"/>
          <w:szCs w:val="24"/>
          <w:highlight w:val="none"/>
          <w:lang w:val="en-US"/>
        </w:rPr>
      </w:pPr>
      <w:r>
        <w:rPr>
          <w:b/>
          <w:bCs/>
          <w:spacing w:val="-8"/>
          <w:sz w:val="24"/>
          <w:szCs w:val="24"/>
          <w:highlight w:val="none"/>
        </w:rPr>
        <w:t>注：</w:t>
      </w:r>
      <w:r>
        <w:rPr>
          <w:rFonts w:hint="eastAsia" w:ascii="@微软简标宋" w:hAnsi="@微软简标宋" w:eastAsia="宋体"/>
          <w:spacing w:val="-2"/>
          <w:sz w:val="24"/>
          <w:szCs w:val="24"/>
          <w:highlight w:val="none"/>
        </w:rPr>
        <w:t>供应商须按上述格式填写所提供的业绩。如未填写或未按格式填写，则该业绩</w:t>
      </w:r>
      <w:r>
        <w:rPr>
          <w:rFonts w:hint="eastAsia" w:ascii="@微软简标宋" w:hAnsi="@微软简标宋" w:eastAsia="宋体"/>
          <w:spacing w:val="-2"/>
          <w:sz w:val="24"/>
          <w:szCs w:val="24"/>
          <w:highlight w:val="none"/>
          <w:lang w:eastAsia="zh-CN"/>
        </w:rPr>
        <w:t>评审不予认可</w:t>
      </w:r>
      <w:r>
        <w:rPr>
          <w:rFonts w:hint="eastAsia" w:ascii="@微软简标宋" w:hAnsi="@微软简标宋"/>
          <w:spacing w:val="-2"/>
          <w:sz w:val="24"/>
          <w:szCs w:val="24"/>
          <w:highlight w:val="none"/>
          <w:lang w:eastAsia="zh-CN"/>
        </w:rPr>
        <w:t>。</w:t>
      </w:r>
    </w:p>
    <w:bookmarkEnd w:id="114"/>
    <w:p w14:paraId="2536918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15" w:name="_Toc3826"/>
      <w:bookmarkStart w:id="116" w:name="_Toc7807"/>
    </w:p>
    <w:p w14:paraId="28400AD5">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26CBC8B7">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159E14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2039C17">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57CA563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1054A5F1">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4789A1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1F4B89C8">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15"/>
      <w:bookmarkEnd w:id="116"/>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7" w:name="_Toc63440924"/>
      <w:bookmarkStart w:id="118"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7"/>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8"/>
    </w:p>
    <w:p w14:paraId="41FD10DD">
      <w:pPr>
        <w:spacing w:line="360" w:lineRule="auto"/>
        <w:jc w:val="center"/>
        <w:outlineLvl w:val="1"/>
        <w:rPr>
          <w:rFonts w:ascii="仿宋" w:hAnsi="仿宋" w:eastAsia="仿宋" w:cs="仿宋"/>
          <w:b/>
          <w:bCs/>
          <w:color w:val="auto"/>
          <w:sz w:val="32"/>
          <w:szCs w:val="44"/>
          <w:highlight w:val="none"/>
        </w:rPr>
      </w:pPr>
      <w:bookmarkStart w:id="119" w:name="_Toc8735"/>
      <w:bookmarkStart w:id="120" w:name="_Toc2142"/>
      <w:r>
        <w:rPr>
          <w:rFonts w:hint="eastAsia" w:ascii="仿宋" w:hAnsi="仿宋" w:eastAsia="仿宋" w:cs="仿宋"/>
          <w:b/>
          <w:bCs/>
          <w:color w:val="auto"/>
          <w:sz w:val="32"/>
          <w:szCs w:val="44"/>
          <w:highlight w:val="none"/>
        </w:rPr>
        <w:t>询问函范本</w:t>
      </w:r>
      <w:bookmarkEnd w:id="119"/>
      <w:bookmarkEnd w:id="120"/>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1" w:name="_Toc26386"/>
      <w:bookmarkStart w:id="122" w:name="_Toc9092"/>
      <w:r>
        <w:rPr>
          <w:rFonts w:hint="eastAsia" w:cs="仿宋" w:asciiTheme="minorEastAsia" w:hAnsiTheme="minorEastAsia" w:eastAsiaTheme="minorEastAsia"/>
          <w:color w:val="auto"/>
          <w:sz w:val="24"/>
          <w:szCs w:val="24"/>
          <w:highlight w:val="none"/>
        </w:rPr>
        <w:t>一、(事项一)</w:t>
      </w:r>
      <w:bookmarkEnd w:id="121"/>
      <w:bookmarkEnd w:id="122"/>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3" w:name="_Toc17582"/>
      <w:bookmarkStart w:id="124" w:name="_Toc9273"/>
      <w:r>
        <w:rPr>
          <w:rFonts w:hint="eastAsia" w:cs="仿宋" w:asciiTheme="minorEastAsia" w:hAnsiTheme="minorEastAsia" w:eastAsiaTheme="minorEastAsia"/>
          <w:color w:val="auto"/>
          <w:sz w:val="24"/>
          <w:szCs w:val="24"/>
          <w:highlight w:val="none"/>
        </w:rPr>
        <w:t>二、(事项二)</w:t>
      </w:r>
      <w:bookmarkEnd w:id="123"/>
      <w:bookmarkEnd w:id="124"/>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25" w:name="_Toc6990"/>
      <w:bookmarkStart w:id="126" w:name="_Toc26673"/>
      <w:r>
        <w:rPr>
          <w:rFonts w:hint="eastAsia" w:ascii="仿宋" w:hAnsi="仿宋" w:eastAsia="仿宋" w:cs="仿宋"/>
          <w:b/>
          <w:bCs/>
          <w:color w:val="auto"/>
          <w:sz w:val="32"/>
          <w:szCs w:val="44"/>
          <w:highlight w:val="none"/>
        </w:rPr>
        <w:t>质疑函范本</w:t>
      </w:r>
      <w:bookmarkEnd w:id="125"/>
      <w:bookmarkEnd w:id="126"/>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7" w:name="_Toc29510"/>
      <w:bookmarkStart w:id="128" w:name="_Toc2994"/>
      <w:r>
        <w:rPr>
          <w:rFonts w:hint="eastAsia" w:cs="仿宋" w:asciiTheme="minorEastAsia" w:hAnsiTheme="minorEastAsia" w:eastAsiaTheme="minorEastAsia"/>
          <w:b/>
          <w:bCs/>
          <w:color w:val="auto"/>
          <w:sz w:val="24"/>
          <w:szCs w:val="24"/>
          <w:highlight w:val="none"/>
        </w:rPr>
        <w:t>一、质疑供应商基本信息</w:t>
      </w:r>
      <w:bookmarkEnd w:id="127"/>
      <w:bookmarkEnd w:id="128"/>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9" w:name="_Toc31042"/>
      <w:bookmarkStart w:id="130" w:name="_Toc28130"/>
      <w:r>
        <w:rPr>
          <w:rFonts w:hint="eastAsia" w:cs="仿宋" w:asciiTheme="minorEastAsia" w:hAnsiTheme="minorEastAsia" w:eastAsiaTheme="minorEastAsia"/>
          <w:b/>
          <w:bCs/>
          <w:color w:val="auto"/>
          <w:sz w:val="24"/>
          <w:szCs w:val="24"/>
          <w:highlight w:val="none"/>
        </w:rPr>
        <w:t>二、质疑项目基本情况</w:t>
      </w:r>
      <w:bookmarkEnd w:id="129"/>
      <w:bookmarkEnd w:id="130"/>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1" w:name="_Toc6486"/>
      <w:bookmarkStart w:id="132" w:name="_Toc20587"/>
      <w:r>
        <w:rPr>
          <w:rFonts w:hint="eastAsia" w:cs="仿宋" w:asciiTheme="minorEastAsia" w:hAnsiTheme="minorEastAsia" w:eastAsiaTheme="minorEastAsia"/>
          <w:b/>
          <w:bCs/>
          <w:color w:val="auto"/>
          <w:sz w:val="24"/>
          <w:szCs w:val="24"/>
          <w:highlight w:val="none"/>
        </w:rPr>
        <w:t>三、质疑事项具体内容</w:t>
      </w:r>
      <w:bookmarkEnd w:id="131"/>
      <w:bookmarkEnd w:id="132"/>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3" w:name="_Toc32755"/>
      <w:bookmarkStart w:id="134" w:name="_Toc20470"/>
      <w:r>
        <w:rPr>
          <w:rFonts w:hint="eastAsia" w:cs="仿宋" w:asciiTheme="minorEastAsia" w:hAnsiTheme="minorEastAsia" w:eastAsiaTheme="minorEastAsia"/>
          <w:b/>
          <w:bCs/>
          <w:color w:val="auto"/>
          <w:sz w:val="24"/>
          <w:szCs w:val="24"/>
          <w:highlight w:val="none"/>
        </w:rPr>
        <w:t>四、与质疑事项相关的质疑请求</w:t>
      </w:r>
      <w:bookmarkEnd w:id="133"/>
      <w:bookmarkEnd w:id="134"/>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35" w:name="_Toc21667"/>
      <w:bookmarkStart w:id="136" w:name="_Toc8368"/>
      <w:r>
        <w:rPr>
          <w:rFonts w:hint="eastAsia" w:asciiTheme="minorEastAsia" w:hAnsiTheme="minorEastAsia" w:eastAsiaTheme="minorEastAsia"/>
          <w:b/>
          <w:color w:val="auto"/>
          <w:sz w:val="28"/>
          <w:szCs w:val="32"/>
          <w:highlight w:val="none"/>
        </w:rPr>
        <w:t>质疑函制作说明：</w:t>
      </w:r>
      <w:bookmarkEnd w:id="135"/>
      <w:bookmarkEnd w:id="136"/>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KSOFE885277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方正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6"/>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8"/>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AB2737"/>
    <w:multiLevelType w:val="singleLevel"/>
    <w:tmpl w:val="7AAB27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68C5C42"/>
    <w:rsid w:val="07C80EFB"/>
    <w:rsid w:val="08251EAA"/>
    <w:rsid w:val="08916AB3"/>
    <w:rsid w:val="09084174"/>
    <w:rsid w:val="09287EA3"/>
    <w:rsid w:val="0A903CFA"/>
    <w:rsid w:val="0A91481A"/>
    <w:rsid w:val="0CAD3BB8"/>
    <w:rsid w:val="0CC021A1"/>
    <w:rsid w:val="10E24D87"/>
    <w:rsid w:val="119A1F8D"/>
    <w:rsid w:val="13524CBA"/>
    <w:rsid w:val="13750D6C"/>
    <w:rsid w:val="13C347B9"/>
    <w:rsid w:val="16A92918"/>
    <w:rsid w:val="17685A93"/>
    <w:rsid w:val="18735030"/>
    <w:rsid w:val="18D92F68"/>
    <w:rsid w:val="18FA2EDF"/>
    <w:rsid w:val="1A66331F"/>
    <w:rsid w:val="1AC94917"/>
    <w:rsid w:val="1AF95668"/>
    <w:rsid w:val="1CE22479"/>
    <w:rsid w:val="1D9E652E"/>
    <w:rsid w:val="1DD24879"/>
    <w:rsid w:val="1E0104DD"/>
    <w:rsid w:val="1EA4741C"/>
    <w:rsid w:val="20344F28"/>
    <w:rsid w:val="206770AC"/>
    <w:rsid w:val="20DD72F1"/>
    <w:rsid w:val="2302130E"/>
    <w:rsid w:val="23241284"/>
    <w:rsid w:val="23530B29"/>
    <w:rsid w:val="24F627AC"/>
    <w:rsid w:val="27AC56F0"/>
    <w:rsid w:val="282F3B79"/>
    <w:rsid w:val="283C571B"/>
    <w:rsid w:val="2850063C"/>
    <w:rsid w:val="291E2007"/>
    <w:rsid w:val="29521614"/>
    <w:rsid w:val="29CF3D8B"/>
    <w:rsid w:val="2CD32C5A"/>
    <w:rsid w:val="2D2D2C20"/>
    <w:rsid w:val="2FD7142C"/>
    <w:rsid w:val="30C62676"/>
    <w:rsid w:val="30D37E45"/>
    <w:rsid w:val="31BF072E"/>
    <w:rsid w:val="32C01C20"/>
    <w:rsid w:val="340842AA"/>
    <w:rsid w:val="353B3065"/>
    <w:rsid w:val="35DA59F3"/>
    <w:rsid w:val="36531EF6"/>
    <w:rsid w:val="37321D6A"/>
    <w:rsid w:val="37903539"/>
    <w:rsid w:val="388A16E7"/>
    <w:rsid w:val="38F3153C"/>
    <w:rsid w:val="39F03816"/>
    <w:rsid w:val="3BF756C5"/>
    <w:rsid w:val="3C7544A7"/>
    <w:rsid w:val="3CC75F2B"/>
    <w:rsid w:val="3CE61832"/>
    <w:rsid w:val="3CF814E4"/>
    <w:rsid w:val="3D874491"/>
    <w:rsid w:val="3F5D7BA0"/>
    <w:rsid w:val="41817B76"/>
    <w:rsid w:val="418A33DF"/>
    <w:rsid w:val="433D3D93"/>
    <w:rsid w:val="435C016E"/>
    <w:rsid w:val="43964717"/>
    <w:rsid w:val="43BE3353"/>
    <w:rsid w:val="443D4540"/>
    <w:rsid w:val="45553AE5"/>
    <w:rsid w:val="45974888"/>
    <w:rsid w:val="45D86D8A"/>
    <w:rsid w:val="47470D57"/>
    <w:rsid w:val="47D26073"/>
    <w:rsid w:val="47E75CBA"/>
    <w:rsid w:val="4B700D53"/>
    <w:rsid w:val="4BDA12B0"/>
    <w:rsid w:val="4D317F5A"/>
    <w:rsid w:val="4D3A7115"/>
    <w:rsid w:val="4D677E3B"/>
    <w:rsid w:val="4E2D67C0"/>
    <w:rsid w:val="523429E2"/>
    <w:rsid w:val="536D2F2E"/>
    <w:rsid w:val="53F1220D"/>
    <w:rsid w:val="546D21DB"/>
    <w:rsid w:val="5658373F"/>
    <w:rsid w:val="566D6A2E"/>
    <w:rsid w:val="56D72F63"/>
    <w:rsid w:val="57346FE0"/>
    <w:rsid w:val="591C7D2C"/>
    <w:rsid w:val="594909DE"/>
    <w:rsid w:val="596B4729"/>
    <w:rsid w:val="59B361F2"/>
    <w:rsid w:val="5CAC4BB0"/>
    <w:rsid w:val="5CBD1826"/>
    <w:rsid w:val="5DFC5B86"/>
    <w:rsid w:val="5E677C9B"/>
    <w:rsid w:val="5EA70DDA"/>
    <w:rsid w:val="60C63B32"/>
    <w:rsid w:val="629038C3"/>
    <w:rsid w:val="642A69CF"/>
    <w:rsid w:val="6456480F"/>
    <w:rsid w:val="64C73242"/>
    <w:rsid w:val="64F14763"/>
    <w:rsid w:val="65271F32"/>
    <w:rsid w:val="654844B0"/>
    <w:rsid w:val="66091AE9"/>
    <w:rsid w:val="68AB6E74"/>
    <w:rsid w:val="6942558D"/>
    <w:rsid w:val="6A2133F4"/>
    <w:rsid w:val="6AC87D14"/>
    <w:rsid w:val="6BE0108D"/>
    <w:rsid w:val="6C550632"/>
    <w:rsid w:val="6D263022"/>
    <w:rsid w:val="6E6B4420"/>
    <w:rsid w:val="6E8D72AA"/>
    <w:rsid w:val="6FD34E49"/>
    <w:rsid w:val="742915A0"/>
    <w:rsid w:val="76764668"/>
    <w:rsid w:val="76EF03D6"/>
    <w:rsid w:val="774C5829"/>
    <w:rsid w:val="77893908"/>
    <w:rsid w:val="77E56B80"/>
    <w:rsid w:val="78A3591C"/>
    <w:rsid w:val="790E7239"/>
    <w:rsid w:val="79FB4EC7"/>
    <w:rsid w:val="7A8377B3"/>
    <w:rsid w:val="7B315F61"/>
    <w:rsid w:val="7C42088B"/>
    <w:rsid w:val="7CE63738"/>
    <w:rsid w:val="7D36737D"/>
    <w:rsid w:val="7D3D7B44"/>
    <w:rsid w:val="7E0155BF"/>
    <w:rsid w:val="7E927FC5"/>
    <w:rsid w:val="7EBE080D"/>
    <w:rsid w:val="7F721B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0"/>
    <w:autoRedefine/>
    <w:unhideWhenUsed/>
    <w:qFormat/>
    <w:uiPriority w:val="0"/>
    <w:pPr>
      <w:spacing w:after="120"/>
    </w:p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next w:val="14"/>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Body Text First Indent 2"/>
    <w:basedOn w:val="15"/>
    <w:next w:val="1"/>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5">
    <w:name w:val="Body Text Indent"/>
    <w:basedOn w:val="1"/>
    <w:link w:val="63"/>
    <w:unhideWhenUsed/>
    <w:qFormat/>
    <w:uiPriority w:val="0"/>
    <w:pPr>
      <w:ind w:left="2730" w:hanging="2730" w:hangingChars="1365"/>
      <w:jc w:val="left"/>
    </w:pPr>
    <w:rPr>
      <w:sz w:val="20"/>
      <w:lang w:bidi="he-IL"/>
    </w:rPr>
  </w:style>
  <w:style w:type="paragraph" w:styleId="16">
    <w:name w:val="annotation text"/>
    <w:basedOn w:val="1"/>
    <w:link w:val="117"/>
    <w:unhideWhenUsed/>
    <w:qFormat/>
    <w:uiPriority w:val="0"/>
    <w:pPr>
      <w:adjustRightInd/>
      <w:spacing w:line="500" w:lineRule="exact"/>
      <w:jc w:val="left"/>
    </w:pPr>
    <w:rPr>
      <w:sz w:val="20"/>
    </w:rPr>
  </w:style>
  <w:style w:type="paragraph" w:styleId="17">
    <w:name w:val="Body Text 3"/>
    <w:basedOn w:val="1"/>
    <w:link w:val="73"/>
    <w:semiHidden/>
    <w:unhideWhenUsed/>
    <w:qFormat/>
    <w:uiPriority w:val="99"/>
    <w:pPr>
      <w:spacing w:after="120"/>
    </w:pPr>
    <w:rPr>
      <w:sz w:val="16"/>
      <w:szCs w:val="16"/>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18"/>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78"/>
    <w:autoRedefine/>
    <w:semiHidden/>
    <w:unhideWhenUsed/>
    <w:qFormat/>
    <w:uiPriority w:val="99"/>
    <w:pPr>
      <w:ind w:left="100" w:leftChars="2500"/>
    </w:pPr>
  </w:style>
  <w:style w:type="paragraph" w:styleId="24">
    <w:name w:val="Body Text Indent 2"/>
    <w:basedOn w:val="1"/>
    <w:link w:val="76"/>
    <w:autoRedefine/>
    <w:unhideWhenUsed/>
    <w:qFormat/>
    <w:uiPriority w:val="99"/>
    <w:pPr>
      <w:spacing w:after="120" w:line="480" w:lineRule="auto"/>
      <w:ind w:left="420" w:leftChars="200"/>
      <w:jc w:val="left"/>
    </w:pPr>
  </w:style>
  <w:style w:type="paragraph" w:styleId="25">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28"/>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2"/>
    <w:link w:val="87"/>
    <w:autoRedefine/>
    <w:unhideWhenUsed/>
    <w:qFormat/>
    <w:uiPriority w:val="99"/>
    <w:pPr>
      <w:ind w:firstLine="420" w:firstLineChars="100"/>
    </w:p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basedOn w:val="42"/>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3"/>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3"/>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4"/>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5"/>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6"/>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7"/>
    <w:autoRedefine/>
    <w:qFormat/>
    <w:uiPriority w:val="9"/>
    <w:rPr>
      <w:rFonts w:ascii="Times New Roman" w:hAnsi="Times New Roman" w:eastAsia="宋体" w:cs="Times New Roman"/>
      <w:b/>
      <w:bCs/>
      <w:sz w:val="28"/>
      <w:szCs w:val="28"/>
    </w:rPr>
  </w:style>
  <w:style w:type="character" w:customStyle="1" w:styleId="56">
    <w:name w:val="标题 6 字符"/>
    <w:basedOn w:val="42"/>
    <w:link w:val="8"/>
    <w:autoRedefine/>
    <w:qFormat/>
    <w:uiPriority w:val="9"/>
    <w:rPr>
      <w:rFonts w:ascii="Arial" w:hAnsi="Arial" w:eastAsia="黑体" w:cs="Times New Roman"/>
      <w:b/>
      <w:bCs/>
      <w:sz w:val="24"/>
      <w:szCs w:val="24"/>
    </w:rPr>
  </w:style>
  <w:style w:type="character" w:customStyle="1" w:styleId="57">
    <w:name w:val="标题 7 字符"/>
    <w:basedOn w:val="42"/>
    <w:link w:val="9"/>
    <w:autoRedefine/>
    <w:qFormat/>
    <w:uiPriority w:val="0"/>
    <w:rPr>
      <w:rFonts w:ascii="Times New Roman" w:hAnsi="Times New Roman" w:eastAsia="宋体" w:cs="Times New Roman"/>
      <w:b/>
      <w:bCs/>
      <w:sz w:val="24"/>
      <w:szCs w:val="24"/>
    </w:rPr>
  </w:style>
  <w:style w:type="character" w:customStyle="1" w:styleId="58">
    <w:name w:val="标题 8 字符"/>
    <w:basedOn w:val="42"/>
    <w:link w:val="10"/>
    <w:autoRedefine/>
    <w:qFormat/>
    <w:uiPriority w:val="0"/>
    <w:rPr>
      <w:rFonts w:ascii="Arial" w:hAnsi="Arial" w:eastAsia="黑体" w:cs="Times New Roman"/>
      <w:sz w:val="24"/>
      <w:szCs w:val="24"/>
    </w:rPr>
  </w:style>
  <w:style w:type="character" w:customStyle="1" w:styleId="59">
    <w:name w:val="标题 9 字符"/>
    <w:basedOn w:val="42"/>
    <w:link w:val="11"/>
    <w:autoRedefine/>
    <w:qFormat/>
    <w:uiPriority w:val="9"/>
    <w:rPr>
      <w:rFonts w:ascii="Arial" w:hAnsi="Arial" w:eastAsia="黑体" w:cs="Times New Roman"/>
      <w:szCs w:val="21"/>
    </w:rPr>
  </w:style>
  <w:style w:type="character" w:customStyle="1" w:styleId="60">
    <w:name w:val="页眉 字符"/>
    <w:basedOn w:val="42"/>
    <w:link w:val="28"/>
    <w:autoRedefine/>
    <w:qFormat/>
    <w:uiPriority w:val="0"/>
    <w:rPr>
      <w:sz w:val="18"/>
      <w:szCs w:val="18"/>
    </w:rPr>
  </w:style>
  <w:style w:type="character" w:customStyle="1" w:styleId="61">
    <w:name w:val="页脚 字符"/>
    <w:basedOn w:val="42"/>
    <w:link w:val="26"/>
    <w:autoRedefine/>
    <w:qFormat/>
    <w:uiPriority w:val="0"/>
    <w:rPr>
      <w:sz w:val="18"/>
      <w:szCs w:val="18"/>
    </w:rPr>
  </w:style>
  <w:style w:type="character" w:customStyle="1" w:styleId="62">
    <w:name w:val="批注框文本 字符"/>
    <w:basedOn w:val="42"/>
    <w:link w:val="25"/>
    <w:autoRedefine/>
    <w:semiHidden/>
    <w:qFormat/>
    <w:uiPriority w:val="99"/>
    <w:rPr>
      <w:sz w:val="18"/>
      <w:szCs w:val="18"/>
    </w:rPr>
  </w:style>
  <w:style w:type="character" w:customStyle="1" w:styleId="63">
    <w:name w:val="正文文本缩进 字符"/>
    <w:basedOn w:val="42"/>
    <w:link w:val="15"/>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7"/>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4"/>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3"/>
    <w:autoRedefine/>
    <w:semiHidden/>
    <w:qFormat/>
    <w:uiPriority w:val="99"/>
    <w:rPr>
      <w:rFonts w:ascii="Times New Roman" w:hAnsi="Times New Roman" w:eastAsia="宋体" w:cs="Times New Roman"/>
      <w:kern w:val="0"/>
      <w:szCs w:val="20"/>
    </w:rPr>
  </w:style>
  <w:style w:type="character" w:customStyle="1" w:styleId="79">
    <w:name w:val="正文缩进 字符"/>
    <w:link w:val="13"/>
    <w:autoRedefine/>
    <w:qFormat/>
    <w:uiPriority w:val="0"/>
    <w:rPr>
      <w:rFonts w:ascii="宋体"/>
      <w:sz w:val="24"/>
    </w:rPr>
  </w:style>
  <w:style w:type="character" w:customStyle="1" w:styleId="80">
    <w:name w:val="正文文本 字符"/>
    <w:basedOn w:val="42"/>
    <w:link w:val="2"/>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4"/>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9"/>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6"/>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1"/>
    <w:autoRedefine/>
    <w:qFormat/>
    <w:uiPriority w:val="0"/>
    <w:rPr>
      <w:rFonts w:ascii="宋体" w:hAnsi="Courier New" w:eastAsia="宋体" w:cs="Times New Roman"/>
      <w:kern w:val="0"/>
      <w:szCs w:val="20"/>
    </w:rPr>
  </w:style>
  <w:style w:type="character" w:customStyle="1" w:styleId="119">
    <w:name w:val="信息标题 字符"/>
    <w:basedOn w:val="42"/>
    <w:link w:val="36"/>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5"/>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2"/>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 w:type="paragraph" w:customStyle="1" w:styleId="142">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48</Pages>
  <Words>9025</Words>
  <Characters>9715</Characters>
  <Lines>29</Lines>
  <Paragraphs>8</Paragraphs>
  <TotalTime>0</TotalTime>
  <ScaleCrop>false</ScaleCrop>
  <LinksUpToDate>false</LinksUpToDate>
  <CharactersWithSpaces>10030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星</cp:lastModifiedBy>
  <cp:lastPrinted>2022-08-19T09:30:00Z</cp:lastPrinted>
  <dcterms:modified xsi:type="dcterms:W3CDTF">2026-08-21T04:09:28Z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36E0EF3D210146A88E83E954D94E9978_13</vt:lpwstr>
  </property>
  <property fmtid="{D5CDD505-2E9C-101B-9397-08002B2CF9AE}" pid="4" name="KSOTemplateDocerSaveRecord">
    <vt:lpwstr>eyJoZGlkIjoiZjBhZTE5YWE5ODEzYTc2MmM3NTU5YmRjYWEwMGQ3MmQiLCJ1c2VySWQiOiIzMTI5NDg3NjQifQ==</vt:lpwstr>
  </property>
</Properties>
</file>