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3A8D0B">
      <w:pPr>
        <w:pStyle w:val="39"/>
        <w:ind w:left="0" w:leftChars="0" w:firstLine="0" w:firstLineChars="0"/>
      </w:pPr>
    </w:p>
    <w:p w14:paraId="15303CE9">
      <w:pPr>
        <w:spacing w:line="360" w:lineRule="auto"/>
        <w:ind w:firstLine="482" w:firstLineChars="100"/>
        <w:jc w:val="center"/>
        <w:rPr>
          <w:rFonts w:hint="eastAsia" w:ascii="宋体" w:hAnsi="宋体" w:cs="宋体"/>
          <w:b/>
          <w:color w:val="auto"/>
          <w:sz w:val="48"/>
          <w:szCs w:val="48"/>
          <w:highlight w:val="none"/>
          <w:lang w:val="en-US" w:eastAsia="zh-CN"/>
        </w:rPr>
      </w:pPr>
      <w:r>
        <w:rPr>
          <w:rFonts w:hint="eastAsia" w:ascii="宋体" w:hAnsi="宋体" w:cs="宋体"/>
          <w:b/>
          <w:color w:val="auto"/>
          <w:sz w:val="48"/>
          <w:szCs w:val="48"/>
          <w:highlight w:val="none"/>
          <w:lang w:val="en-US" w:eastAsia="zh-CN"/>
        </w:rPr>
        <w:t>桐城师范高等专科学校用车租赁服务</w:t>
      </w:r>
    </w:p>
    <w:p w14:paraId="71EAB638">
      <w:pPr>
        <w:spacing w:line="360" w:lineRule="auto"/>
        <w:ind w:firstLine="482" w:firstLineChars="100"/>
        <w:jc w:val="center"/>
        <w:rPr>
          <w:rFonts w:hint="default" w:ascii="宋体" w:hAnsi="宋体" w:eastAsia="宋体" w:cs="宋体"/>
          <w:b/>
          <w:color w:val="auto"/>
          <w:sz w:val="48"/>
          <w:szCs w:val="48"/>
          <w:highlight w:val="none"/>
          <w:lang w:val="en-US" w:eastAsia="zh-CN"/>
        </w:rPr>
      </w:pPr>
      <w:r>
        <w:rPr>
          <w:rFonts w:hint="eastAsia" w:ascii="宋体" w:hAnsi="宋体" w:cs="宋体"/>
          <w:b/>
          <w:color w:val="auto"/>
          <w:sz w:val="48"/>
          <w:szCs w:val="48"/>
          <w:highlight w:val="none"/>
          <w:lang w:val="en-US" w:eastAsia="zh-CN"/>
        </w:rPr>
        <w:t>采购项目</w:t>
      </w:r>
    </w:p>
    <w:p w14:paraId="012F5E32">
      <w:pPr>
        <w:pStyle w:val="50"/>
        <w:rPr>
          <w:rFonts w:hint="eastAsia"/>
          <w:color w:val="auto"/>
          <w:highlight w:val="none"/>
        </w:rPr>
      </w:pPr>
    </w:p>
    <w:p w14:paraId="16BD5BFA">
      <w:pPr>
        <w:spacing w:line="480" w:lineRule="exact"/>
        <w:rPr>
          <w:rFonts w:ascii="宋体"/>
          <w:color w:val="auto"/>
          <w:sz w:val="44"/>
          <w:szCs w:val="44"/>
          <w:highlight w:val="none"/>
        </w:rPr>
      </w:pPr>
    </w:p>
    <w:p w14:paraId="2E845CB9">
      <w:pPr>
        <w:pStyle w:val="50"/>
        <w:jc w:val="center"/>
        <w:rPr>
          <w:rFonts w:hint="default" w:eastAsia="宋体"/>
          <w:b/>
          <w:bCs/>
          <w:color w:val="auto"/>
          <w:sz w:val="72"/>
          <w:szCs w:val="72"/>
          <w:highlight w:val="none"/>
          <w:lang w:val="en-US" w:eastAsia="zh-CN"/>
        </w:rPr>
      </w:pPr>
      <w:r>
        <w:rPr>
          <w:rFonts w:hint="eastAsia" w:ascii="宋体"/>
          <w:b/>
          <w:bCs/>
          <w:color w:val="auto"/>
          <w:sz w:val="72"/>
          <w:szCs w:val="72"/>
          <w:highlight w:val="none"/>
          <w:lang w:val="en-US" w:eastAsia="zh-CN"/>
        </w:rPr>
        <w:t>竞争性谈判文件</w:t>
      </w:r>
    </w:p>
    <w:p w14:paraId="0A0C4D98">
      <w:pPr>
        <w:spacing w:line="480" w:lineRule="exact"/>
        <w:rPr>
          <w:rFonts w:ascii="仿宋_GB2312" w:hAnsi="宋体" w:eastAsia="仿宋_GB2312"/>
          <w:b/>
          <w:color w:val="auto"/>
          <w:sz w:val="44"/>
          <w:szCs w:val="44"/>
          <w:highlight w:val="none"/>
        </w:rPr>
      </w:pPr>
    </w:p>
    <w:p w14:paraId="573E3840">
      <w:pPr>
        <w:spacing w:line="480" w:lineRule="exact"/>
        <w:rPr>
          <w:rFonts w:ascii="宋体"/>
          <w:color w:val="auto"/>
          <w:sz w:val="144"/>
          <w:szCs w:val="144"/>
          <w:highlight w:val="none"/>
        </w:rPr>
      </w:pPr>
    </w:p>
    <w:p w14:paraId="3412A2E2">
      <w:pPr>
        <w:spacing w:line="480" w:lineRule="exact"/>
        <w:jc w:val="center"/>
        <w:rPr>
          <w:rFonts w:hint="eastAsia" w:ascii="宋体" w:hAnsi="宋体" w:cs="宋体"/>
          <w:b/>
          <w:bCs/>
          <w:color w:val="auto"/>
          <w:sz w:val="28"/>
          <w:szCs w:val="28"/>
          <w:highlight w:val="none"/>
        </w:rPr>
      </w:pPr>
    </w:p>
    <w:p w14:paraId="3A64AE3D">
      <w:pPr>
        <w:spacing w:line="480" w:lineRule="exact"/>
        <w:jc w:val="center"/>
        <w:rPr>
          <w:rFonts w:hint="eastAsia" w:ascii="宋体" w:hAnsi="宋体" w:eastAsia="宋体" w:cs="宋体"/>
          <w:b/>
          <w:bCs/>
          <w:color w:val="auto"/>
          <w:sz w:val="28"/>
          <w:szCs w:val="28"/>
          <w:highlight w:val="none"/>
          <w:lang w:val="en-US" w:eastAsia="zh-CN"/>
        </w:rPr>
      </w:pPr>
      <w:r>
        <w:rPr>
          <w:rFonts w:hint="eastAsia" w:ascii="宋体" w:hAnsi="宋体" w:cs="宋体"/>
          <w:b/>
          <w:bCs/>
          <w:color w:val="auto"/>
          <w:sz w:val="28"/>
          <w:szCs w:val="28"/>
          <w:highlight w:val="none"/>
        </w:rPr>
        <w:t>项目编号：</w:t>
      </w:r>
      <w:r>
        <w:rPr>
          <w:rFonts w:hint="eastAsia" w:ascii="宋体" w:hAnsi="宋体" w:cs="宋体"/>
          <w:b/>
          <w:bCs/>
          <w:color w:val="auto"/>
          <w:sz w:val="28"/>
          <w:szCs w:val="28"/>
          <w:highlight w:val="none"/>
          <w:lang w:eastAsia="zh-CN"/>
        </w:rPr>
        <w:t>TCSZCG(2026) 017号</w:t>
      </w:r>
    </w:p>
    <w:p w14:paraId="60801A24">
      <w:pPr>
        <w:spacing w:line="480" w:lineRule="exact"/>
        <w:jc w:val="center"/>
        <w:rPr>
          <w:rFonts w:ascii="宋体" w:hAnsi="宋体" w:cs="仿宋_GB2312"/>
          <w:b/>
          <w:bCs/>
          <w:color w:val="auto"/>
          <w:sz w:val="28"/>
          <w:szCs w:val="28"/>
          <w:highlight w:val="none"/>
        </w:rPr>
      </w:pPr>
    </w:p>
    <w:p w14:paraId="2B5EF3EB">
      <w:pPr>
        <w:spacing w:line="480" w:lineRule="exact"/>
        <w:rPr>
          <w:rFonts w:ascii="宋体" w:hAnsi="宋体" w:cs="仿宋_GB2312"/>
          <w:color w:val="auto"/>
          <w:szCs w:val="21"/>
          <w:highlight w:val="none"/>
        </w:rPr>
      </w:pPr>
    </w:p>
    <w:p w14:paraId="3A46A1F9">
      <w:pPr>
        <w:spacing w:line="480" w:lineRule="exact"/>
        <w:rPr>
          <w:rFonts w:ascii="宋体" w:hAnsi="宋体" w:cs="仿宋_GB2312"/>
          <w:color w:val="auto"/>
          <w:szCs w:val="21"/>
          <w:highlight w:val="none"/>
        </w:rPr>
      </w:pPr>
    </w:p>
    <w:p w14:paraId="088D46C3">
      <w:pPr>
        <w:spacing w:line="480" w:lineRule="exact"/>
        <w:rPr>
          <w:rFonts w:ascii="宋体" w:hAnsi="宋体" w:cs="仿宋_GB2312"/>
          <w:color w:val="auto"/>
          <w:szCs w:val="21"/>
          <w:highlight w:val="none"/>
        </w:rPr>
      </w:pPr>
    </w:p>
    <w:p w14:paraId="565F3C01">
      <w:pPr>
        <w:spacing w:line="360" w:lineRule="auto"/>
        <w:ind w:firstLine="596" w:firstLineChars="198"/>
        <w:rPr>
          <w:rFonts w:ascii="宋体" w:hAnsi="宋体" w:cs="仿宋_GB2312"/>
          <w:b/>
          <w:color w:val="auto"/>
          <w:szCs w:val="21"/>
          <w:highlight w:val="none"/>
        </w:rPr>
      </w:pPr>
      <w:r>
        <w:rPr>
          <w:rFonts w:hint="eastAsia" w:ascii="宋体" w:hAnsi="宋体" w:cs="仿宋_GB2312"/>
          <w:b/>
          <w:color w:val="auto"/>
          <w:sz w:val="30"/>
          <w:szCs w:val="30"/>
          <w:highlight w:val="none"/>
        </w:rPr>
        <w:t>采</w:t>
      </w:r>
      <w:r>
        <w:rPr>
          <w:rFonts w:ascii="宋体" w:hAnsi="宋体" w:cs="仿宋_GB2312"/>
          <w:b/>
          <w:color w:val="auto"/>
          <w:sz w:val="30"/>
          <w:szCs w:val="30"/>
          <w:highlight w:val="none"/>
        </w:rPr>
        <w:t xml:space="preserve">   </w:t>
      </w:r>
      <w:r>
        <w:rPr>
          <w:rFonts w:hint="eastAsia" w:ascii="宋体" w:hAnsi="宋体" w:cs="仿宋_GB2312"/>
          <w:b/>
          <w:color w:val="auto"/>
          <w:sz w:val="30"/>
          <w:szCs w:val="30"/>
          <w:highlight w:val="none"/>
        </w:rPr>
        <w:t>购</w:t>
      </w:r>
      <w:r>
        <w:rPr>
          <w:rFonts w:ascii="宋体" w:hAnsi="宋体" w:cs="仿宋_GB2312"/>
          <w:b/>
          <w:color w:val="auto"/>
          <w:sz w:val="30"/>
          <w:szCs w:val="30"/>
          <w:highlight w:val="none"/>
        </w:rPr>
        <w:t xml:space="preserve">   </w:t>
      </w:r>
      <w:r>
        <w:rPr>
          <w:rFonts w:hint="eastAsia" w:ascii="宋体" w:hAnsi="宋体" w:cs="仿宋_GB2312"/>
          <w:b/>
          <w:color w:val="auto"/>
          <w:sz w:val="30"/>
          <w:szCs w:val="30"/>
          <w:highlight w:val="none"/>
        </w:rPr>
        <w:t>人：</w:t>
      </w:r>
      <w:r>
        <w:rPr>
          <w:rFonts w:ascii="宋体" w:hAnsi="宋体" w:cs="仿宋_GB2312"/>
          <w:b/>
          <w:color w:val="auto"/>
          <w:sz w:val="30"/>
          <w:szCs w:val="30"/>
          <w:highlight w:val="none"/>
          <w:u w:val="single"/>
        </w:rPr>
        <w:t xml:space="preserve">     </w:t>
      </w:r>
      <w:r>
        <w:rPr>
          <w:rFonts w:hint="eastAsia" w:ascii="宋体" w:hAnsi="宋体" w:cs="仿宋_GB2312"/>
          <w:b/>
          <w:color w:val="auto"/>
          <w:sz w:val="30"/>
          <w:szCs w:val="30"/>
          <w:highlight w:val="none"/>
          <w:u w:val="single"/>
          <w:lang w:val="en-US" w:eastAsia="zh-CN"/>
        </w:rPr>
        <w:t xml:space="preserve"> </w:t>
      </w:r>
      <w:r>
        <w:rPr>
          <w:rFonts w:hint="eastAsia" w:ascii="仿宋" w:hAnsi="仿宋" w:eastAsia="仿宋"/>
          <w:b/>
          <w:color w:val="auto"/>
          <w:spacing w:val="20"/>
          <w:sz w:val="30"/>
          <w:szCs w:val="30"/>
          <w:highlight w:val="none"/>
          <w:u w:val="single"/>
          <w:lang w:val="en-US" w:eastAsia="zh-CN"/>
        </w:rPr>
        <w:t>桐城师范高等专科学校</w:t>
      </w:r>
      <w:r>
        <w:rPr>
          <w:rFonts w:hint="eastAsia" w:ascii="仿宋" w:hAnsi="仿宋" w:eastAsia="仿宋"/>
          <w:b/>
          <w:color w:val="auto"/>
          <w:spacing w:val="20"/>
          <w:sz w:val="30"/>
          <w:szCs w:val="30"/>
          <w:highlight w:val="none"/>
          <w:u w:val="single"/>
        </w:rPr>
        <w:t xml:space="preserve"> </w:t>
      </w:r>
      <w:r>
        <w:rPr>
          <w:rFonts w:ascii="宋体" w:hAnsi="宋体" w:cs="仿宋_GB2312"/>
          <w:b/>
          <w:color w:val="auto"/>
          <w:spacing w:val="20"/>
          <w:sz w:val="30"/>
          <w:szCs w:val="30"/>
          <w:highlight w:val="none"/>
          <w:u w:val="single"/>
        </w:rPr>
        <w:t xml:space="preserve"> </w:t>
      </w:r>
      <w:r>
        <w:rPr>
          <w:rFonts w:hint="eastAsia" w:ascii="宋体" w:hAnsi="宋体" w:cs="仿宋_GB2312"/>
          <w:b/>
          <w:color w:val="auto"/>
          <w:spacing w:val="20"/>
          <w:sz w:val="30"/>
          <w:szCs w:val="30"/>
          <w:highlight w:val="none"/>
          <w:u w:val="single"/>
          <w:lang w:val="en-US" w:eastAsia="zh-CN"/>
        </w:rPr>
        <w:t xml:space="preserve"> </w:t>
      </w:r>
      <w:r>
        <w:rPr>
          <w:rFonts w:ascii="宋体" w:hAnsi="宋体" w:cs="仿宋_GB2312"/>
          <w:b/>
          <w:color w:val="auto"/>
          <w:spacing w:val="20"/>
          <w:sz w:val="30"/>
          <w:szCs w:val="30"/>
          <w:highlight w:val="none"/>
          <w:u w:val="single"/>
        </w:rPr>
        <w:t xml:space="preserve">  </w:t>
      </w:r>
    </w:p>
    <w:p w14:paraId="136F318C">
      <w:pPr>
        <w:spacing w:line="360" w:lineRule="auto"/>
        <w:rPr>
          <w:rFonts w:ascii="宋体" w:hAnsi="宋体" w:cs="仿宋_GB2312"/>
          <w:b/>
          <w:color w:val="auto"/>
          <w:sz w:val="24"/>
          <w:highlight w:val="none"/>
        </w:rPr>
      </w:pPr>
    </w:p>
    <w:p w14:paraId="2CB90923">
      <w:pPr>
        <w:spacing w:line="360" w:lineRule="auto"/>
        <w:rPr>
          <w:rFonts w:hint="eastAsia" w:ascii="仿宋" w:hAnsi="仿宋" w:eastAsia="仿宋" w:cs="仿宋"/>
          <w:b/>
          <w:color w:val="auto"/>
          <w:sz w:val="24"/>
          <w:highlight w:val="none"/>
        </w:rPr>
      </w:pPr>
    </w:p>
    <w:p w14:paraId="7CADB34F">
      <w:pPr>
        <w:spacing w:line="360" w:lineRule="auto"/>
        <w:ind w:firstLine="596" w:firstLineChars="198"/>
        <w:rPr>
          <w:rFonts w:hint="eastAsia" w:ascii="仿宋" w:hAnsi="仿宋" w:eastAsia="仿宋" w:cs="仿宋"/>
          <w:b/>
          <w:color w:val="auto"/>
          <w:szCs w:val="21"/>
          <w:highlight w:val="none"/>
        </w:rPr>
      </w:pPr>
      <w:r>
        <w:rPr>
          <w:rFonts w:hint="eastAsia" w:ascii="仿宋" w:hAnsi="仿宋" w:eastAsia="仿宋" w:cs="仿宋"/>
          <w:b/>
          <w:color w:val="auto"/>
          <w:sz w:val="30"/>
          <w:szCs w:val="30"/>
          <w:highlight w:val="none"/>
        </w:rPr>
        <w:t>采购</w:t>
      </w:r>
      <w:r>
        <w:rPr>
          <w:rFonts w:hint="eastAsia" w:ascii="仿宋" w:hAnsi="仿宋" w:eastAsia="仿宋" w:cs="仿宋"/>
          <w:b/>
          <w:color w:val="auto"/>
          <w:sz w:val="30"/>
          <w:szCs w:val="30"/>
          <w:highlight w:val="none"/>
          <w:lang w:val="en-US" w:eastAsia="zh-CN"/>
        </w:rPr>
        <w:t>代理</w:t>
      </w:r>
      <w:r>
        <w:rPr>
          <w:rFonts w:hint="eastAsia" w:ascii="仿宋" w:hAnsi="仿宋" w:eastAsia="仿宋" w:cs="仿宋"/>
          <w:b/>
          <w:color w:val="auto"/>
          <w:sz w:val="30"/>
          <w:szCs w:val="30"/>
          <w:highlight w:val="none"/>
        </w:rPr>
        <w:t>机构：</w:t>
      </w:r>
      <w:r>
        <w:rPr>
          <w:rFonts w:hint="eastAsia" w:ascii="仿宋" w:hAnsi="仿宋" w:eastAsia="仿宋" w:cs="仿宋"/>
          <w:b/>
          <w:color w:val="auto"/>
          <w:sz w:val="30"/>
          <w:szCs w:val="30"/>
          <w:highlight w:val="none"/>
          <w:u w:val="single"/>
        </w:rPr>
        <w:t xml:space="preserve">   </w:t>
      </w:r>
      <w:r>
        <w:rPr>
          <w:rFonts w:hint="eastAsia" w:ascii="仿宋" w:hAnsi="仿宋" w:eastAsia="仿宋" w:cs="仿宋"/>
          <w:b/>
          <w:color w:val="auto"/>
          <w:sz w:val="30"/>
          <w:szCs w:val="30"/>
          <w:highlight w:val="none"/>
          <w:u w:val="single"/>
          <w:lang w:val="en-US" w:eastAsia="zh-CN"/>
        </w:rPr>
        <w:t xml:space="preserve">    宏骏工程管理有限公司        </w:t>
      </w:r>
    </w:p>
    <w:p w14:paraId="22CD2A1D">
      <w:pPr>
        <w:spacing w:line="360" w:lineRule="auto"/>
        <w:rPr>
          <w:rFonts w:ascii="宋体" w:hAnsi="宋体" w:cs="仿宋_GB2312"/>
          <w:b/>
          <w:color w:val="auto"/>
          <w:sz w:val="24"/>
          <w:highlight w:val="none"/>
          <w:u w:val="single"/>
        </w:rPr>
      </w:pPr>
    </w:p>
    <w:p w14:paraId="3F06ABF7">
      <w:pPr>
        <w:spacing w:line="360" w:lineRule="auto"/>
        <w:rPr>
          <w:rFonts w:ascii="宋体" w:hAnsi="宋体" w:cs="仿宋_GB2312"/>
          <w:color w:val="auto"/>
          <w:sz w:val="24"/>
          <w:highlight w:val="none"/>
        </w:rPr>
      </w:pPr>
    </w:p>
    <w:p w14:paraId="4B044ED0">
      <w:pPr>
        <w:spacing w:line="360" w:lineRule="auto"/>
        <w:rPr>
          <w:rFonts w:ascii="宋体" w:hAnsi="宋体" w:cs="仿宋_GB2312"/>
          <w:b/>
          <w:color w:val="auto"/>
          <w:sz w:val="24"/>
          <w:highlight w:val="none"/>
          <w:u w:val="single"/>
        </w:rPr>
      </w:pPr>
    </w:p>
    <w:p w14:paraId="397A0260">
      <w:pPr>
        <w:spacing w:line="480" w:lineRule="exact"/>
        <w:rPr>
          <w:rFonts w:ascii="宋体" w:hAnsi="宋体" w:cs="仿宋_GB2312"/>
          <w:color w:val="auto"/>
          <w:szCs w:val="21"/>
          <w:highlight w:val="none"/>
        </w:rPr>
      </w:pPr>
    </w:p>
    <w:p w14:paraId="395EFA32">
      <w:pPr>
        <w:spacing w:line="480" w:lineRule="exact"/>
        <w:rPr>
          <w:rFonts w:ascii="宋体" w:hAnsi="宋体" w:cs="仿宋_GB2312"/>
          <w:color w:val="auto"/>
          <w:szCs w:val="21"/>
          <w:highlight w:val="none"/>
        </w:rPr>
      </w:pPr>
    </w:p>
    <w:p w14:paraId="0C2CB5DA">
      <w:pPr>
        <w:spacing w:line="480" w:lineRule="exact"/>
        <w:jc w:val="center"/>
        <w:rPr>
          <w:rFonts w:hint="eastAsia" w:ascii="黑体" w:hAnsi="黑体" w:eastAsia="黑体" w:cs="宋体"/>
          <w:b/>
          <w:color w:val="auto"/>
          <w:kern w:val="0"/>
          <w:sz w:val="32"/>
          <w:szCs w:val="32"/>
          <w:highlight w:val="none"/>
        </w:rPr>
        <w:sectPr>
          <w:headerReference r:id="rId5" w:type="default"/>
          <w:footerReference r:id="rId6" w:type="default"/>
          <w:pgSz w:w="11906" w:h="16838"/>
          <w:pgMar w:top="1418" w:right="1418" w:bottom="1418" w:left="1418" w:header="851" w:footer="680" w:gutter="0"/>
          <w:pgBorders>
            <w:top w:val="none" w:sz="0" w:space="0"/>
            <w:left w:val="none" w:sz="0" w:space="0"/>
            <w:bottom w:val="none" w:sz="0" w:space="0"/>
            <w:right w:val="none" w:sz="0" w:space="0"/>
          </w:pgBorders>
          <w:pgNumType w:fmt="decimal" w:start="1"/>
          <w:cols w:space="720" w:num="1"/>
          <w:docGrid w:linePitch="290" w:charSpace="0"/>
        </w:sectPr>
      </w:pPr>
      <w:r>
        <w:rPr>
          <w:rFonts w:hint="eastAsia" w:ascii="宋体" w:hAnsi="宋体" w:cs="仿宋_GB2312"/>
          <w:color w:val="auto"/>
          <w:sz w:val="32"/>
          <w:szCs w:val="32"/>
          <w:highlight w:val="none"/>
        </w:rPr>
        <w:t>日期：</w:t>
      </w:r>
      <w:r>
        <w:rPr>
          <w:rFonts w:hint="eastAsia" w:ascii="宋体" w:hAnsi="宋体" w:cs="仿宋_GB2312"/>
          <w:color w:val="auto"/>
          <w:sz w:val="32"/>
          <w:szCs w:val="32"/>
          <w:highlight w:val="none"/>
          <w:lang w:val="en-US" w:eastAsia="zh-CN"/>
        </w:rPr>
        <w:t xml:space="preserve"> 2026  </w:t>
      </w:r>
      <w:r>
        <w:rPr>
          <w:rFonts w:hint="eastAsia" w:ascii="宋体" w:hAnsi="宋体" w:cs="仿宋_GB2312"/>
          <w:color w:val="auto"/>
          <w:sz w:val="32"/>
          <w:szCs w:val="32"/>
          <w:highlight w:val="none"/>
        </w:rPr>
        <w:t>年</w:t>
      </w:r>
      <w:r>
        <w:rPr>
          <w:rFonts w:hint="eastAsia" w:ascii="宋体" w:hAnsi="宋体" w:cs="仿宋_GB2312"/>
          <w:color w:val="auto"/>
          <w:sz w:val="32"/>
          <w:szCs w:val="32"/>
          <w:highlight w:val="none"/>
          <w:lang w:val="en-US" w:eastAsia="zh-CN"/>
        </w:rPr>
        <w:t xml:space="preserve">  8 </w:t>
      </w:r>
      <w:r>
        <w:rPr>
          <w:rFonts w:hint="eastAsia" w:ascii="宋体" w:hAnsi="宋体" w:cs="仿宋_GB2312"/>
          <w:color w:val="auto"/>
          <w:sz w:val="32"/>
          <w:szCs w:val="32"/>
          <w:highlight w:val="none"/>
        </w:rPr>
        <w:t>月</w:t>
      </w:r>
    </w:p>
    <w:p w14:paraId="31037FE9">
      <w:pPr>
        <w:widowControl/>
        <w:jc w:val="left"/>
        <w:rPr>
          <w:rFonts w:ascii="宋体" w:hAnsi="宋体" w:cs="宋体"/>
          <w:b/>
          <w:color w:val="auto"/>
          <w:sz w:val="36"/>
          <w:szCs w:val="36"/>
          <w:highlight w:val="none"/>
          <w:lang w:val="zh-CN"/>
        </w:rPr>
      </w:pPr>
    </w:p>
    <w:p w14:paraId="7A426B6C">
      <w:pPr>
        <w:spacing w:line="480" w:lineRule="exact"/>
        <w:jc w:val="center"/>
        <w:rPr>
          <w:rFonts w:hint="eastAsia" w:ascii="宋体" w:hAnsi="宋体" w:cs="宋体"/>
          <w:b/>
          <w:color w:val="auto"/>
          <w:sz w:val="44"/>
          <w:szCs w:val="44"/>
          <w:highlight w:val="none"/>
          <w:lang w:val="zh-CN"/>
        </w:rPr>
      </w:pPr>
      <w:r>
        <w:rPr>
          <w:rFonts w:hint="eastAsia" w:ascii="宋体" w:hAnsi="宋体" w:cs="宋体"/>
          <w:b/>
          <w:color w:val="auto"/>
          <w:sz w:val="44"/>
          <w:szCs w:val="44"/>
          <w:highlight w:val="none"/>
          <w:lang w:val="zh-CN"/>
        </w:rPr>
        <w:t>目</w:t>
      </w:r>
      <w:r>
        <w:rPr>
          <w:rFonts w:ascii="宋体" w:hAnsi="宋体" w:cs="宋体"/>
          <w:b/>
          <w:color w:val="auto"/>
          <w:sz w:val="44"/>
          <w:szCs w:val="44"/>
          <w:highlight w:val="none"/>
        </w:rPr>
        <w:t xml:space="preserve">    </w:t>
      </w:r>
      <w:r>
        <w:rPr>
          <w:rFonts w:hint="eastAsia" w:ascii="宋体" w:hAnsi="宋体" w:cs="宋体"/>
          <w:b/>
          <w:color w:val="auto"/>
          <w:sz w:val="44"/>
          <w:szCs w:val="44"/>
          <w:highlight w:val="none"/>
          <w:lang w:val="zh-CN"/>
        </w:rPr>
        <w:t>录</w:t>
      </w:r>
    </w:p>
    <w:p w14:paraId="22B6B89C">
      <w:pPr>
        <w:pStyle w:val="50"/>
        <w:rPr>
          <w:color w:val="auto"/>
          <w:highlight w:val="none"/>
          <w:lang w:val="zh-CN"/>
        </w:rPr>
      </w:pPr>
    </w:p>
    <w:p w14:paraId="6F456B90">
      <w:pPr>
        <w:pStyle w:val="28"/>
        <w:tabs>
          <w:tab w:val="right" w:leader="dot" w:pos="9070"/>
        </w:tabs>
        <w:spacing w:line="360" w:lineRule="auto"/>
        <w:rPr>
          <w:color w:val="auto"/>
          <w:sz w:val="28"/>
          <w:szCs w:val="24"/>
          <w:highlight w:val="none"/>
        </w:rPr>
      </w:pPr>
      <w:bookmarkStart w:id="0" w:name="_Toc54941328"/>
      <w:bookmarkStart w:id="1" w:name="_Toc23467"/>
      <w:bookmarkStart w:id="2" w:name="_Toc21464"/>
      <w:bookmarkStart w:id="3" w:name="_Toc439316870"/>
      <w:r>
        <w:rPr>
          <w:color w:val="auto"/>
          <w:sz w:val="40"/>
          <w:szCs w:val="40"/>
          <w:highlight w:val="none"/>
        </w:rPr>
        <w:fldChar w:fldCharType="begin"/>
      </w:r>
      <w:r>
        <w:rPr>
          <w:color w:val="auto"/>
          <w:sz w:val="40"/>
          <w:szCs w:val="40"/>
          <w:highlight w:val="none"/>
        </w:rPr>
        <w:instrText xml:space="preserve">TOC \o "1-1" \h \u </w:instrText>
      </w:r>
      <w:r>
        <w:rPr>
          <w:color w:val="auto"/>
          <w:sz w:val="40"/>
          <w:szCs w:val="40"/>
          <w:highlight w:val="none"/>
        </w:rPr>
        <w:fldChar w:fldCharType="separate"/>
      </w:r>
      <w:r>
        <w:rPr>
          <w:color w:val="auto"/>
          <w:sz w:val="28"/>
          <w:szCs w:val="40"/>
          <w:highlight w:val="none"/>
        </w:rPr>
        <w:fldChar w:fldCharType="begin"/>
      </w:r>
      <w:r>
        <w:rPr>
          <w:color w:val="auto"/>
          <w:sz w:val="28"/>
          <w:szCs w:val="40"/>
          <w:highlight w:val="none"/>
        </w:rPr>
        <w:instrText xml:space="preserve"> HYPERLINK \l _Toc7432 </w:instrText>
      </w:r>
      <w:r>
        <w:rPr>
          <w:color w:val="auto"/>
          <w:sz w:val="28"/>
          <w:szCs w:val="40"/>
          <w:highlight w:val="none"/>
        </w:rPr>
        <w:fldChar w:fldCharType="separate"/>
      </w:r>
      <w:r>
        <w:rPr>
          <w:rFonts w:hint="eastAsia"/>
          <w:bCs/>
          <w:i w:val="0"/>
          <w:iCs/>
          <w:color w:val="auto"/>
          <w:sz w:val="28"/>
          <w:szCs w:val="44"/>
          <w:highlight w:val="none"/>
        </w:rPr>
        <w:t>第一章</w:t>
      </w:r>
      <w:r>
        <w:rPr>
          <w:bCs/>
          <w:i w:val="0"/>
          <w:iCs/>
          <w:color w:val="auto"/>
          <w:sz w:val="28"/>
          <w:szCs w:val="44"/>
          <w:highlight w:val="none"/>
        </w:rPr>
        <w:t xml:space="preserve">  </w:t>
      </w:r>
      <w:r>
        <w:rPr>
          <w:rFonts w:hint="eastAsia"/>
          <w:bCs/>
          <w:i w:val="0"/>
          <w:iCs/>
          <w:color w:val="auto"/>
          <w:sz w:val="28"/>
          <w:szCs w:val="44"/>
          <w:highlight w:val="none"/>
          <w:lang w:val="en-US" w:eastAsia="zh-CN"/>
        </w:rPr>
        <w:t>谈判邀请</w:t>
      </w:r>
      <w:r>
        <w:rPr>
          <w:color w:val="auto"/>
          <w:sz w:val="28"/>
          <w:szCs w:val="24"/>
          <w:highlight w:val="none"/>
        </w:rPr>
        <w:tab/>
      </w:r>
      <w:r>
        <w:rPr>
          <w:rFonts w:hint="eastAsia"/>
          <w:color w:val="auto"/>
          <w:sz w:val="28"/>
          <w:szCs w:val="24"/>
          <w:highlight w:val="none"/>
          <w:lang w:val="en-US" w:eastAsia="zh-CN"/>
        </w:rPr>
        <w:t>2</w:t>
      </w:r>
      <w:r>
        <w:rPr>
          <w:color w:val="auto"/>
          <w:sz w:val="28"/>
          <w:szCs w:val="40"/>
          <w:highlight w:val="none"/>
        </w:rPr>
        <w:fldChar w:fldCharType="end"/>
      </w:r>
    </w:p>
    <w:p w14:paraId="25820FA5">
      <w:pPr>
        <w:pStyle w:val="28"/>
        <w:tabs>
          <w:tab w:val="right" w:leader="dot" w:pos="9070"/>
        </w:tabs>
        <w:spacing w:line="360" w:lineRule="auto"/>
        <w:rPr>
          <w:color w:val="auto"/>
          <w:sz w:val="28"/>
          <w:szCs w:val="24"/>
          <w:highlight w:val="none"/>
        </w:rPr>
      </w:pPr>
      <w:r>
        <w:rPr>
          <w:color w:val="auto"/>
          <w:sz w:val="28"/>
          <w:szCs w:val="40"/>
          <w:highlight w:val="none"/>
        </w:rPr>
        <w:fldChar w:fldCharType="begin"/>
      </w:r>
      <w:r>
        <w:rPr>
          <w:color w:val="auto"/>
          <w:sz w:val="28"/>
          <w:szCs w:val="40"/>
          <w:highlight w:val="none"/>
        </w:rPr>
        <w:instrText xml:space="preserve"> HYPERLINK \l _Toc11266 </w:instrText>
      </w:r>
      <w:r>
        <w:rPr>
          <w:color w:val="auto"/>
          <w:sz w:val="28"/>
          <w:szCs w:val="40"/>
          <w:highlight w:val="none"/>
        </w:rPr>
        <w:fldChar w:fldCharType="separate"/>
      </w:r>
      <w:r>
        <w:rPr>
          <w:rFonts w:hint="eastAsia" w:ascii="Arial" w:hAnsi="Arial"/>
          <w:color w:val="auto"/>
          <w:kern w:val="2"/>
          <w:sz w:val="28"/>
          <w:szCs w:val="44"/>
          <w:highlight w:val="none"/>
        </w:rPr>
        <w:t>第二章</w:t>
      </w:r>
      <w:r>
        <w:rPr>
          <w:rFonts w:ascii="Arial" w:hAnsi="Arial"/>
          <w:color w:val="auto"/>
          <w:kern w:val="2"/>
          <w:sz w:val="28"/>
          <w:szCs w:val="44"/>
          <w:highlight w:val="none"/>
        </w:rPr>
        <w:t xml:space="preserve">  </w:t>
      </w:r>
      <w:r>
        <w:rPr>
          <w:rFonts w:hint="eastAsia" w:ascii="Arial" w:hAnsi="Arial"/>
          <w:color w:val="auto"/>
          <w:kern w:val="2"/>
          <w:sz w:val="28"/>
          <w:szCs w:val="44"/>
          <w:highlight w:val="none"/>
        </w:rPr>
        <w:t>供应商</w:t>
      </w:r>
      <w:r>
        <w:rPr>
          <w:rFonts w:ascii="Arial" w:hAnsi="Arial"/>
          <w:color w:val="auto"/>
          <w:kern w:val="2"/>
          <w:sz w:val="28"/>
          <w:szCs w:val="44"/>
          <w:highlight w:val="none"/>
        </w:rPr>
        <w:t>须知</w:t>
      </w:r>
      <w:r>
        <w:rPr>
          <w:color w:val="auto"/>
          <w:sz w:val="28"/>
          <w:szCs w:val="24"/>
          <w:highlight w:val="none"/>
        </w:rPr>
        <w:tab/>
      </w:r>
      <w:r>
        <w:rPr>
          <w:rFonts w:hint="eastAsia"/>
          <w:color w:val="auto"/>
          <w:sz w:val="28"/>
          <w:szCs w:val="24"/>
          <w:highlight w:val="none"/>
          <w:lang w:val="en-US" w:eastAsia="zh-CN"/>
        </w:rPr>
        <w:t>6</w:t>
      </w:r>
      <w:r>
        <w:rPr>
          <w:color w:val="auto"/>
          <w:sz w:val="28"/>
          <w:szCs w:val="40"/>
          <w:highlight w:val="none"/>
        </w:rPr>
        <w:fldChar w:fldCharType="end"/>
      </w:r>
    </w:p>
    <w:p w14:paraId="4473F23C">
      <w:pPr>
        <w:pStyle w:val="28"/>
        <w:tabs>
          <w:tab w:val="right" w:leader="dot" w:pos="9070"/>
        </w:tabs>
        <w:spacing w:line="360" w:lineRule="auto"/>
        <w:rPr>
          <w:rFonts w:hint="eastAsia" w:eastAsia="宋体"/>
          <w:color w:val="auto"/>
          <w:sz w:val="28"/>
          <w:szCs w:val="24"/>
          <w:highlight w:val="none"/>
          <w:lang w:val="en-US" w:eastAsia="zh-CN"/>
        </w:rPr>
      </w:pPr>
      <w:r>
        <w:rPr>
          <w:color w:val="auto"/>
          <w:sz w:val="28"/>
          <w:szCs w:val="40"/>
          <w:highlight w:val="none"/>
        </w:rPr>
        <w:fldChar w:fldCharType="begin"/>
      </w:r>
      <w:r>
        <w:rPr>
          <w:color w:val="auto"/>
          <w:sz w:val="28"/>
          <w:szCs w:val="40"/>
          <w:highlight w:val="none"/>
        </w:rPr>
        <w:instrText xml:space="preserve"> HYPERLINK \l _Toc12353 </w:instrText>
      </w:r>
      <w:r>
        <w:rPr>
          <w:color w:val="auto"/>
          <w:sz w:val="28"/>
          <w:szCs w:val="40"/>
          <w:highlight w:val="none"/>
        </w:rPr>
        <w:fldChar w:fldCharType="separate"/>
      </w:r>
      <w:r>
        <w:rPr>
          <w:rFonts w:hint="eastAsia" w:ascii="Arial" w:hAnsi="Arial"/>
          <w:bCs/>
          <w:color w:val="auto"/>
          <w:kern w:val="2"/>
          <w:sz w:val="28"/>
          <w:szCs w:val="44"/>
          <w:highlight w:val="none"/>
          <w:lang w:val="en-US" w:eastAsia="zh-CN"/>
        </w:rPr>
        <w:t xml:space="preserve">第三章 </w:t>
      </w:r>
      <w:r>
        <w:rPr>
          <w:rFonts w:hint="eastAsia" w:ascii="Arial" w:hAnsi="Arial"/>
          <w:color w:val="auto"/>
          <w:kern w:val="2"/>
          <w:sz w:val="28"/>
          <w:szCs w:val="44"/>
          <w:highlight w:val="none"/>
          <w:lang w:val="en-US" w:eastAsia="zh-CN"/>
        </w:rPr>
        <w:t xml:space="preserve"> </w:t>
      </w:r>
      <w:r>
        <w:rPr>
          <w:rFonts w:hint="eastAsia" w:ascii="宋体" w:hAnsi="宋体" w:cs="宋体"/>
          <w:bCs w:val="0"/>
          <w:color w:val="auto"/>
          <w:sz w:val="28"/>
          <w:szCs w:val="40"/>
          <w:highlight w:val="none"/>
          <w:lang w:val="en-US" w:eastAsia="zh-CN"/>
        </w:rPr>
        <w:t>采购需求</w:t>
      </w:r>
      <w:r>
        <w:rPr>
          <w:color w:val="auto"/>
          <w:sz w:val="28"/>
          <w:szCs w:val="24"/>
          <w:highlight w:val="none"/>
        </w:rPr>
        <w:tab/>
      </w:r>
      <w:r>
        <w:rPr>
          <w:rFonts w:hint="eastAsia"/>
          <w:color w:val="auto"/>
          <w:sz w:val="28"/>
          <w:szCs w:val="24"/>
          <w:highlight w:val="none"/>
          <w:lang w:val="en-US" w:eastAsia="zh-CN"/>
        </w:rPr>
        <w:t>1</w:t>
      </w:r>
      <w:r>
        <w:rPr>
          <w:color w:val="auto"/>
          <w:sz w:val="28"/>
          <w:szCs w:val="40"/>
          <w:highlight w:val="none"/>
        </w:rPr>
        <w:fldChar w:fldCharType="end"/>
      </w:r>
      <w:r>
        <w:rPr>
          <w:rFonts w:hint="eastAsia"/>
          <w:color w:val="auto"/>
          <w:sz w:val="28"/>
          <w:szCs w:val="40"/>
          <w:highlight w:val="none"/>
          <w:lang w:val="en-US" w:eastAsia="zh-CN"/>
        </w:rPr>
        <w:t>4</w:t>
      </w:r>
    </w:p>
    <w:p w14:paraId="4DE78E20">
      <w:pPr>
        <w:pStyle w:val="28"/>
        <w:tabs>
          <w:tab w:val="right" w:leader="dot" w:pos="9070"/>
        </w:tabs>
        <w:spacing w:line="360" w:lineRule="auto"/>
        <w:rPr>
          <w:rFonts w:hint="eastAsia" w:eastAsia="宋体"/>
          <w:color w:val="auto"/>
          <w:sz w:val="28"/>
          <w:szCs w:val="24"/>
          <w:highlight w:val="none"/>
          <w:lang w:val="en-US" w:eastAsia="zh-CN"/>
        </w:rPr>
      </w:pPr>
      <w:r>
        <w:rPr>
          <w:color w:val="auto"/>
          <w:sz w:val="28"/>
          <w:szCs w:val="40"/>
          <w:highlight w:val="none"/>
        </w:rPr>
        <w:fldChar w:fldCharType="begin"/>
      </w:r>
      <w:r>
        <w:rPr>
          <w:color w:val="auto"/>
          <w:sz w:val="28"/>
          <w:szCs w:val="40"/>
          <w:highlight w:val="none"/>
        </w:rPr>
        <w:instrText xml:space="preserve"> HYPERLINK \l _Toc16371 </w:instrText>
      </w:r>
      <w:r>
        <w:rPr>
          <w:color w:val="auto"/>
          <w:sz w:val="28"/>
          <w:szCs w:val="40"/>
          <w:highlight w:val="none"/>
        </w:rPr>
        <w:fldChar w:fldCharType="separate"/>
      </w:r>
      <w:r>
        <w:rPr>
          <w:rFonts w:hint="eastAsia" w:ascii="Arial" w:hAnsi="Arial"/>
          <w:color w:val="auto"/>
          <w:kern w:val="2"/>
          <w:sz w:val="28"/>
          <w:szCs w:val="44"/>
          <w:highlight w:val="none"/>
          <w:lang w:val="en-US" w:eastAsia="zh-CN"/>
        </w:rPr>
        <w:t>第四章  评</w:t>
      </w:r>
      <w:r>
        <w:rPr>
          <w:rFonts w:hint="eastAsia" w:ascii="Arial" w:hAnsi="Arial"/>
          <w:strike w:val="0"/>
          <w:dstrike w:val="0"/>
          <w:color w:val="auto"/>
          <w:kern w:val="2"/>
          <w:sz w:val="28"/>
          <w:szCs w:val="44"/>
          <w:highlight w:val="none"/>
          <w:lang w:val="en-US" w:eastAsia="zh-CN"/>
        </w:rPr>
        <w:t>审方</w:t>
      </w:r>
      <w:r>
        <w:rPr>
          <w:rFonts w:hint="eastAsia" w:ascii="Arial" w:hAnsi="Arial"/>
          <w:color w:val="auto"/>
          <w:kern w:val="2"/>
          <w:sz w:val="28"/>
          <w:szCs w:val="44"/>
          <w:highlight w:val="none"/>
          <w:lang w:val="en-US" w:eastAsia="zh-CN"/>
        </w:rPr>
        <w:t>法与标准</w:t>
      </w:r>
      <w:r>
        <w:rPr>
          <w:color w:val="auto"/>
          <w:sz w:val="28"/>
          <w:szCs w:val="24"/>
          <w:highlight w:val="none"/>
        </w:rPr>
        <w:tab/>
      </w:r>
      <w:r>
        <w:rPr>
          <w:rFonts w:hint="eastAsia"/>
          <w:color w:val="auto"/>
          <w:sz w:val="28"/>
          <w:szCs w:val="24"/>
          <w:highlight w:val="none"/>
          <w:lang w:val="en-US" w:eastAsia="zh-CN"/>
        </w:rPr>
        <w:t>1</w:t>
      </w:r>
      <w:r>
        <w:rPr>
          <w:color w:val="auto"/>
          <w:sz w:val="28"/>
          <w:szCs w:val="40"/>
          <w:highlight w:val="none"/>
        </w:rPr>
        <w:fldChar w:fldCharType="end"/>
      </w:r>
      <w:r>
        <w:rPr>
          <w:rFonts w:hint="eastAsia"/>
          <w:color w:val="auto"/>
          <w:sz w:val="28"/>
          <w:szCs w:val="40"/>
          <w:highlight w:val="none"/>
          <w:lang w:val="en-US" w:eastAsia="zh-CN"/>
        </w:rPr>
        <w:t>8</w:t>
      </w:r>
    </w:p>
    <w:p w14:paraId="7143EA37">
      <w:pPr>
        <w:pStyle w:val="28"/>
        <w:tabs>
          <w:tab w:val="right" w:leader="dot" w:pos="9070"/>
        </w:tabs>
        <w:spacing w:line="360" w:lineRule="auto"/>
        <w:rPr>
          <w:rFonts w:hint="eastAsia" w:eastAsia="宋体"/>
          <w:color w:val="auto"/>
          <w:sz w:val="28"/>
          <w:szCs w:val="24"/>
          <w:highlight w:val="none"/>
          <w:lang w:val="en-US" w:eastAsia="zh-CN"/>
        </w:rPr>
      </w:pPr>
      <w:r>
        <w:rPr>
          <w:color w:val="auto"/>
          <w:sz w:val="28"/>
          <w:szCs w:val="40"/>
          <w:highlight w:val="none"/>
        </w:rPr>
        <w:fldChar w:fldCharType="begin"/>
      </w:r>
      <w:r>
        <w:rPr>
          <w:color w:val="auto"/>
          <w:sz w:val="28"/>
          <w:szCs w:val="40"/>
          <w:highlight w:val="none"/>
        </w:rPr>
        <w:instrText xml:space="preserve"> HYPERLINK \l _Toc27586 </w:instrText>
      </w:r>
      <w:r>
        <w:rPr>
          <w:color w:val="auto"/>
          <w:sz w:val="28"/>
          <w:szCs w:val="40"/>
          <w:highlight w:val="none"/>
        </w:rPr>
        <w:fldChar w:fldCharType="separate"/>
      </w:r>
      <w:r>
        <w:rPr>
          <w:rFonts w:hint="eastAsia"/>
          <w:color w:val="auto"/>
          <w:sz w:val="28"/>
          <w:szCs w:val="24"/>
          <w:highlight w:val="none"/>
          <w:lang w:val="en-US" w:eastAsia="zh-CN"/>
        </w:rPr>
        <w:t xml:space="preserve">第五章  </w:t>
      </w:r>
      <w:r>
        <w:rPr>
          <w:rFonts w:hint="eastAsia"/>
          <w:color w:val="auto"/>
          <w:sz w:val="28"/>
          <w:szCs w:val="24"/>
          <w:highlight w:val="none"/>
        </w:rPr>
        <w:t>政府采购合同</w:t>
      </w:r>
      <w:r>
        <w:rPr>
          <w:color w:val="auto"/>
          <w:sz w:val="28"/>
          <w:szCs w:val="24"/>
          <w:highlight w:val="none"/>
        </w:rPr>
        <w:tab/>
      </w:r>
      <w:r>
        <w:rPr>
          <w:rFonts w:hint="eastAsia"/>
          <w:color w:val="auto"/>
          <w:sz w:val="28"/>
          <w:szCs w:val="24"/>
          <w:highlight w:val="none"/>
          <w:lang w:val="en-US" w:eastAsia="zh-CN"/>
        </w:rPr>
        <w:t>2</w:t>
      </w:r>
      <w:r>
        <w:rPr>
          <w:color w:val="auto"/>
          <w:sz w:val="28"/>
          <w:szCs w:val="40"/>
          <w:highlight w:val="none"/>
        </w:rPr>
        <w:fldChar w:fldCharType="end"/>
      </w:r>
      <w:r>
        <w:rPr>
          <w:rFonts w:hint="eastAsia"/>
          <w:color w:val="auto"/>
          <w:sz w:val="28"/>
          <w:szCs w:val="40"/>
          <w:highlight w:val="none"/>
          <w:lang w:val="en-US" w:eastAsia="zh-CN"/>
        </w:rPr>
        <w:t>1</w:t>
      </w:r>
    </w:p>
    <w:p w14:paraId="1B92A2FD">
      <w:pPr>
        <w:pStyle w:val="28"/>
        <w:tabs>
          <w:tab w:val="right" w:leader="dot" w:pos="9070"/>
        </w:tabs>
        <w:spacing w:line="360" w:lineRule="auto"/>
        <w:rPr>
          <w:color w:val="auto"/>
          <w:sz w:val="28"/>
          <w:szCs w:val="24"/>
          <w:highlight w:val="none"/>
        </w:rPr>
      </w:pPr>
      <w:r>
        <w:rPr>
          <w:color w:val="auto"/>
          <w:sz w:val="28"/>
          <w:szCs w:val="40"/>
          <w:highlight w:val="none"/>
        </w:rPr>
        <w:fldChar w:fldCharType="begin"/>
      </w:r>
      <w:r>
        <w:rPr>
          <w:color w:val="auto"/>
          <w:sz w:val="28"/>
          <w:szCs w:val="40"/>
          <w:highlight w:val="none"/>
        </w:rPr>
        <w:instrText xml:space="preserve"> HYPERLINK \l _Toc1812 </w:instrText>
      </w:r>
      <w:r>
        <w:rPr>
          <w:color w:val="auto"/>
          <w:sz w:val="28"/>
          <w:szCs w:val="40"/>
          <w:highlight w:val="none"/>
        </w:rPr>
        <w:fldChar w:fldCharType="separate"/>
      </w:r>
      <w:r>
        <w:rPr>
          <w:rFonts w:hint="eastAsia" w:ascii="Arial" w:hAnsi="Arial"/>
          <w:color w:val="auto"/>
          <w:kern w:val="2"/>
          <w:sz w:val="28"/>
          <w:szCs w:val="48"/>
          <w:highlight w:val="none"/>
          <w:lang w:val="zh-CN"/>
        </w:rPr>
        <w:t>第</w:t>
      </w:r>
      <w:r>
        <w:rPr>
          <w:rFonts w:hint="eastAsia" w:ascii="Arial" w:hAnsi="Arial"/>
          <w:color w:val="auto"/>
          <w:kern w:val="2"/>
          <w:sz w:val="28"/>
          <w:szCs w:val="48"/>
          <w:highlight w:val="none"/>
          <w:lang w:val="en-US" w:eastAsia="zh-CN"/>
        </w:rPr>
        <w:t>六</w:t>
      </w:r>
      <w:r>
        <w:rPr>
          <w:rFonts w:hint="eastAsia" w:ascii="Arial" w:hAnsi="Arial"/>
          <w:color w:val="auto"/>
          <w:kern w:val="2"/>
          <w:sz w:val="28"/>
          <w:szCs w:val="48"/>
          <w:highlight w:val="none"/>
          <w:lang w:val="zh-CN"/>
        </w:rPr>
        <w:t>章</w:t>
      </w:r>
      <w:r>
        <w:rPr>
          <w:rFonts w:ascii="Arial" w:hAnsi="Arial"/>
          <w:color w:val="auto"/>
          <w:kern w:val="2"/>
          <w:sz w:val="28"/>
          <w:szCs w:val="48"/>
          <w:highlight w:val="none"/>
          <w:lang w:val="zh-CN"/>
        </w:rPr>
        <w:t xml:space="preserve">  </w:t>
      </w:r>
      <w:r>
        <w:rPr>
          <w:rFonts w:hint="eastAsia" w:ascii="Arial" w:hAnsi="Arial"/>
          <w:color w:val="auto"/>
          <w:kern w:val="2"/>
          <w:sz w:val="28"/>
          <w:szCs w:val="48"/>
          <w:highlight w:val="none"/>
        </w:rPr>
        <w:t>响应文件格式</w:t>
      </w:r>
      <w:r>
        <w:rPr>
          <w:color w:val="auto"/>
          <w:sz w:val="28"/>
          <w:szCs w:val="24"/>
          <w:highlight w:val="none"/>
        </w:rPr>
        <w:tab/>
      </w:r>
      <w:r>
        <w:rPr>
          <w:color w:val="auto"/>
          <w:sz w:val="28"/>
          <w:szCs w:val="24"/>
          <w:highlight w:val="none"/>
        </w:rPr>
        <w:fldChar w:fldCharType="begin"/>
      </w:r>
      <w:r>
        <w:rPr>
          <w:color w:val="auto"/>
          <w:sz w:val="28"/>
          <w:szCs w:val="24"/>
          <w:highlight w:val="none"/>
        </w:rPr>
        <w:instrText xml:space="preserve"> PAGEREF _Toc1812 \h </w:instrText>
      </w:r>
      <w:r>
        <w:rPr>
          <w:color w:val="auto"/>
          <w:sz w:val="28"/>
          <w:szCs w:val="24"/>
          <w:highlight w:val="none"/>
        </w:rPr>
        <w:fldChar w:fldCharType="separate"/>
      </w:r>
      <w:r>
        <w:rPr>
          <w:rFonts w:hint="eastAsia"/>
          <w:color w:val="auto"/>
          <w:sz w:val="28"/>
          <w:szCs w:val="24"/>
          <w:highlight w:val="none"/>
          <w:lang w:val="en-US" w:eastAsia="zh-CN"/>
        </w:rPr>
        <w:t>25</w:t>
      </w:r>
      <w:r>
        <w:rPr>
          <w:color w:val="auto"/>
          <w:sz w:val="28"/>
          <w:szCs w:val="24"/>
          <w:highlight w:val="none"/>
        </w:rPr>
        <w:fldChar w:fldCharType="end"/>
      </w:r>
      <w:r>
        <w:rPr>
          <w:color w:val="auto"/>
          <w:sz w:val="28"/>
          <w:szCs w:val="40"/>
          <w:highlight w:val="none"/>
        </w:rPr>
        <w:fldChar w:fldCharType="end"/>
      </w:r>
    </w:p>
    <w:p w14:paraId="78B5310B">
      <w:pPr>
        <w:pStyle w:val="28"/>
        <w:tabs>
          <w:tab w:val="right" w:leader="dot" w:pos="9070"/>
        </w:tabs>
        <w:spacing w:line="360" w:lineRule="auto"/>
        <w:rPr>
          <w:rFonts w:hint="eastAsia" w:eastAsia="宋体"/>
          <w:color w:val="auto"/>
          <w:sz w:val="28"/>
          <w:szCs w:val="24"/>
          <w:highlight w:val="none"/>
          <w:lang w:val="en-US" w:eastAsia="zh-CN"/>
        </w:rPr>
      </w:pPr>
      <w:r>
        <w:rPr>
          <w:color w:val="auto"/>
          <w:sz w:val="28"/>
          <w:szCs w:val="40"/>
          <w:highlight w:val="none"/>
        </w:rPr>
        <w:fldChar w:fldCharType="begin"/>
      </w:r>
      <w:r>
        <w:rPr>
          <w:color w:val="auto"/>
          <w:sz w:val="28"/>
          <w:szCs w:val="40"/>
          <w:highlight w:val="none"/>
        </w:rPr>
        <w:instrText xml:space="preserve"> HYPERLINK \l _Toc2700 </w:instrText>
      </w:r>
      <w:r>
        <w:rPr>
          <w:color w:val="auto"/>
          <w:sz w:val="28"/>
          <w:szCs w:val="40"/>
          <w:highlight w:val="none"/>
        </w:rPr>
        <w:fldChar w:fldCharType="separate"/>
      </w:r>
      <w:r>
        <w:rPr>
          <w:rFonts w:hint="eastAsia"/>
          <w:color w:val="auto"/>
          <w:sz w:val="28"/>
          <w:szCs w:val="24"/>
          <w:highlight w:val="none"/>
          <w:lang w:val="en-US" w:eastAsia="zh-CN"/>
        </w:rPr>
        <w:t>第七章  政府采购供应商询问函和质疑函范本</w:t>
      </w:r>
      <w:r>
        <w:rPr>
          <w:color w:val="auto"/>
          <w:sz w:val="28"/>
          <w:szCs w:val="24"/>
          <w:highlight w:val="none"/>
        </w:rPr>
        <w:tab/>
      </w:r>
      <w:r>
        <w:rPr>
          <w:rFonts w:hint="eastAsia"/>
          <w:color w:val="auto"/>
          <w:sz w:val="28"/>
          <w:szCs w:val="24"/>
          <w:highlight w:val="none"/>
          <w:lang w:val="en-US" w:eastAsia="zh-CN"/>
        </w:rPr>
        <w:t>3</w:t>
      </w:r>
      <w:r>
        <w:rPr>
          <w:color w:val="auto"/>
          <w:sz w:val="28"/>
          <w:szCs w:val="40"/>
          <w:highlight w:val="none"/>
        </w:rPr>
        <w:fldChar w:fldCharType="end"/>
      </w:r>
      <w:r>
        <w:rPr>
          <w:rFonts w:hint="eastAsia"/>
          <w:color w:val="auto"/>
          <w:sz w:val="28"/>
          <w:szCs w:val="40"/>
          <w:highlight w:val="none"/>
          <w:lang w:val="en-US" w:eastAsia="zh-CN"/>
        </w:rPr>
        <w:t>4</w:t>
      </w:r>
    </w:p>
    <w:p w14:paraId="6989B8C6">
      <w:pPr>
        <w:pStyle w:val="19"/>
        <w:tabs>
          <w:tab w:val="right" w:leader="dot" w:pos="9060"/>
        </w:tabs>
        <w:spacing w:line="360" w:lineRule="auto"/>
        <w:rPr>
          <w:color w:val="auto"/>
          <w:szCs w:val="21"/>
          <w:highlight w:val="none"/>
        </w:rPr>
        <w:sectPr>
          <w:footerReference r:id="rId7" w:type="default"/>
          <w:pgSz w:w="11906" w:h="16838"/>
          <w:pgMar w:top="1418" w:right="1418" w:bottom="1418" w:left="1418" w:header="851" w:footer="680" w:gutter="0"/>
          <w:pgBorders>
            <w:top w:val="none" w:sz="0" w:space="0"/>
            <w:left w:val="none" w:sz="0" w:space="0"/>
            <w:bottom w:val="none" w:sz="0" w:space="0"/>
            <w:right w:val="none" w:sz="0" w:space="0"/>
          </w:pgBorders>
          <w:pgNumType w:fmt="decimal" w:start="1"/>
          <w:cols w:space="720" w:num="1"/>
          <w:docGrid w:linePitch="290" w:charSpace="0"/>
        </w:sectPr>
      </w:pPr>
      <w:r>
        <w:rPr>
          <w:color w:val="auto"/>
          <w:sz w:val="28"/>
          <w:szCs w:val="40"/>
          <w:highlight w:val="none"/>
        </w:rPr>
        <w:fldChar w:fldCharType="end"/>
      </w:r>
      <w:bookmarkStart w:id="4" w:name="_Toc7432"/>
    </w:p>
    <w:p w14:paraId="35D3DCA8">
      <w:pPr>
        <w:pStyle w:val="19"/>
        <w:tabs>
          <w:tab w:val="right" w:leader="dot" w:pos="9060"/>
        </w:tabs>
        <w:spacing w:line="360" w:lineRule="auto"/>
        <w:jc w:val="center"/>
        <w:rPr>
          <w:rFonts w:hint="eastAsia" w:ascii="Arial" w:hAnsi="Arial" w:eastAsia="宋体"/>
          <w:b/>
          <w:bCs/>
          <w:i w:val="0"/>
          <w:iCs/>
          <w:color w:val="auto"/>
          <w:sz w:val="32"/>
          <w:szCs w:val="32"/>
          <w:highlight w:val="none"/>
          <w:lang w:eastAsia="zh-CN"/>
        </w:rPr>
      </w:pPr>
      <w:r>
        <w:rPr>
          <w:rFonts w:hint="eastAsia"/>
          <w:b/>
          <w:bCs/>
          <w:i w:val="0"/>
          <w:iCs/>
          <w:color w:val="auto"/>
          <w:sz w:val="32"/>
          <w:szCs w:val="32"/>
          <w:highlight w:val="none"/>
        </w:rPr>
        <w:t>第一章</w:t>
      </w:r>
      <w:r>
        <w:rPr>
          <w:b/>
          <w:bCs/>
          <w:i w:val="0"/>
          <w:iCs/>
          <w:color w:val="auto"/>
          <w:sz w:val="32"/>
          <w:szCs w:val="32"/>
          <w:highlight w:val="none"/>
        </w:rPr>
        <w:t xml:space="preserve">   </w:t>
      </w:r>
      <w:bookmarkEnd w:id="0"/>
      <w:bookmarkEnd w:id="1"/>
      <w:bookmarkEnd w:id="2"/>
      <w:bookmarkEnd w:id="4"/>
      <w:r>
        <w:rPr>
          <w:rFonts w:hint="eastAsia"/>
          <w:b/>
          <w:bCs/>
          <w:i w:val="0"/>
          <w:iCs/>
          <w:color w:val="auto"/>
          <w:sz w:val="32"/>
          <w:szCs w:val="32"/>
          <w:highlight w:val="none"/>
          <w:lang w:eastAsia="zh-CN"/>
        </w:rPr>
        <w:t>谈判</w:t>
      </w:r>
      <w:r>
        <w:rPr>
          <w:rFonts w:hint="eastAsia"/>
          <w:b/>
          <w:bCs/>
          <w:i w:val="0"/>
          <w:iCs/>
          <w:color w:val="auto"/>
          <w:sz w:val="32"/>
          <w:szCs w:val="32"/>
          <w:highlight w:val="none"/>
        </w:rPr>
        <w:t>邀请</w:t>
      </w:r>
    </w:p>
    <w:p w14:paraId="2B113C03">
      <w:pPr>
        <w:spacing w:line="360" w:lineRule="auto"/>
        <w:ind w:firstLine="435"/>
        <w:outlineLvl w:val="1"/>
        <w:rPr>
          <w:rFonts w:ascii="宋体" w:hAnsi="宋体" w:eastAsia="宋体"/>
          <w:b/>
          <w:bCs/>
          <w:color w:val="auto"/>
          <w:sz w:val="24"/>
          <w:szCs w:val="18"/>
          <w:highlight w:val="none"/>
        </w:rPr>
      </w:pPr>
      <w:bookmarkStart w:id="5" w:name="_Toc24610"/>
      <w:bookmarkStart w:id="6" w:name="_Toc21967"/>
      <w:bookmarkStart w:id="7" w:name="_Toc7340"/>
      <w:r>
        <w:rPr>
          <w:rFonts w:hint="eastAsia" w:ascii="宋体" w:hAnsi="宋体" w:eastAsia="宋体"/>
          <w:b/>
          <w:bCs/>
          <w:color w:val="auto"/>
          <w:sz w:val="24"/>
          <w:szCs w:val="18"/>
          <w:highlight w:val="none"/>
        </w:rPr>
        <w:t>一、项目名称及内容</w:t>
      </w:r>
      <w:bookmarkEnd w:id="5"/>
      <w:bookmarkEnd w:id="6"/>
      <w:bookmarkEnd w:id="7"/>
    </w:p>
    <w:p w14:paraId="77A85968">
      <w:pPr>
        <w:spacing w:line="360" w:lineRule="auto"/>
        <w:ind w:firstLine="435"/>
        <w:rPr>
          <w:rFonts w:hint="eastAsia" w:asciiTheme="minorEastAsia" w:hAnsiTheme="minorEastAsia" w:eastAsiaTheme="minorEastAsia"/>
          <w:color w:val="auto"/>
          <w:sz w:val="24"/>
          <w:highlight w:val="none"/>
          <w:u w:val="none"/>
        </w:rPr>
      </w:pPr>
      <w:r>
        <w:rPr>
          <w:rFonts w:hint="eastAsia" w:asciiTheme="minorEastAsia" w:hAnsiTheme="minorEastAsia" w:eastAsiaTheme="minorEastAsia"/>
          <w:color w:val="auto"/>
          <w:sz w:val="24"/>
          <w:highlight w:val="none"/>
        </w:rPr>
        <w:t>1.项目</w:t>
      </w:r>
      <w:r>
        <w:rPr>
          <w:rFonts w:hint="eastAsia" w:asciiTheme="minorEastAsia" w:hAnsiTheme="minorEastAsia" w:eastAsiaTheme="minorEastAsia"/>
          <w:color w:val="auto"/>
          <w:sz w:val="24"/>
          <w:highlight w:val="none"/>
          <w:u w:val="none"/>
        </w:rPr>
        <w:t>编号：</w:t>
      </w:r>
      <w:r>
        <w:rPr>
          <w:rFonts w:hint="eastAsia" w:ascii="宋体" w:hAnsi="宋体" w:eastAsia="宋体"/>
          <w:color w:val="auto"/>
          <w:sz w:val="24"/>
          <w:szCs w:val="18"/>
          <w:highlight w:val="none"/>
          <w:u w:val="none"/>
        </w:rPr>
        <w:t xml:space="preserve"> </w:t>
      </w:r>
      <w:r>
        <w:rPr>
          <w:rFonts w:hint="eastAsia" w:ascii="宋体" w:hAnsi="宋体"/>
          <w:color w:val="auto"/>
          <w:sz w:val="24"/>
          <w:szCs w:val="18"/>
          <w:highlight w:val="none"/>
          <w:u w:val="none"/>
          <w:lang w:eastAsia="zh-CN"/>
        </w:rPr>
        <w:t>TCSZCG(2026) 017号</w:t>
      </w:r>
    </w:p>
    <w:p w14:paraId="7258789B">
      <w:pPr>
        <w:autoSpaceDE w:val="0"/>
        <w:autoSpaceDN w:val="0"/>
        <w:adjustRightInd w:val="0"/>
        <w:spacing w:line="360" w:lineRule="auto"/>
        <w:ind w:firstLine="436" w:firstLineChars="182"/>
        <w:jc w:val="left"/>
        <w:rPr>
          <w:rFonts w:hint="eastAsia" w:ascii="宋体" w:hAnsi="宋体" w:eastAsia="宋体"/>
          <w:color w:val="auto"/>
          <w:sz w:val="24"/>
          <w:szCs w:val="18"/>
          <w:highlight w:val="none"/>
          <w:u w:val="none"/>
          <w:lang w:eastAsia="zh-CN"/>
        </w:rPr>
      </w:pPr>
      <w:r>
        <w:rPr>
          <w:rFonts w:hint="eastAsia" w:asciiTheme="minorEastAsia" w:hAnsiTheme="minorEastAsia" w:eastAsiaTheme="minorEastAsia"/>
          <w:color w:val="auto"/>
          <w:sz w:val="24"/>
          <w:highlight w:val="none"/>
          <w:u w:val="none"/>
        </w:rPr>
        <w:t>2.项目名称：</w:t>
      </w:r>
      <w:r>
        <w:rPr>
          <w:rFonts w:hint="eastAsia" w:ascii="宋体" w:hAnsi="宋体" w:eastAsia="宋体"/>
          <w:color w:val="auto"/>
          <w:sz w:val="24"/>
          <w:szCs w:val="18"/>
          <w:highlight w:val="none"/>
          <w:u w:val="none"/>
        </w:rPr>
        <w:t xml:space="preserve"> </w:t>
      </w:r>
      <w:r>
        <w:rPr>
          <w:rFonts w:hint="eastAsia" w:ascii="宋体" w:hAnsi="宋体"/>
          <w:color w:val="auto"/>
          <w:sz w:val="24"/>
          <w:szCs w:val="18"/>
          <w:highlight w:val="none"/>
          <w:u w:val="none"/>
          <w:lang w:eastAsia="zh-CN"/>
        </w:rPr>
        <w:t>桐城师范高等专科学校用车租赁服务采购项目</w:t>
      </w:r>
    </w:p>
    <w:p w14:paraId="17633DD1">
      <w:pPr>
        <w:spacing w:line="360" w:lineRule="auto"/>
        <w:ind w:firstLine="435"/>
        <w:rPr>
          <w:rFonts w:hint="default" w:eastAsia="宋体" w:asciiTheme="minorEastAsia" w:hAnsiTheme="minorEastAsia"/>
          <w:color w:val="auto"/>
          <w:sz w:val="24"/>
          <w:highlight w:val="none"/>
          <w:u w:val="none"/>
          <w:lang w:val="en-US" w:eastAsia="zh-CN"/>
        </w:rPr>
      </w:pPr>
      <w:r>
        <w:rPr>
          <w:rFonts w:hint="eastAsia" w:asciiTheme="minorEastAsia" w:hAnsiTheme="minorEastAsia" w:eastAsiaTheme="minorEastAsia"/>
          <w:color w:val="auto"/>
          <w:sz w:val="24"/>
          <w:highlight w:val="none"/>
          <w:u w:val="none"/>
        </w:rPr>
        <w:t>3.预算金额：</w:t>
      </w:r>
      <w:r>
        <w:rPr>
          <w:rFonts w:hint="eastAsia" w:ascii="宋体" w:hAnsi="宋体"/>
          <w:color w:val="auto"/>
          <w:sz w:val="24"/>
          <w:szCs w:val="18"/>
          <w:highlight w:val="none"/>
          <w:u w:val="none"/>
          <w:lang w:eastAsia="zh-CN"/>
        </w:rPr>
        <w:t>约25万元/年（按实结算）</w:t>
      </w:r>
      <w:r>
        <w:rPr>
          <w:rFonts w:ascii="宋体" w:hAnsi="宋体" w:eastAsia="宋体"/>
          <w:color w:val="auto"/>
          <w:sz w:val="24"/>
          <w:szCs w:val="18"/>
          <w:highlight w:val="none"/>
          <w:u w:val="none"/>
        </w:rPr>
        <w:t xml:space="preserve"> </w:t>
      </w:r>
    </w:p>
    <w:p w14:paraId="6BA2AA9B">
      <w:pPr>
        <w:spacing w:line="360" w:lineRule="auto"/>
        <w:ind w:firstLine="435"/>
        <w:rPr>
          <w:rFonts w:hint="eastAsia" w:asciiTheme="minorEastAsia" w:hAnsiTheme="minorEastAsia" w:eastAsiaTheme="minorEastAsia"/>
          <w:color w:val="auto"/>
          <w:sz w:val="24"/>
          <w:highlight w:val="none"/>
          <w:u w:val="none"/>
          <w:lang w:eastAsia="zh-CN"/>
        </w:rPr>
      </w:pPr>
      <w:r>
        <w:rPr>
          <w:rFonts w:hint="eastAsia" w:asciiTheme="minorEastAsia" w:hAnsiTheme="minorEastAsia" w:eastAsiaTheme="minorEastAsia"/>
          <w:color w:val="auto"/>
          <w:sz w:val="24"/>
          <w:highlight w:val="none"/>
          <w:u w:val="none"/>
        </w:rPr>
        <w:t>4.</w:t>
      </w:r>
      <w:r>
        <w:rPr>
          <w:rFonts w:hint="eastAsia" w:asciiTheme="minorEastAsia" w:hAnsiTheme="minorEastAsia" w:eastAsiaTheme="minorEastAsia"/>
          <w:color w:val="auto"/>
          <w:sz w:val="24"/>
          <w:highlight w:val="none"/>
          <w:u w:val="none"/>
          <w:lang w:eastAsia="zh-CN"/>
        </w:rPr>
        <w:t>最高投标费率：100%</w:t>
      </w:r>
    </w:p>
    <w:p w14:paraId="1D8C8006">
      <w:pPr>
        <w:spacing w:line="360" w:lineRule="auto"/>
        <w:ind w:firstLine="435"/>
        <w:rPr>
          <w:rFonts w:hint="eastAsia" w:asciiTheme="minorEastAsia" w:hAnsiTheme="minorEastAsia" w:eastAsiaTheme="minorEastAsia"/>
          <w:color w:val="auto"/>
          <w:sz w:val="24"/>
          <w:highlight w:val="none"/>
          <w:u w:val="none"/>
        </w:rPr>
      </w:pPr>
      <w:r>
        <w:rPr>
          <w:rFonts w:hint="eastAsia" w:asciiTheme="minorEastAsia" w:hAnsiTheme="minorEastAsia" w:eastAsiaTheme="minorEastAsia"/>
          <w:color w:val="auto"/>
          <w:sz w:val="24"/>
          <w:highlight w:val="none"/>
          <w:u w:val="none"/>
        </w:rPr>
        <w:t>5.采购需求：</w:t>
      </w:r>
      <w:r>
        <w:rPr>
          <w:rFonts w:hint="eastAsia" w:ascii="宋体" w:hAnsi="宋体" w:eastAsia="宋体"/>
          <w:color w:val="auto"/>
          <w:sz w:val="24"/>
          <w:szCs w:val="18"/>
          <w:highlight w:val="none"/>
          <w:u w:val="none"/>
        </w:rPr>
        <w:t xml:space="preserve"> </w:t>
      </w:r>
      <w:r>
        <w:rPr>
          <w:rFonts w:hint="eastAsia" w:ascii="宋体" w:hAnsi="宋体"/>
          <w:color w:val="auto"/>
          <w:sz w:val="24"/>
          <w:szCs w:val="18"/>
          <w:highlight w:val="none"/>
          <w:u w:val="none"/>
          <w:lang w:eastAsia="zh-CN"/>
        </w:rPr>
        <w:t>桐城师范高等专科学校用车租赁服务采购项目</w:t>
      </w:r>
      <w:r>
        <w:rPr>
          <w:rFonts w:hint="eastAsia" w:ascii="宋体" w:hAnsi="宋体" w:eastAsia="宋体"/>
          <w:color w:val="auto"/>
          <w:sz w:val="24"/>
          <w:szCs w:val="18"/>
          <w:highlight w:val="none"/>
          <w:u w:val="none"/>
          <w:lang w:val="en-US" w:eastAsia="zh-CN"/>
        </w:rPr>
        <w:t>，详见采购需求</w:t>
      </w:r>
    </w:p>
    <w:p w14:paraId="7714AF65">
      <w:pPr>
        <w:spacing w:line="360" w:lineRule="auto"/>
        <w:ind w:firstLine="435"/>
        <w:rPr>
          <w:rFonts w:hint="default" w:asciiTheme="minorEastAsia" w:hAnsiTheme="minorEastAsia" w:eastAsiaTheme="minorEastAsia"/>
          <w:color w:val="auto"/>
          <w:sz w:val="24"/>
          <w:highlight w:val="none"/>
          <w:u w:val="none"/>
          <w:lang w:val="en-US" w:eastAsia="zh-CN"/>
        </w:rPr>
      </w:pPr>
      <w:r>
        <w:rPr>
          <w:rFonts w:hint="eastAsia" w:asciiTheme="minorEastAsia" w:hAnsiTheme="minorEastAsia" w:eastAsiaTheme="minorEastAsia"/>
          <w:color w:val="auto"/>
          <w:sz w:val="24"/>
          <w:highlight w:val="none"/>
          <w:u w:val="none"/>
        </w:rPr>
        <w:t>6.合同履行期限：</w:t>
      </w:r>
      <w:r>
        <w:rPr>
          <w:rFonts w:hint="eastAsia" w:asciiTheme="minorEastAsia" w:hAnsiTheme="minorEastAsia" w:eastAsiaTheme="minorEastAsia"/>
          <w:color w:val="auto"/>
          <w:sz w:val="24"/>
          <w:highlight w:val="none"/>
          <w:u w:val="none"/>
          <w:lang w:val="en-US" w:eastAsia="zh-CN"/>
        </w:rPr>
        <w:t>三</w:t>
      </w:r>
      <w:r>
        <w:rPr>
          <w:rFonts w:hint="eastAsia" w:asciiTheme="minorEastAsia" w:hAnsiTheme="minorEastAsia" w:eastAsiaTheme="minorEastAsia"/>
          <w:color w:val="auto"/>
          <w:sz w:val="24"/>
          <w:highlight w:val="none"/>
          <w:u w:val="none"/>
        </w:rPr>
        <w:t>年</w:t>
      </w:r>
      <w:r>
        <w:rPr>
          <w:rFonts w:hint="eastAsia" w:asciiTheme="minorEastAsia" w:hAnsiTheme="minorEastAsia" w:eastAsiaTheme="minorEastAsia"/>
          <w:color w:val="auto"/>
          <w:sz w:val="24"/>
          <w:highlight w:val="none"/>
          <w:u w:val="none"/>
          <w:lang w:eastAsia="zh-CN"/>
        </w:rPr>
        <w:t>，</w:t>
      </w:r>
      <w:r>
        <w:rPr>
          <w:rFonts w:hint="eastAsia" w:asciiTheme="minorEastAsia" w:hAnsiTheme="minorEastAsia" w:eastAsiaTheme="minorEastAsia"/>
          <w:color w:val="auto"/>
          <w:sz w:val="24"/>
          <w:highlight w:val="none"/>
          <w:u w:val="none"/>
          <w:lang w:val="en-US" w:eastAsia="zh-CN"/>
        </w:rPr>
        <w:t>合同一年一签</w:t>
      </w:r>
    </w:p>
    <w:p w14:paraId="42AE4A25">
      <w:pPr>
        <w:autoSpaceDE w:val="0"/>
        <w:autoSpaceDN w:val="0"/>
        <w:adjustRightInd w:val="0"/>
        <w:spacing w:line="360" w:lineRule="auto"/>
        <w:ind w:firstLine="436" w:firstLineChars="182"/>
        <w:jc w:val="left"/>
        <w:rPr>
          <w:rFonts w:ascii="宋体" w:hAnsi="宋体" w:eastAsia="宋体"/>
          <w:color w:val="auto"/>
          <w:sz w:val="24"/>
          <w:szCs w:val="18"/>
          <w:highlight w:val="none"/>
          <w:u w:val="none"/>
        </w:rPr>
      </w:pPr>
      <w:r>
        <w:rPr>
          <w:rFonts w:hint="eastAsia" w:asciiTheme="minorEastAsia" w:hAnsiTheme="minorEastAsia" w:eastAsiaTheme="minorEastAsia"/>
          <w:color w:val="auto"/>
          <w:sz w:val="24"/>
          <w:highlight w:val="none"/>
          <w:u w:val="none"/>
        </w:rPr>
        <w:t>7.本项目</w:t>
      </w:r>
      <w:r>
        <w:rPr>
          <w:rFonts w:hint="eastAsia" w:asciiTheme="minorEastAsia" w:hAnsiTheme="minorEastAsia" w:eastAsiaTheme="minorEastAsia"/>
          <w:color w:val="auto"/>
          <w:sz w:val="24"/>
          <w:highlight w:val="none"/>
          <w:u w:val="none"/>
          <w:lang w:val="en-US" w:eastAsia="zh-CN"/>
        </w:rPr>
        <w:t>不</w:t>
      </w:r>
      <w:r>
        <w:rPr>
          <w:rFonts w:hint="eastAsia" w:asciiTheme="minorEastAsia" w:hAnsiTheme="minorEastAsia" w:eastAsiaTheme="minorEastAsia"/>
          <w:color w:val="auto"/>
          <w:sz w:val="24"/>
          <w:highlight w:val="none"/>
          <w:u w:val="none"/>
        </w:rPr>
        <w:t>接受联合体。</w:t>
      </w:r>
    </w:p>
    <w:p w14:paraId="75FF8771">
      <w:pPr>
        <w:spacing w:line="360" w:lineRule="auto"/>
        <w:ind w:firstLine="435"/>
        <w:outlineLvl w:val="1"/>
        <w:rPr>
          <w:rFonts w:ascii="宋体" w:hAnsi="宋体" w:eastAsia="宋体"/>
          <w:b/>
          <w:bCs/>
          <w:color w:val="auto"/>
          <w:sz w:val="24"/>
          <w:szCs w:val="18"/>
          <w:highlight w:val="none"/>
          <w:u w:val="none"/>
        </w:rPr>
      </w:pPr>
      <w:bookmarkStart w:id="8" w:name="_Toc10226"/>
      <w:bookmarkStart w:id="9" w:name="_Toc9766"/>
      <w:bookmarkStart w:id="10" w:name="_Toc5862"/>
      <w:r>
        <w:rPr>
          <w:rFonts w:hint="eastAsia" w:ascii="宋体" w:hAnsi="宋体" w:eastAsia="宋体"/>
          <w:b/>
          <w:bCs/>
          <w:color w:val="auto"/>
          <w:sz w:val="24"/>
          <w:szCs w:val="18"/>
          <w:highlight w:val="none"/>
          <w:u w:val="none"/>
        </w:rPr>
        <w:t>二</w:t>
      </w:r>
      <w:r>
        <w:rPr>
          <w:rFonts w:hint="eastAsia" w:asciiTheme="minorEastAsia" w:hAnsiTheme="minorEastAsia" w:eastAsiaTheme="minorEastAsia"/>
          <w:b/>
          <w:color w:val="auto"/>
          <w:sz w:val="24"/>
          <w:highlight w:val="none"/>
          <w:u w:val="none"/>
        </w:rPr>
        <w:t>、</w:t>
      </w:r>
      <w:bookmarkEnd w:id="8"/>
      <w:r>
        <w:rPr>
          <w:rFonts w:hint="eastAsia" w:ascii="宋体" w:hAnsi="宋体" w:eastAsia="宋体"/>
          <w:b/>
          <w:bCs/>
          <w:color w:val="auto"/>
          <w:sz w:val="24"/>
          <w:szCs w:val="18"/>
          <w:highlight w:val="none"/>
          <w:u w:val="none"/>
        </w:rPr>
        <w:t>申请人的资格要求</w:t>
      </w:r>
      <w:bookmarkEnd w:id="9"/>
      <w:bookmarkEnd w:id="10"/>
    </w:p>
    <w:p w14:paraId="75095689">
      <w:pPr>
        <w:spacing w:line="360" w:lineRule="auto"/>
        <w:ind w:firstLine="435"/>
        <w:rPr>
          <w:rFonts w:hint="eastAsia" w:cs="Times New Roman" w:asciiTheme="minorEastAsia" w:hAnsiTheme="minorEastAsia" w:eastAsiaTheme="minorEastAsia"/>
          <w:color w:val="auto"/>
          <w:sz w:val="24"/>
          <w:highlight w:val="none"/>
          <w:u w:val="none"/>
        </w:rPr>
      </w:pPr>
      <w:bookmarkStart w:id="11" w:name="_Toc4607"/>
      <w:bookmarkStart w:id="12" w:name="_Toc31607"/>
      <w:bookmarkStart w:id="13" w:name="_Toc31469"/>
      <w:r>
        <w:rPr>
          <w:rFonts w:hint="eastAsia" w:cs="Times New Roman" w:asciiTheme="minorEastAsia" w:hAnsiTheme="minorEastAsia" w:eastAsiaTheme="minorEastAsia"/>
          <w:color w:val="auto"/>
          <w:sz w:val="24"/>
          <w:highlight w:val="none"/>
          <w:u w:val="none"/>
        </w:rPr>
        <w:t>1.满足《中华人民共和国政府采购法》第二十二条规定；</w:t>
      </w:r>
    </w:p>
    <w:p w14:paraId="144AD806">
      <w:pPr>
        <w:spacing w:line="360" w:lineRule="auto"/>
        <w:ind w:firstLine="435"/>
        <w:rPr>
          <w:rFonts w:hint="eastAsia" w:cs="Times New Roman" w:asciiTheme="minorEastAsia" w:hAnsiTheme="minorEastAsia" w:eastAsiaTheme="minorEastAsia"/>
          <w:color w:val="auto"/>
          <w:sz w:val="24"/>
          <w:highlight w:val="none"/>
          <w:u w:val="none"/>
          <w:lang w:val="en-US" w:eastAsia="zh-CN"/>
        </w:rPr>
      </w:pPr>
      <w:r>
        <w:rPr>
          <w:rFonts w:hint="eastAsia" w:cs="Times New Roman" w:asciiTheme="minorEastAsia" w:hAnsiTheme="minorEastAsia" w:eastAsiaTheme="minorEastAsia"/>
          <w:color w:val="auto"/>
          <w:sz w:val="24"/>
          <w:highlight w:val="none"/>
          <w:u w:val="none"/>
          <w:lang w:val="en-US" w:eastAsia="zh-CN"/>
        </w:rPr>
        <w:t>2.落实政府采购政策需满足的资格要求：/；</w:t>
      </w:r>
    </w:p>
    <w:p w14:paraId="309B7775">
      <w:pPr>
        <w:spacing w:line="360" w:lineRule="auto"/>
        <w:ind w:firstLine="435"/>
        <w:rPr>
          <w:rFonts w:hint="default" w:cs="Times New Roman" w:asciiTheme="minorEastAsia" w:hAnsiTheme="minorEastAsia" w:eastAsiaTheme="minorEastAsia"/>
          <w:color w:val="auto"/>
          <w:sz w:val="24"/>
          <w:highlight w:val="none"/>
          <w:u w:val="none"/>
          <w:lang w:val="en-US" w:eastAsia="zh-CN"/>
        </w:rPr>
      </w:pPr>
      <w:r>
        <w:rPr>
          <w:rFonts w:hint="eastAsia" w:cs="Times New Roman" w:asciiTheme="minorEastAsia" w:hAnsiTheme="minorEastAsia" w:eastAsiaTheme="minorEastAsia"/>
          <w:color w:val="auto"/>
          <w:sz w:val="24"/>
          <w:highlight w:val="none"/>
          <w:u w:val="none"/>
          <w:lang w:val="en-US" w:eastAsia="zh-CN"/>
        </w:rPr>
        <w:t>3.本项目的特定资格要求：具有交通运输主管部门颁发的《道路运输经营许可证》。</w:t>
      </w:r>
    </w:p>
    <w:p w14:paraId="3BA13CD6">
      <w:pPr>
        <w:spacing w:line="360" w:lineRule="auto"/>
        <w:ind w:firstLine="435"/>
        <w:rPr>
          <w:rFonts w:ascii="宋体" w:hAnsi="宋体" w:eastAsia="宋体"/>
          <w:b/>
          <w:bCs/>
          <w:color w:val="auto"/>
          <w:sz w:val="24"/>
          <w:szCs w:val="18"/>
          <w:highlight w:val="none"/>
          <w:u w:val="none"/>
        </w:rPr>
      </w:pPr>
      <w:r>
        <w:rPr>
          <w:rFonts w:hint="eastAsia" w:ascii="宋体" w:hAnsi="宋体" w:eastAsia="宋体"/>
          <w:b/>
          <w:bCs/>
          <w:color w:val="auto"/>
          <w:sz w:val="24"/>
          <w:szCs w:val="18"/>
          <w:highlight w:val="none"/>
          <w:u w:val="none"/>
        </w:rPr>
        <w:t>三</w:t>
      </w:r>
      <w:r>
        <w:rPr>
          <w:rFonts w:hint="eastAsia" w:asciiTheme="minorEastAsia" w:hAnsiTheme="minorEastAsia" w:eastAsiaTheme="minorEastAsia"/>
          <w:b/>
          <w:color w:val="auto"/>
          <w:sz w:val="24"/>
          <w:highlight w:val="none"/>
          <w:u w:val="none"/>
        </w:rPr>
        <w:t>、</w:t>
      </w:r>
      <w:bookmarkEnd w:id="11"/>
      <w:r>
        <w:rPr>
          <w:rFonts w:hint="eastAsia" w:asciiTheme="minorEastAsia" w:hAnsiTheme="minorEastAsia" w:eastAsiaTheme="minorEastAsia"/>
          <w:b/>
          <w:color w:val="auto"/>
          <w:sz w:val="24"/>
          <w:highlight w:val="none"/>
          <w:u w:val="none"/>
        </w:rPr>
        <w:t>获取采购文件</w:t>
      </w:r>
      <w:bookmarkEnd w:id="12"/>
      <w:bookmarkEnd w:id="13"/>
    </w:p>
    <w:p w14:paraId="3DE512F2">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i/>
          <w:iCs/>
          <w:sz w:val="24"/>
          <w:szCs w:val="24"/>
          <w:highlight w:val="none"/>
          <w:u w:val="none"/>
        </w:rPr>
      </w:pPr>
      <w:r>
        <w:rPr>
          <w:rFonts w:hint="eastAsia" w:asciiTheme="minorEastAsia" w:hAnsiTheme="minorEastAsia" w:eastAsiaTheme="minorEastAsia" w:cstheme="minorEastAsia"/>
          <w:sz w:val="24"/>
          <w:szCs w:val="24"/>
          <w:highlight w:val="none"/>
          <w:u w:val="none"/>
        </w:rPr>
        <w:t>时间：</w:t>
      </w:r>
      <w:r>
        <w:rPr>
          <w:rFonts w:hint="eastAsia" w:asciiTheme="minorEastAsia" w:hAnsiTheme="minorEastAsia" w:eastAsiaTheme="minorEastAsia" w:cstheme="minorEastAsia"/>
          <w:sz w:val="24"/>
          <w:szCs w:val="24"/>
          <w:highlight w:val="none"/>
          <w:u w:val="none"/>
          <w:lang w:eastAsia="zh-CN"/>
        </w:rPr>
        <w:t>2026年 8 月 2</w:t>
      </w:r>
      <w:r>
        <w:rPr>
          <w:rFonts w:hint="eastAsia" w:asciiTheme="minorEastAsia" w:hAnsiTheme="minorEastAsia" w:eastAsiaTheme="minorEastAsia" w:cstheme="minorEastAsia"/>
          <w:sz w:val="24"/>
          <w:szCs w:val="24"/>
          <w:highlight w:val="none"/>
          <w:u w:val="none"/>
          <w:lang w:val="en-US" w:eastAsia="zh-CN"/>
        </w:rPr>
        <w:t>6</w:t>
      </w:r>
      <w:r>
        <w:rPr>
          <w:rFonts w:hint="eastAsia" w:asciiTheme="minorEastAsia" w:hAnsiTheme="minorEastAsia" w:eastAsiaTheme="minorEastAsia" w:cstheme="minorEastAsia"/>
          <w:sz w:val="24"/>
          <w:szCs w:val="24"/>
          <w:highlight w:val="none"/>
          <w:u w:val="none"/>
          <w:lang w:eastAsia="zh-CN"/>
        </w:rPr>
        <w:t xml:space="preserve"> 日</w:t>
      </w:r>
      <w:r>
        <w:rPr>
          <w:rFonts w:hint="eastAsia" w:asciiTheme="minorEastAsia" w:hAnsiTheme="minorEastAsia" w:eastAsiaTheme="minorEastAsia" w:cstheme="minorEastAsia"/>
          <w:sz w:val="24"/>
          <w:szCs w:val="24"/>
          <w:highlight w:val="none"/>
          <w:u w:val="none"/>
          <w:lang w:val="en-US" w:eastAsia="zh-CN"/>
        </w:rPr>
        <w:t xml:space="preserve"> 09 </w:t>
      </w:r>
      <w:r>
        <w:rPr>
          <w:rFonts w:hint="eastAsia" w:asciiTheme="minorEastAsia" w:hAnsiTheme="minorEastAsia" w:eastAsiaTheme="minorEastAsia" w:cstheme="minorEastAsia"/>
          <w:sz w:val="24"/>
          <w:szCs w:val="24"/>
          <w:highlight w:val="none"/>
          <w:u w:val="none"/>
        </w:rPr>
        <w:t>时</w:t>
      </w:r>
      <w:r>
        <w:rPr>
          <w:rFonts w:hint="eastAsia" w:asciiTheme="minorEastAsia" w:hAnsiTheme="minorEastAsia" w:eastAsiaTheme="minorEastAsia" w:cstheme="minorEastAsia"/>
          <w:sz w:val="24"/>
          <w:szCs w:val="24"/>
          <w:highlight w:val="none"/>
          <w:u w:val="none"/>
          <w:lang w:val="en-US" w:eastAsia="zh-CN"/>
        </w:rPr>
        <w:t xml:space="preserve"> 0</w:t>
      </w:r>
      <w:r>
        <w:rPr>
          <w:rFonts w:hint="eastAsia" w:asciiTheme="minorEastAsia" w:hAnsiTheme="minorEastAsia" w:eastAsiaTheme="minorEastAsia" w:cstheme="minorEastAsia"/>
          <w:sz w:val="24"/>
          <w:szCs w:val="24"/>
          <w:highlight w:val="none"/>
          <w:u w:val="none"/>
        </w:rPr>
        <w:t>0</w:t>
      </w:r>
      <w:r>
        <w:rPr>
          <w:rFonts w:hint="eastAsia" w:asciiTheme="minorEastAsia" w:hAnsiTheme="minorEastAsia" w:eastAsiaTheme="minorEastAsia" w:cstheme="minorEastAsia"/>
          <w:sz w:val="24"/>
          <w:szCs w:val="24"/>
          <w:highlight w:val="none"/>
          <w:u w:val="none"/>
          <w:lang w:val="en-US" w:eastAsia="zh-CN"/>
        </w:rPr>
        <w:t xml:space="preserve"> </w:t>
      </w:r>
      <w:r>
        <w:rPr>
          <w:rFonts w:hint="eastAsia" w:asciiTheme="minorEastAsia" w:hAnsiTheme="minorEastAsia" w:eastAsiaTheme="minorEastAsia" w:cstheme="minorEastAsia"/>
          <w:sz w:val="24"/>
          <w:szCs w:val="24"/>
          <w:highlight w:val="none"/>
          <w:u w:val="none"/>
        </w:rPr>
        <w:t>分前（北京时间）</w:t>
      </w:r>
    </w:p>
    <w:p w14:paraId="63649A3B">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ascii="宋体" w:hAnsi="宋体" w:eastAsia="宋体"/>
          <w:color w:val="auto"/>
          <w:sz w:val="24"/>
          <w:szCs w:val="18"/>
          <w:highlight w:val="none"/>
          <w:u w:val="none"/>
        </w:rPr>
      </w:pPr>
      <w:r>
        <w:rPr>
          <w:rFonts w:hint="eastAsia" w:asciiTheme="minorEastAsia" w:hAnsiTheme="minorEastAsia" w:eastAsiaTheme="minorEastAsia" w:cstheme="minorEastAsia"/>
          <w:sz w:val="24"/>
          <w:szCs w:val="24"/>
          <w:highlight w:val="none"/>
          <w:u w:val="none"/>
        </w:rPr>
        <w:t>地点：桐城师范高等专科学校官网</w:t>
      </w:r>
    </w:p>
    <w:p w14:paraId="1DFE9CFB">
      <w:pPr>
        <w:keepNext w:val="0"/>
        <w:keepLines w:val="0"/>
        <w:pageBreakBefore w:val="0"/>
        <w:widowControl w:val="0"/>
        <w:kinsoku/>
        <w:wordWrap/>
        <w:overflowPunct/>
        <w:topLinePunct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sz w:val="24"/>
          <w:szCs w:val="24"/>
          <w:highlight w:val="none"/>
          <w:u w:val="none"/>
        </w:rPr>
      </w:pPr>
      <w:r>
        <w:rPr>
          <w:rFonts w:hint="eastAsia" w:asciiTheme="minorEastAsia" w:hAnsiTheme="minorEastAsia" w:eastAsiaTheme="minorEastAsia" w:cstheme="minorEastAsia"/>
          <w:sz w:val="24"/>
          <w:szCs w:val="24"/>
          <w:highlight w:val="none"/>
          <w:u w:val="none"/>
        </w:rPr>
        <w:t>方式：</w:t>
      </w:r>
      <w:r>
        <w:rPr>
          <w:rFonts w:hint="eastAsia" w:ascii="宋体" w:hAnsi="宋体" w:eastAsia="宋体"/>
          <w:color w:val="auto"/>
          <w:sz w:val="24"/>
          <w:szCs w:val="18"/>
          <w:highlight w:val="none"/>
          <w:u w:val="none"/>
          <w:lang w:val="en-US" w:eastAsia="zh-CN"/>
        </w:rPr>
        <w:t>桐城师范高等专科学校官网和安庆市公共资源交易服务网“限额以下项目”自行下载</w:t>
      </w:r>
    </w:p>
    <w:p w14:paraId="25763F3E">
      <w:pPr>
        <w:spacing w:line="360" w:lineRule="auto"/>
        <w:ind w:firstLine="435"/>
        <w:outlineLvl w:val="1"/>
        <w:rPr>
          <w:rFonts w:ascii="宋体" w:hAnsi="宋体" w:eastAsia="宋体"/>
          <w:b/>
          <w:bCs/>
          <w:color w:val="auto"/>
          <w:sz w:val="24"/>
          <w:szCs w:val="18"/>
          <w:highlight w:val="none"/>
          <w:u w:val="none"/>
        </w:rPr>
      </w:pPr>
      <w:bookmarkStart w:id="14" w:name="_Toc19753"/>
      <w:bookmarkStart w:id="15" w:name="_Toc346"/>
      <w:bookmarkStart w:id="16" w:name="_Toc16674"/>
      <w:r>
        <w:rPr>
          <w:rFonts w:hint="eastAsia" w:ascii="宋体" w:hAnsi="宋体" w:eastAsia="宋体"/>
          <w:b/>
          <w:bCs/>
          <w:color w:val="auto"/>
          <w:sz w:val="24"/>
          <w:szCs w:val="18"/>
          <w:highlight w:val="none"/>
          <w:u w:val="none"/>
        </w:rPr>
        <w:t>四</w:t>
      </w:r>
      <w:r>
        <w:rPr>
          <w:rFonts w:hint="eastAsia" w:asciiTheme="minorEastAsia" w:hAnsiTheme="minorEastAsia" w:eastAsiaTheme="minorEastAsia"/>
          <w:b/>
          <w:color w:val="auto"/>
          <w:sz w:val="24"/>
          <w:highlight w:val="none"/>
          <w:u w:val="none"/>
        </w:rPr>
        <w:t>、</w:t>
      </w:r>
      <w:bookmarkEnd w:id="14"/>
      <w:r>
        <w:rPr>
          <w:rFonts w:hint="eastAsia" w:ascii="宋体" w:hAnsi="宋体" w:eastAsia="宋体"/>
          <w:b/>
          <w:bCs/>
          <w:color w:val="auto"/>
          <w:sz w:val="24"/>
          <w:highlight w:val="none"/>
          <w:u w:val="none"/>
        </w:rPr>
        <w:t>响应文件提交</w:t>
      </w:r>
      <w:bookmarkEnd w:id="15"/>
      <w:bookmarkEnd w:id="16"/>
    </w:p>
    <w:p w14:paraId="625C940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sz w:val="24"/>
          <w:szCs w:val="24"/>
          <w:highlight w:val="none"/>
          <w:u w:val="none"/>
        </w:rPr>
      </w:pPr>
      <w:r>
        <w:rPr>
          <w:rFonts w:hint="eastAsia" w:asciiTheme="minorEastAsia" w:hAnsiTheme="minorEastAsia" w:eastAsiaTheme="minorEastAsia" w:cstheme="minorEastAsia"/>
          <w:bCs/>
          <w:sz w:val="24"/>
          <w:szCs w:val="24"/>
          <w:highlight w:val="none"/>
          <w:u w:val="none"/>
        </w:rPr>
        <w:t>截止时间：</w:t>
      </w:r>
      <w:r>
        <w:rPr>
          <w:rFonts w:hint="eastAsia" w:asciiTheme="minorEastAsia" w:hAnsiTheme="minorEastAsia" w:eastAsiaTheme="minorEastAsia" w:cstheme="minorEastAsia"/>
          <w:sz w:val="24"/>
          <w:szCs w:val="24"/>
          <w:highlight w:val="none"/>
          <w:u w:val="none"/>
          <w:lang w:eastAsia="zh-CN"/>
        </w:rPr>
        <w:t>2026年 8 月 2</w:t>
      </w:r>
      <w:r>
        <w:rPr>
          <w:rFonts w:hint="eastAsia" w:asciiTheme="minorEastAsia" w:hAnsiTheme="minorEastAsia" w:eastAsiaTheme="minorEastAsia" w:cstheme="minorEastAsia"/>
          <w:sz w:val="24"/>
          <w:szCs w:val="24"/>
          <w:highlight w:val="none"/>
          <w:u w:val="none"/>
          <w:lang w:val="en-US" w:eastAsia="zh-CN"/>
        </w:rPr>
        <w:t>6</w:t>
      </w:r>
      <w:r>
        <w:rPr>
          <w:rFonts w:hint="eastAsia" w:asciiTheme="minorEastAsia" w:hAnsiTheme="minorEastAsia" w:eastAsiaTheme="minorEastAsia" w:cstheme="minorEastAsia"/>
          <w:sz w:val="24"/>
          <w:szCs w:val="24"/>
          <w:highlight w:val="none"/>
          <w:u w:val="none"/>
          <w:lang w:eastAsia="zh-CN"/>
        </w:rPr>
        <w:t xml:space="preserve"> 日</w:t>
      </w:r>
      <w:r>
        <w:rPr>
          <w:rFonts w:hint="eastAsia" w:asciiTheme="minorEastAsia" w:hAnsiTheme="minorEastAsia" w:eastAsiaTheme="minorEastAsia" w:cstheme="minorEastAsia"/>
          <w:sz w:val="24"/>
          <w:szCs w:val="24"/>
          <w:highlight w:val="none"/>
          <w:u w:val="none"/>
          <w:lang w:val="en-US" w:eastAsia="zh-CN"/>
        </w:rPr>
        <w:t xml:space="preserve"> 09 </w:t>
      </w:r>
      <w:r>
        <w:rPr>
          <w:rFonts w:hint="eastAsia" w:asciiTheme="minorEastAsia" w:hAnsiTheme="minorEastAsia" w:eastAsiaTheme="minorEastAsia" w:cstheme="minorEastAsia"/>
          <w:sz w:val="24"/>
          <w:szCs w:val="24"/>
          <w:highlight w:val="none"/>
          <w:u w:val="none"/>
        </w:rPr>
        <w:t>时</w:t>
      </w:r>
      <w:r>
        <w:rPr>
          <w:rFonts w:hint="eastAsia" w:asciiTheme="minorEastAsia" w:hAnsiTheme="minorEastAsia" w:eastAsiaTheme="minorEastAsia" w:cstheme="minorEastAsia"/>
          <w:sz w:val="24"/>
          <w:szCs w:val="24"/>
          <w:highlight w:val="none"/>
          <w:u w:val="none"/>
          <w:lang w:val="en-US" w:eastAsia="zh-CN"/>
        </w:rPr>
        <w:t xml:space="preserve"> 0</w:t>
      </w:r>
      <w:r>
        <w:rPr>
          <w:rFonts w:hint="eastAsia" w:asciiTheme="minorEastAsia" w:hAnsiTheme="minorEastAsia" w:eastAsiaTheme="minorEastAsia" w:cstheme="minorEastAsia"/>
          <w:sz w:val="24"/>
          <w:szCs w:val="24"/>
          <w:highlight w:val="none"/>
          <w:u w:val="none"/>
        </w:rPr>
        <w:t>0</w:t>
      </w:r>
      <w:r>
        <w:rPr>
          <w:rFonts w:hint="eastAsia" w:asciiTheme="minorEastAsia" w:hAnsiTheme="minorEastAsia" w:eastAsiaTheme="minorEastAsia" w:cstheme="minorEastAsia"/>
          <w:sz w:val="24"/>
          <w:szCs w:val="24"/>
          <w:highlight w:val="none"/>
          <w:u w:val="none"/>
          <w:lang w:val="en-US" w:eastAsia="zh-CN"/>
        </w:rPr>
        <w:t xml:space="preserve"> </w:t>
      </w:r>
      <w:r>
        <w:rPr>
          <w:rFonts w:hint="eastAsia" w:asciiTheme="minorEastAsia" w:hAnsiTheme="minorEastAsia" w:eastAsiaTheme="minorEastAsia" w:cstheme="minorEastAsia"/>
          <w:sz w:val="24"/>
          <w:szCs w:val="24"/>
          <w:highlight w:val="none"/>
          <w:u w:val="none"/>
        </w:rPr>
        <w:t>分前</w:t>
      </w:r>
      <w:r>
        <w:rPr>
          <w:rFonts w:hint="eastAsia" w:asciiTheme="minorEastAsia" w:hAnsiTheme="minorEastAsia" w:eastAsiaTheme="minorEastAsia" w:cstheme="minorEastAsia"/>
          <w:bCs/>
          <w:sz w:val="24"/>
          <w:szCs w:val="24"/>
          <w:highlight w:val="none"/>
          <w:u w:val="none"/>
        </w:rPr>
        <w:t>（北京时间）</w:t>
      </w:r>
    </w:p>
    <w:p w14:paraId="5AC9A5E2">
      <w:pPr>
        <w:spacing w:line="360" w:lineRule="auto"/>
        <w:ind w:firstLine="435"/>
        <w:rPr>
          <w:rFonts w:ascii="宋体" w:hAnsi="宋体" w:eastAsia="宋体"/>
          <w:color w:val="auto"/>
          <w:sz w:val="24"/>
          <w:szCs w:val="18"/>
          <w:highlight w:val="none"/>
          <w:u w:val="none"/>
        </w:rPr>
      </w:pPr>
      <w:r>
        <w:rPr>
          <w:rFonts w:hint="eastAsia" w:asciiTheme="minorEastAsia" w:hAnsiTheme="minorEastAsia" w:eastAsiaTheme="minorEastAsia" w:cstheme="minorEastAsia"/>
          <w:sz w:val="24"/>
          <w:szCs w:val="24"/>
          <w:highlight w:val="none"/>
          <w:u w:val="none"/>
        </w:rPr>
        <w:t>地点：</w:t>
      </w:r>
      <w:r>
        <w:rPr>
          <w:rFonts w:hint="eastAsia" w:ascii="宋体" w:hAnsi="宋体" w:eastAsia="宋体"/>
          <w:color w:val="auto"/>
          <w:sz w:val="24"/>
          <w:szCs w:val="18"/>
          <w:highlight w:val="none"/>
          <w:u w:val="none"/>
          <w:lang w:val="en-US" w:eastAsia="zh-CN"/>
        </w:rPr>
        <w:t>纸质响应文件提交至桐城市文昌街道徐庄安置点4期6幢114-115</w:t>
      </w:r>
    </w:p>
    <w:p w14:paraId="7DDE2D61">
      <w:pPr>
        <w:spacing w:line="360" w:lineRule="auto"/>
        <w:ind w:firstLine="435"/>
        <w:outlineLvl w:val="1"/>
        <w:rPr>
          <w:rFonts w:ascii="宋体" w:hAnsi="宋体" w:eastAsia="宋体"/>
          <w:b/>
          <w:bCs/>
          <w:color w:val="auto"/>
          <w:sz w:val="24"/>
          <w:szCs w:val="18"/>
          <w:highlight w:val="none"/>
          <w:u w:val="none"/>
        </w:rPr>
      </w:pPr>
      <w:bookmarkStart w:id="17" w:name="_Toc8953"/>
      <w:bookmarkStart w:id="18" w:name="_Toc10846"/>
      <w:bookmarkStart w:id="19" w:name="_Toc7959"/>
      <w:r>
        <w:rPr>
          <w:rFonts w:hint="eastAsia" w:ascii="宋体" w:hAnsi="宋体" w:eastAsia="宋体"/>
          <w:b/>
          <w:bCs/>
          <w:color w:val="auto"/>
          <w:sz w:val="24"/>
          <w:szCs w:val="18"/>
          <w:highlight w:val="none"/>
          <w:u w:val="none"/>
        </w:rPr>
        <w:t>五</w:t>
      </w:r>
      <w:r>
        <w:rPr>
          <w:rFonts w:hint="eastAsia" w:asciiTheme="minorEastAsia" w:hAnsiTheme="minorEastAsia" w:eastAsiaTheme="minorEastAsia"/>
          <w:b/>
          <w:color w:val="auto"/>
          <w:sz w:val="24"/>
          <w:highlight w:val="none"/>
          <w:u w:val="none"/>
        </w:rPr>
        <w:t>、</w:t>
      </w:r>
      <w:bookmarkEnd w:id="17"/>
      <w:r>
        <w:rPr>
          <w:rFonts w:hint="eastAsia" w:ascii="宋体" w:hAnsi="宋体" w:eastAsia="宋体"/>
          <w:b/>
          <w:bCs/>
          <w:color w:val="auto"/>
          <w:sz w:val="24"/>
          <w:highlight w:val="none"/>
          <w:u w:val="none"/>
        </w:rPr>
        <w:t>开启</w:t>
      </w:r>
      <w:bookmarkEnd w:id="18"/>
      <w:bookmarkEnd w:id="19"/>
    </w:p>
    <w:p w14:paraId="56F1EB3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sz w:val="24"/>
          <w:szCs w:val="24"/>
          <w:highlight w:val="none"/>
          <w:u w:val="none"/>
        </w:rPr>
      </w:pPr>
      <w:r>
        <w:rPr>
          <w:rFonts w:hint="eastAsia" w:asciiTheme="minorEastAsia" w:hAnsiTheme="minorEastAsia" w:eastAsiaTheme="minorEastAsia" w:cstheme="minorEastAsia"/>
          <w:bCs/>
          <w:sz w:val="24"/>
          <w:szCs w:val="24"/>
          <w:highlight w:val="none"/>
          <w:u w:val="none"/>
        </w:rPr>
        <w:t>时间：</w:t>
      </w:r>
      <w:r>
        <w:rPr>
          <w:rFonts w:hint="eastAsia" w:asciiTheme="minorEastAsia" w:hAnsiTheme="minorEastAsia" w:eastAsiaTheme="minorEastAsia" w:cstheme="minorEastAsia"/>
          <w:sz w:val="24"/>
          <w:szCs w:val="24"/>
          <w:highlight w:val="none"/>
          <w:u w:val="none"/>
          <w:lang w:eastAsia="zh-CN"/>
        </w:rPr>
        <w:t>2026年 8 月 2</w:t>
      </w:r>
      <w:r>
        <w:rPr>
          <w:rFonts w:hint="eastAsia" w:asciiTheme="minorEastAsia" w:hAnsiTheme="minorEastAsia" w:eastAsiaTheme="minorEastAsia" w:cstheme="minorEastAsia"/>
          <w:sz w:val="24"/>
          <w:szCs w:val="24"/>
          <w:highlight w:val="none"/>
          <w:u w:val="none"/>
          <w:lang w:val="en-US" w:eastAsia="zh-CN"/>
        </w:rPr>
        <w:t xml:space="preserve">6 </w:t>
      </w:r>
      <w:r>
        <w:rPr>
          <w:rFonts w:hint="eastAsia" w:asciiTheme="minorEastAsia" w:hAnsiTheme="minorEastAsia" w:eastAsiaTheme="minorEastAsia" w:cstheme="minorEastAsia"/>
          <w:sz w:val="24"/>
          <w:szCs w:val="24"/>
          <w:highlight w:val="none"/>
          <w:u w:val="none"/>
          <w:lang w:eastAsia="zh-CN"/>
        </w:rPr>
        <w:t>日</w:t>
      </w:r>
      <w:r>
        <w:rPr>
          <w:rFonts w:hint="eastAsia" w:asciiTheme="minorEastAsia" w:hAnsiTheme="minorEastAsia" w:eastAsiaTheme="minorEastAsia" w:cstheme="minorEastAsia"/>
          <w:sz w:val="24"/>
          <w:szCs w:val="24"/>
          <w:highlight w:val="none"/>
          <w:u w:val="none"/>
          <w:lang w:val="en-US" w:eastAsia="zh-CN"/>
        </w:rPr>
        <w:t xml:space="preserve"> 09 </w:t>
      </w:r>
      <w:r>
        <w:rPr>
          <w:rFonts w:hint="eastAsia" w:asciiTheme="minorEastAsia" w:hAnsiTheme="minorEastAsia" w:eastAsiaTheme="minorEastAsia" w:cstheme="minorEastAsia"/>
          <w:sz w:val="24"/>
          <w:szCs w:val="24"/>
          <w:highlight w:val="none"/>
          <w:u w:val="none"/>
        </w:rPr>
        <w:t>时</w:t>
      </w:r>
      <w:r>
        <w:rPr>
          <w:rFonts w:hint="eastAsia" w:asciiTheme="minorEastAsia" w:hAnsiTheme="minorEastAsia" w:eastAsiaTheme="minorEastAsia" w:cstheme="minorEastAsia"/>
          <w:sz w:val="24"/>
          <w:szCs w:val="24"/>
          <w:highlight w:val="none"/>
          <w:u w:val="none"/>
          <w:lang w:val="en-US" w:eastAsia="zh-CN"/>
        </w:rPr>
        <w:t xml:space="preserve"> 0</w:t>
      </w:r>
      <w:r>
        <w:rPr>
          <w:rFonts w:hint="eastAsia" w:asciiTheme="minorEastAsia" w:hAnsiTheme="minorEastAsia" w:eastAsiaTheme="minorEastAsia" w:cstheme="minorEastAsia"/>
          <w:sz w:val="24"/>
          <w:szCs w:val="24"/>
          <w:highlight w:val="none"/>
          <w:u w:val="none"/>
        </w:rPr>
        <w:t>0</w:t>
      </w:r>
      <w:r>
        <w:rPr>
          <w:rFonts w:hint="eastAsia" w:asciiTheme="minorEastAsia" w:hAnsiTheme="minorEastAsia" w:eastAsiaTheme="minorEastAsia" w:cstheme="minorEastAsia"/>
          <w:sz w:val="24"/>
          <w:szCs w:val="24"/>
          <w:highlight w:val="none"/>
          <w:u w:val="none"/>
          <w:lang w:val="en-US" w:eastAsia="zh-CN"/>
        </w:rPr>
        <w:t xml:space="preserve"> </w:t>
      </w:r>
      <w:r>
        <w:rPr>
          <w:rFonts w:hint="eastAsia" w:asciiTheme="minorEastAsia" w:hAnsiTheme="minorEastAsia" w:eastAsiaTheme="minorEastAsia" w:cstheme="minorEastAsia"/>
          <w:sz w:val="24"/>
          <w:szCs w:val="24"/>
          <w:highlight w:val="none"/>
          <w:u w:val="none"/>
        </w:rPr>
        <w:t>分</w:t>
      </w:r>
      <w:r>
        <w:rPr>
          <w:rFonts w:hint="eastAsia" w:asciiTheme="minorEastAsia" w:hAnsiTheme="minorEastAsia" w:eastAsiaTheme="minorEastAsia" w:cstheme="minorEastAsia"/>
          <w:bCs/>
          <w:sz w:val="24"/>
          <w:szCs w:val="24"/>
          <w:highlight w:val="none"/>
          <w:u w:val="none"/>
        </w:rPr>
        <w:t>（北京时间）</w:t>
      </w:r>
    </w:p>
    <w:p w14:paraId="5D701E8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ascii="宋体" w:hAnsi="宋体" w:eastAsia="宋体"/>
          <w:color w:val="auto"/>
          <w:sz w:val="24"/>
          <w:szCs w:val="18"/>
          <w:highlight w:val="none"/>
          <w:u w:val="none"/>
        </w:rPr>
      </w:pPr>
      <w:r>
        <w:rPr>
          <w:rFonts w:hint="eastAsia" w:asciiTheme="minorEastAsia" w:hAnsiTheme="minorEastAsia" w:eastAsiaTheme="minorEastAsia" w:cstheme="minorEastAsia"/>
          <w:sz w:val="24"/>
          <w:szCs w:val="24"/>
          <w:highlight w:val="none"/>
          <w:u w:val="none"/>
        </w:rPr>
        <w:t>地点：</w:t>
      </w:r>
      <w:r>
        <w:rPr>
          <w:rFonts w:hint="eastAsia" w:ascii="宋体" w:hAnsi="宋体" w:eastAsia="宋体"/>
          <w:color w:val="auto"/>
          <w:sz w:val="24"/>
          <w:szCs w:val="18"/>
          <w:highlight w:val="none"/>
          <w:u w:val="none"/>
          <w:lang w:val="en-US" w:eastAsia="zh-CN"/>
        </w:rPr>
        <w:t>桐城市文昌街道徐庄安置点4期6幢114-115</w:t>
      </w:r>
    </w:p>
    <w:p w14:paraId="20B1FAE1">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1"/>
        <w:rPr>
          <w:rFonts w:hint="eastAsia" w:ascii="宋体" w:hAnsi="宋体" w:eastAsia="宋体"/>
          <w:b/>
          <w:bCs/>
          <w:color w:val="auto"/>
          <w:sz w:val="24"/>
          <w:szCs w:val="18"/>
          <w:highlight w:val="none"/>
          <w:u w:val="none"/>
        </w:rPr>
      </w:pPr>
      <w:bookmarkStart w:id="20" w:name="_Toc14575"/>
      <w:bookmarkStart w:id="21" w:name="_Toc16124"/>
      <w:bookmarkStart w:id="22" w:name="_Toc16203"/>
      <w:r>
        <w:rPr>
          <w:rFonts w:hint="eastAsia" w:ascii="宋体" w:hAnsi="宋体" w:eastAsia="宋体"/>
          <w:b/>
          <w:bCs/>
          <w:color w:val="auto"/>
          <w:sz w:val="24"/>
          <w:szCs w:val="18"/>
          <w:highlight w:val="none"/>
          <w:u w:val="none"/>
          <w:lang w:val="en-US" w:eastAsia="zh-CN"/>
        </w:rPr>
        <w:t>六</w:t>
      </w:r>
      <w:r>
        <w:rPr>
          <w:rFonts w:hint="eastAsia" w:ascii="宋体" w:hAnsi="宋体" w:eastAsia="宋体"/>
          <w:b/>
          <w:bCs/>
          <w:color w:val="auto"/>
          <w:sz w:val="24"/>
          <w:szCs w:val="18"/>
          <w:highlight w:val="none"/>
          <w:u w:val="none"/>
        </w:rPr>
        <w:t>、公告期限</w:t>
      </w:r>
      <w:bookmarkEnd w:id="20"/>
      <w:bookmarkEnd w:id="21"/>
      <w:bookmarkStart w:id="130" w:name="_GoBack"/>
      <w:bookmarkEnd w:id="130"/>
    </w:p>
    <w:p w14:paraId="32F58A5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sz w:val="24"/>
          <w:szCs w:val="24"/>
          <w:highlight w:val="none"/>
          <w:u w:val="none"/>
        </w:rPr>
      </w:pPr>
      <w:r>
        <w:rPr>
          <w:rFonts w:hint="eastAsia" w:asciiTheme="minorEastAsia" w:hAnsiTheme="minorEastAsia" w:eastAsiaTheme="minorEastAsia" w:cstheme="minorEastAsia"/>
          <w:bCs/>
          <w:sz w:val="24"/>
          <w:szCs w:val="24"/>
          <w:highlight w:val="none"/>
          <w:u w:val="none"/>
        </w:rPr>
        <w:t>自本公告发布之日起3个工作日。</w:t>
      </w:r>
    </w:p>
    <w:p w14:paraId="681463CF">
      <w:pPr>
        <w:keepNext w:val="0"/>
        <w:keepLines w:val="0"/>
        <w:pageBreakBefore w:val="0"/>
        <w:widowControl w:val="0"/>
        <w:kinsoku/>
        <w:wordWrap/>
        <w:overflowPunct/>
        <w:topLinePunct w:val="0"/>
        <w:autoSpaceDE/>
        <w:autoSpaceDN/>
        <w:bidi w:val="0"/>
        <w:adjustRightInd/>
        <w:snapToGrid/>
        <w:spacing w:line="360" w:lineRule="auto"/>
        <w:ind w:firstLine="437"/>
        <w:textAlignment w:val="auto"/>
        <w:outlineLvl w:val="1"/>
        <w:rPr>
          <w:rFonts w:hint="eastAsia" w:ascii="宋体" w:hAnsi="宋体" w:eastAsia="宋体"/>
          <w:b/>
          <w:bCs/>
          <w:color w:val="auto"/>
          <w:sz w:val="24"/>
          <w:szCs w:val="18"/>
          <w:highlight w:val="none"/>
          <w:u w:val="none"/>
        </w:rPr>
      </w:pPr>
      <w:bookmarkStart w:id="23" w:name="_Toc16366"/>
      <w:bookmarkStart w:id="24" w:name="_Toc35393626"/>
      <w:bookmarkStart w:id="25" w:name="_Toc21264"/>
      <w:bookmarkStart w:id="26" w:name="_Toc35393795"/>
      <w:r>
        <w:rPr>
          <w:rFonts w:hint="eastAsia" w:ascii="宋体" w:hAnsi="宋体" w:eastAsia="宋体"/>
          <w:b/>
          <w:bCs/>
          <w:color w:val="auto"/>
          <w:sz w:val="24"/>
          <w:szCs w:val="18"/>
          <w:highlight w:val="none"/>
          <w:u w:val="none"/>
          <w:lang w:val="en-US" w:eastAsia="zh-CN"/>
        </w:rPr>
        <w:t>七</w:t>
      </w:r>
      <w:r>
        <w:rPr>
          <w:rFonts w:hint="eastAsia" w:ascii="宋体" w:hAnsi="宋体" w:eastAsia="宋体"/>
          <w:b/>
          <w:bCs/>
          <w:color w:val="auto"/>
          <w:sz w:val="24"/>
          <w:szCs w:val="18"/>
          <w:highlight w:val="none"/>
          <w:u w:val="none"/>
        </w:rPr>
        <w:t>、其他补充事宜</w:t>
      </w:r>
      <w:bookmarkEnd w:id="23"/>
      <w:bookmarkEnd w:id="24"/>
      <w:bookmarkEnd w:id="25"/>
      <w:bookmarkEnd w:id="26"/>
    </w:p>
    <w:p w14:paraId="264F4CFD">
      <w:pPr>
        <w:spacing w:line="360" w:lineRule="auto"/>
        <w:ind w:firstLine="435"/>
        <w:outlineLvl w:val="1"/>
        <w:rPr>
          <w:rFonts w:hint="eastAsia" w:ascii="宋体" w:hAnsi="宋体" w:eastAsia="宋体"/>
          <w:b w:val="0"/>
          <w:bCs w:val="0"/>
          <w:color w:val="auto"/>
          <w:sz w:val="24"/>
          <w:szCs w:val="18"/>
          <w:highlight w:val="none"/>
          <w:u w:val="none"/>
          <w:lang w:val="en-US" w:eastAsia="zh-CN"/>
        </w:rPr>
      </w:pPr>
      <w:bookmarkStart w:id="27" w:name="_Toc24122"/>
      <w:bookmarkStart w:id="28" w:name="_Toc7755"/>
      <w:r>
        <w:rPr>
          <w:rFonts w:hint="eastAsia" w:ascii="宋体" w:hAnsi="宋体" w:eastAsia="宋体"/>
          <w:b w:val="0"/>
          <w:bCs w:val="0"/>
          <w:color w:val="auto"/>
          <w:sz w:val="24"/>
          <w:szCs w:val="18"/>
          <w:highlight w:val="none"/>
          <w:u w:val="none"/>
          <w:lang w:val="en-US" w:eastAsia="zh-CN"/>
        </w:rPr>
        <w:t xml:space="preserve">1.响应文件要求：投标时需将“响应文件”分正/副本（一正、一副）一起装袋密封，响应文件的密封袋的封口骑缝处应加盖供应商公章。响应文件未按要求装订密封，现场报名时招标代理将拒绝接收。 </w:t>
      </w:r>
    </w:p>
    <w:p w14:paraId="61C7E2AF">
      <w:pPr>
        <w:spacing w:line="360" w:lineRule="auto"/>
        <w:ind w:firstLine="435"/>
        <w:outlineLvl w:val="1"/>
        <w:rPr>
          <w:rFonts w:hint="eastAsia" w:ascii="宋体" w:hAnsi="宋体" w:eastAsia="宋体"/>
          <w:b w:val="0"/>
          <w:bCs w:val="0"/>
          <w:color w:val="auto"/>
          <w:sz w:val="24"/>
          <w:szCs w:val="18"/>
          <w:highlight w:val="none"/>
          <w:u w:val="none"/>
          <w:lang w:val="en-US" w:eastAsia="zh-CN"/>
        </w:rPr>
      </w:pPr>
      <w:r>
        <w:rPr>
          <w:rFonts w:hint="eastAsia" w:ascii="宋体" w:hAnsi="宋体" w:eastAsia="宋体"/>
          <w:b w:val="0"/>
          <w:bCs w:val="0"/>
          <w:color w:val="auto"/>
          <w:sz w:val="24"/>
          <w:szCs w:val="18"/>
          <w:highlight w:val="none"/>
          <w:u w:val="none"/>
          <w:lang w:val="en-US" w:eastAsia="zh-CN"/>
        </w:rPr>
        <w:t>2.中标单位应按照中标通知书要求及时与采购人签订合同并完成备案，否则将记入不良行为记录，并予以披露。</w:t>
      </w:r>
    </w:p>
    <w:p w14:paraId="685F590A">
      <w:pPr>
        <w:spacing w:line="360" w:lineRule="auto"/>
        <w:ind w:firstLine="435"/>
        <w:outlineLvl w:val="1"/>
        <w:rPr>
          <w:rFonts w:ascii="宋体" w:hAnsi="宋体" w:eastAsia="宋体"/>
          <w:b/>
          <w:bCs/>
          <w:color w:val="auto"/>
          <w:sz w:val="24"/>
          <w:szCs w:val="18"/>
          <w:highlight w:val="none"/>
          <w:u w:val="none"/>
        </w:rPr>
      </w:pPr>
      <w:r>
        <w:rPr>
          <w:rFonts w:hint="eastAsia" w:ascii="宋体" w:hAnsi="宋体" w:eastAsia="宋体"/>
          <w:b/>
          <w:bCs/>
          <w:color w:val="auto"/>
          <w:sz w:val="24"/>
          <w:szCs w:val="18"/>
          <w:highlight w:val="none"/>
          <w:u w:val="none"/>
          <w:lang w:val="en-US" w:eastAsia="zh-CN"/>
        </w:rPr>
        <w:t>八</w:t>
      </w:r>
      <w:r>
        <w:rPr>
          <w:rFonts w:hint="eastAsia" w:asciiTheme="minorEastAsia" w:hAnsiTheme="minorEastAsia" w:eastAsiaTheme="minorEastAsia"/>
          <w:b/>
          <w:color w:val="auto"/>
          <w:sz w:val="24"/>
          <w:highlight w:val="none"/>
          <w:u w:val="none"/>
        </w:rPr>
        <w:t>、</w:t>
      </w:r>
      <w:bookmarkEnd w:id="22"/>
      <w:r>
        <w:rPr>
          <w:rFonts w:hint="eastAsia" w:ascii="宋体" w:hAnsi="宋体" w:eastAsia="宋体"/>
          <w:b/>
          <w:bCs/>
          <w:color w:val="auto"/>
          <w:sz w:val="24"/>
          <w:szCs w:val="18"/>
          <w:highlight w:val="none"/>
          <w:u w:val="none"/>
        </w:rPr>
        <w:t>凡对本次采购提出询问，请按以下方式联系</w:t>
      </w:r>
      <w:bookmarkEnd w:id="27"/>
      <w:bookmarkEnd w:id="28"/>
    </w:p>
    <w:p w14:paraId="1060BC18">
      <w:pPr>
        <w:spacing w:line="360" w:lineRule="auto"/>
        <w:ind w:firstLine="435"/>
        <w:rPr>
          <w:rFonts w:hint="eastAsia" w:ascii="宋体" w:hAnsi="宋体" w:eastAsia="宋体"/>
          <w:color w:val="auto"/>
          <w:sz w:val="24"/>
          <w:szCs w:val="18"/>
          <w:highlight w:val="none"/>
          <w:u w:val="none"/>
          <w:lang w:val="en-US" w:eastAsia="zh-CN"/>
        </w:rPr>
      </w:pPr>
      <w:r>
        <w:rPr>
          <w:rFonts w:hint="eastAsia" w:ascii="宋体" w:hAnsi="宋体" w:eastAsia="宋体"/>
          <w:color w:val="auto"/>
          <w:sz w:val="24"/>
          <w:szCs w:val="18"/>
          <w:highlight w:val="none"/>
          <w:u w:val="none"/>
          <w:lang w:val="en-US" w:eastAsia="zh-CN"/>
        </w:rPr>
        <w:t>1.采购人信息</w:t>
      </w:r>
    </w:p>
    <w:p w14:paraId="58CB20EC">
      <w:pPr>
        <w:spacing w:line="360" w:lineRule="auto"/>
        <w:ind w:firstLine="435"/>
        <w:rPr>
          <w:rFonts w:hint="eastAsia" w:ascii="宋体" w:hAnsi="宋体" w:eastAsia="宋体"/>
          <w:color w:val="auto"/>
          <w:sz w:val="24"/>
          <w:szCs w:val="18"/>
          <w:highlight w:val="none"/>
          <w:u w:val="none"/>
          <w:lang w:val="en-US" w:eastAsia="zh-CN"/>
        </w:rPr>
      </w:pPr>
      <w:r>
        <w:rPr>
          <w:rFonts w:hint="eastAsia" w:ascii="宋体" w:hAnsi="宋体" w:eastAsia="宋体"/>
          <w:color w:val="auto"/>
          <w:sz w:val="24"/>
          <w:szCs w:val="18"/>
          <w:highlight w:val="none"/>
          <w:u w:val="none"/>
          <w:lang w:val="en-US" w:eastAsia="zh-CN"/>
        </w:rPr>
        <w:t>名称：桐城师范高等专科学校</w:t>
      </w:r>
    </w:p>
    <w:p w14:paraId="2B14A2B5">
      <w:pPr>
        <w:spacing w:line="360" w:lineRule="auto"/>
        <w:ind w:firstLine="435"/>
        <w:rPr>
          <w:rFonts w:hint="eastAsia" w:ascii="宋体" w:hAnsi="宋体" w:eastAsia="宋体"/>
          <w:color w:val="auto"/>
          <w:sz w:val="24"/>
          <w:szCs w:val="18"/>
          <w:highlight w:val="none"/>
          <w:u w:val="none"/>
          <w:lang w:val="en-US" w:eastAsia="zh-CN"/>
        </w:rPr>
      </w:pPr>
      <w:r>
        <w:rPr>
          <w:rFonts w:hint="eastAsia" w:ascii="宋体" w:hAnsi="宋体" w:eastAsia="宋体"/>
          <w:color w:val="auto"/>
          <w:sz w:val="24"/>
          <w:szCs w:val="18"/>
          <w:highlight w:val="none"/>
          <w:u w:val="none"/>
          <w:lang w:val="en-US" w:eastAsia="zh-CN"/>
        </w:rPr>
        <w:t>地址：安徽省桐城市经开区学苑路199号</w:t>
      </w:r>
    </w:p>
    <w:p w14:paraId="60AC1555">
      <w:pPr>
        <w:spacing w:line="360" w:lineRule="auto"/>
        <w:ind w:firstLine="435"/>
        <w:rPr>
          <w:rFonts w:hint="default" w:ascii="宋体" w:hAnsi="宋体" w:eastAsia="宋体"/>
          <w:color w:val="auto"/>
          <w:sz w:val="24"/>
          <w:szCs w:val="18"/>
          <w:highlight w:val="none"/>
          <w:u w:val="none"/>
          <w:lang w:val="en-US" w:eastAsia="zh-CN"/>
        </w:rPr>
      </w:pPr>
      <w:r>
        <w:rPr>
          <w:rFonts w:hint="eastAsia" w:ascii="宋体" w:hAnsi="宋体" w:eastAsia="宋体"/>
          <w:color w:val="auto"/>
          <w:sz w:val="24"/>
          <w:szCs w:val="18"/>
          <w:highlight w:val="none"/>
          <w:u w:val="none"/>
          <w:lang w:val="en-US" w:eastAsia="zh-CN"/>
        </w:rPr>
        <w:t>联系人：</w:t>
      </w:r>
      <w:r>
        <w:rPr>
          <w:rFonts w:hint="eastAsia" w:ascii="宋体" w:hAnsi="宋体"/>
          <w:color w:val="auto"/>
          <w:sz w:val="24"/>
          <w:szCs w:val="18"/>
          <w:highlight w:val="none"/>
          <w:u w:val="none"/>
          <w:lang w:val="en-US" w:eastAsia="zh-CN"/>
        </w:rPr>
        <w:t>李</w:t>
      </w:r>
      <w:r>
        <w:rPr>
          <w:rFonts w:hint="eastAsia" w:ascii="宋体" w:hAnsi="宋体" w:eastAsia="宋体"/>
          <w:color w:val="auto"/>
          <w:sz w:val="24"/>
          <w:szCs w:val="18"/>
          <w:highlight w:val="none"/>
          <w:u w:val="none"/>
          <w:lang w:val="en-US" w:eastAsia="zh-CN"/>
        </w:rPr>
        <w:t>老师          联系方式：</w:t>
      </w:r>
      <w:r>
        <w:rPr>
          <w:rFonts w:hint="eastAsia" w:ascii="宋体" w:hAnsi="宋体"/>
          <w:color w:val="auto"/>
          <w:sz w:val="24"/>
          <w:szCs w:val="18"/>
          <w:highlight w:val="none"/>
          <w:u w:val="none"/>
          <w:lang w:val="en-US" w:eastAsia="zh-CN"/>
        </w:rPr>
        <w:t>15205568877</w:t>
      </w:r>
    </w:p>
    <w:p w14:paraId="7577A762">
      <w:pPr>
        <w:spacing w:line="360" w:lineRule="auto"/>
        <w:ind w:firstLine="435"/>
        <w:rPr>
          <w:rFonts w:hint="eastAsia" w:ascii="宋体" w:hAnsi="宋体" w:eastAsia="宋体"/>
          <w:color w:val="auto"/>
          <w:sz w:val="24"/>
          <w:szCs w:val="18"/>
          <w:highlight w:val="none"/>
          <w:u w:val="none"/>
          <w:lang w:val="en-US" w:eastAsia="zh-CN"/>
        </w:rPr>
      </w:pPr>
      <w:r>
        <w:rPr>
          <w:rFonts w:hint="eastAsia" w:ascii="宋体" w:hAnsi="宋体" w:eastAsia="宋体"/>
          <w:color w:val="auto"/>
          <w:sz w:val="24"/>
          <w:szCs w:val="18"/>
          <w:highlight w:val="none"/>
          <w:u w:val="none"/>
          <w:lang w:val="en-US" w:eastAsia="zh-CN"/>
        </w:rPr>
        <w:t>2.采购代理机构信息</w:t>
      </w:r>
    </w:p>
    <w:p w14:paraId="2275BE02">
      <w:pPr>
        <w:spacing w:line="360" w:lineRule="auto"/>
        <w:ind w:firstLine="435"/>
        <w:rPr>
          <w:rFonts w:hint="eastAsia" w:ascii="宋体" w:hAnsi="宋体" w:eastAsia="宋体"/>
          <w:color w:val="auto"/>
          <w:sz w:val="24"/>
          <w:szCs w:val="18"/>
          <w:highlight w:val="none"/>
          <w:u w:val="none"/>
          <w:lang w:val="en-US" w:eastAsia="zh-CN"/>
        </w:rPr>
      </w:pPr>
      <w:r>
        <w:rPr>
          <w:rFonts w:hint="eastAsia" w:ascii="宋体" w:hAnsi="宋体" w:eastAsia="宋体"/>
          <w:color w:val="auto"/>
          <w:sz w:val="24"/>
          <w:szCs w:val="18"/>
          <w:highlight w:val="none"/>
          <w:u w:val="none"/>
          <w:lang w:val="en-US" w:eastAsia="zh-CN"/>
        </w:rPr>
        <w:t>名称：宏骏工程管理有限公司</w:t>
      </w:r>
    </w:p>
    <w:p w14:paraId="2ADF2CD4">
      <w:pPr>
        <w:spacing w:line="360" w:lineRule="auto"/>
        <w:ind w:firstLine="435"/>
        <w:rPr>
          <w:rFonts w:hint="eastAsia" w:ascii="宋体" w:hAnsi="宋体" w:eastAsia="宋体"/>
          <w:color w:val="auto"/>
          <w:sz w:val="24"/>
          <w:szCs w:val="18"/>
          <w:highlight w:val="none"/>
          <w:u w:val="none"/>
          <w:lang w:val="en-US" w:eastAsia="zh-CN"/>
        </w:rPr>
      </w:pPr>
      <w:r>
        <w:rPr>
          <w:rFonts w:hint="eastAsia" w:ascii="宋体" w:hAnsi="宋体" w:eastAsia="宋体"/>
          <w:color w:val="auto"/>
          <w:sz w:val="24"/>
          <w:szCs w:val="18"/>
          <w:highlight w:val="none"/>
          <w:u w:val="none"/>
          <w:lang w:val="en-US" w:eastAsia="zh-CN"/>
        </w:rPr>
        <w:t>地址：桐城市文昌街道徐庄安置点4期6幢114-115</w:t>
      </w:r>
    </w:p>
    <w:p w14:paraId="34E18E88">
      <w:pPr>
        <w:spacing w:line="360" w:lineRule="auto"/>
        <w:ind w:firstLine="435"/>
        <w:rPr>
          <w:rFonts w:hint="eastAsia" w:ascii="宋体" w:hAnsi="宋体" w:eastAsia="宋体"/>
          <w:color w:val="auto"/>
          <w:sz w:val="24"/>
          <w:szCs w:val="18"/>
          <w:highlight w:val="none"/>
          <w:u w:val="none"/>
          <w:lang w:val="en-US" w:eastAsia="zh-CN"/>
        </w:rPr>
      </w:pPr>
      <w:r>
        <w:rPr>
          <w:rFonts w:hint="eastAsia" w:ascii="宋体" w:hAnsi="宋体" w:eastAsia="宋体"/>
          <w:color w:val="auto"/>
          <w:sz w:val="24"/>
          <w:szCs w:val="18"/>
          <w:highlight w:val="none"/>
          <w:u w:val="none"/>
          <w:lang w:val="en-US" w:eastAsia="zh-CN"/>
        </w:rPr>
        <w:t>联系人：齐女士           联系电话：13855669358</w:t>
      </w:r>
    </w:p>
    <w:p w14:paraId="00ED2FFC">
      <w:pPr>
        <w:spacing w:line="360" w:lineRule="auto"/>
        <w:ind w:firstLine="435"/>
        <w:rPr>
          <w:rFonts w:hint="eastAsia" w:ascii="仿宋" w:hAnsi="仿宋" w:eastAsia="仿宋" w:cs="Times New Roman"/>
          <w:color w:val="auto"/>
          <w:sz w:val="28"/>
          <w:szCs w:val="28"/>
          <w:highlight w:val="none"/>
          <w:lang w:val="en-US" w:eastAsia="zh-CN"/>
        </w:rPr>
      </w:pPr>
      <w:r>
        <w:rPr>
          <w:rFonts w:hint="eastAsia" w:ascii="仿宋" w:hAnsi="仿宋" w:eastAsia="仿宋" w:cs="Times New Roman"/>
          <w:color w:val="auto"/>
          <w:sz w:val="28"/>
          <w:szCs w:val="28"/>
          <w:highlight w:val="none"/>
          <w:lang w:val="en-US" w:eastAsia="zh-CN"/>
        </w:rPr>
        <w:br w:type="page"/>
      </w:r>
    </w:p>
    <w:bookmarkEnd w:id="3"/>
    <w:p w14:paraId="417B9442">
      <w:pPr>
        <w:pStyle w:val="2"/>
        <w:tabs>
          <w:tab w:val="left" w:pos="1440"/>
          <w:tab w:val="left" w:pos="5670"/>
        </w:tabs>
        <w:spacing w:before="62" w:beforeLines="20" w:after="62" w:afterLines="20" w:line="480" w:lineRule="exact"/>
        <w:ind w:firstLine="0" w:firstLineChars="0"/>
        <w:jc w:val="center"/>
        <w:rPr>
          <w:rFonts w:ascii="Arial" w:hAnsi="Arial"/>
          <w:color w:val="auto"/>
          <w:kern w:val="2"/>
          <w:sz w:val="32"/>
          <w:szCs w:val="32"/>
          <w:highlight w:val="none"/>
        </w:rPr>
      </w:pPr>
      <w:bookmarkStart w:id="29" w:name="_Toc11266"/>
      <w:bookmarkStart w:id="30" w:name="_Toc26069"/>
      <w:bookmarkStart w:id="31" w:name="_Toc54941329"/>
      <w:bookmarkStart w:id="32" w:name="_Toc2521"/>
      <w:bookmarkStart w:id="33" w:name="_Toc439316872"/>
      <w:bookmarkStart w:id="34" w:name="_Toc54941331"/>
      <w:r>
        <w:rPr>
          <w:rFonts w:hint="eastAsia" w:ascii="Arial" w:hAnsi="Arial"/>
          <w:color w:val="auto"/>
          <w:kern w:val="2"/>
          <w:sz w:val="32"/>
          <w:szCs w:val="32"/>
          <w:highlight w:val="none"/>
        </w:rPr>
        <w:t>第二章</w:t>
      </w:r>
      <w:r>
        <w:rPr>
          <w:rFonts w:ascii="Arial" w:hAnsi="Arial"/>
          <w:color w:val="auto"/>
          <w:kern w:val="2"/>
          <w:sz w:val="32"/>
          <w:szCs w:val="32"/>
          <w:highlight w:val="none"/>
        </w:rPr>
        <w:t xml:space="preserve">   </w:t>
      </w:r>
      <w:bookmarkEnd w:id="29"/>
      <w:bookmarkEnd w:id="30"/>
      <w:bookmarkEnd w:id="31"/>
      <w:r>
        <w:rPr>
          <w:rFonts w:hint="eastAsia" w:ascii="Arial" w:hAnsi="Arial"/>
          <w:color w:val="auto"/>
          <w:kern w:val="2"/>
          <w:sz w:val="32"/>
          <w:szCs w:val="32"/>
          <w:highlight w:val="none"/>
        </w:rPr>
        <w:t>供应商</w:t>
      </w:r>
      <w:r>
        <w:rPr>
          <w:rFonts w:ascii="Arial" w:hAnsi="Arial"/>
          <w:color w:val="auto"/>
          <w:kern w:val="2"/>
          <w:sz w:val="32"/>
          <w:szCs w:val="32"/>
          <w:highlight w:val="none"/>
        </w:rPr>
        <w:t>须知</w:t>
      </w:r>
    </w:p>
    <w:p w14:paraId="62BB8DF9">
      <w:pPr>
        <w:pStyle w:val="3"/>
        <w:rPr>
          <w:rFonts w:hint="eastAsia" w:eastAsia="宋体" w:cs="Tahoma"/>
          <w:bCs/>
          <w:color w:val="auto"/>
          <w:kern w:val="0"/>
          <w:sz w:val="28"/>
          <w:szCs w:val="28"/>
          <w:highlight w:val="none"/>
          <w:lang w:eastAsia="zh-CN"/>
        </w:rPr>
      </w:pPr>
      <w:bookmarkStart w:id="35" w:name="_Toc17862"/>
      <w:bookmarkStart w:id="36" w:name="_Toc439316871"/>
      <w:bookmarkStart w:id="37" w:name="_Toc54941330"/>
      <w:r>
        <w:rPr>
          <w:rFonts w:hint="eastAsia" w:cs="Tahoma"/>
          <w:bCs/>
          <w:color w:val="auto"/>
          <w:kern w:val="0"/>
          <w:sz w:val="28"/>
          <w:szCs w:val="28"/>
          <w:highlight w:val="none"/>
        </w:rPr>
        <w:t>一</w:t>
      </w:r>
      <w:bookmarkEnd w:id="35"/>
      <w:bookmarkEnd w:id="36"/>
      <w:bookmarkEnd w:id="37"/>
      <w:r>
        <w:rPr>
          <w:rFonts w:hint="eastAsia" w:cs="Tahoma"/>
          <w:bCs/>
          <w:color w:val="auto"/>
          <w:kern w:val="0"/>
          <w:sz w:val="28"/>
          <w:szCs w:val="28"/>
          <w:highlight w:val="none"/>
          <w:lang w:eastAsia="zh-CN"/>
        </w:rPr>
        <w:t>、</w:t>
      </w:r>
      <w:r>
        <w:rPr>
          <w:rFonts w:hint="eastAsia" w:cs="Tahoma"/>
          <w:bCs/>
          <w:color w:val="auto"/>
          <w:kern w:val="0"/>
          <w:sz w:val="28"/>
          <w:szCs w:val="28"/>
          <w:highlight w:val="none"/>
        </w:rPr>
        <w:t>供应商</w:t>
      </w:r>
      <w:r>
        <w:rPr>
          <w:rFonts w:cs="Tahoma"/>
          <w:bCs/>
          <w:color w:val="auto"/>
          <w:kern w:val="0"/>
          <w:sz w:val="28"/>
          <w:szCs w:val="28"/>
          <w:highlight w:val="none"/>
        </w:rPr>
        <w:t>须知前附表</w:t>
      </w:r>
    </w:p>
    <w:tbl>
      <w:tblPr>
        <w:tblStyle w:val="40"/>
        <w:tblW w:w="10296"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57"/>
        <w:gridCol w:w="2341"/>
        <w:gridCol w:w="6898"/>
      </w:tblGrid>
      <w:tr w14:paraId="44360D1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057" w:type="dxa"/>
            <w:tcBorders>
              <w:top w:val="single" w:color="auto" w:sz="4" w:space="0"/>
              <w:bottom w:val="single" w:color="auto" w:sz="4" w:space="0"/>
              <w:right w:val="single" w:color="auto" w:sz="4" w:space="0"/>
            </w:tcBorders>
            <w:vAlign w:val="center"/>
          </w:tcPr>
          <w:p w14:paraId="61D919E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序号</w:t>
            </w:r>
          </w:p>
        </w:tc>
        <w:tc>
          <w:tcPr>
            <w:tcW w:w="2341" w:type="dxa"/>
            <w:tcBorders>
              <w:top w:val="single" w:color="auto" w:sz="4" w:space="0"/>
              <w:left w:val="single" w:color="auto" w:sz="4" w:space="0"/>
              <w:bottom w:val="single" w:color="auto" w:sz="4" w:space="0"/>
              <w:right w:val="single" w:color="auto" w:sz="4" w:space="0"/>
            </w:tcBorders>
          </w:tcPr>
          <w:p w14:paraId="7E93747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内容</w:t>
            </w:r>
          </w:p>
        </w:tc>
        <w:tc>
          <w:tcPr>
            <w:tcW w:w="6898" w:type="dxa"/>
            <w:tcBorders>
              <w:top w:val="single" w:color="auto" w:sz="4" w:space="0"/>
              <w:left w:val="single" w:color="auto" w:sz="4" w:space="0"/>
              <w:bottom w:val="single" w:color="auto" w:sz="4" w:space="0"/>
            </w:tcBorders>
            <w:vAlign w:val="center"/>
          </w:tcPr>
          <w:p w14:paraId="32035F9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b/>
                <w:bCs/>
                <w:sz w:val="24"/>
                <w:szCs w:val="24"/>
              </w:rPr>
            </w:pPr>
            <w:r>
              <w:rPr>
                <w:rFonts w:hint="eastAsia"/>
                <w:b/>
                <w:bCs/>
                <w:sz w:val="24"/>
                <w:szCs w:val="24"/>
              </w:rPr>
              <w:t>说明与要求</w:t>
            </w:r>
          </w:p>
        </w:tc>
      </w:tr>
      <w:tr w14:paraId="2A1352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5" w:hRule="atLeast"/>
          <w:jc w:val="center"/>
        </w:trPr>
        <w:tc>
          <w:tcPr>
            <w:tcW w:w="1057" w:type="dxa"/>
            <w:tcBorders>
              <w:top w:val="single" w:color="auto" w:sz="4" w:space="0"/>
              <w:bottom w:val="single" w:color="auto" w:sz="4" w:space="0"/>
              <w:right w:val="single" w:color="auto" w:sz="4" w:space="0"/>
            </w:tcBorders>
            <w:vAlign w:val="center"/>
          </w:tcPr>
          <w:p w14:paraId="250DD6E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eastAsia="zh-CN"/>
              </w:rPr>
            </w:pPr>
            <w:r>
              <w:rPr>
                <w:rFonts w:hint="eastAsia" w:asciiTheme="minorEastAsia" w:hAnsiTheme="minorEastAsia" w:eastAsiaTheme="minorEastAsia" w:cstheme="minorEastAsia"/>
                <w:b/>
                <w:bCs/>
                <w:lang w:val="en-US" w:eastAsia="zh-CN"/>
              </w:rPr>
              <w:t>1</w:t>
            </w:r>
          </w:p>
        </w:tc>
        <w:tc>
          <w:tcPr>
            <w:tcW w:w="2341" w:type="dxa"/>
            <w:tcBorders>
              <w:top w:val="single" w:color="auto" w:sz="4" w:space="0"/>
              <w:left w:val="single" w:color="auto" w:sz="4" w:space="0"/>
              <w:bottom w:val="single" w:color="auto" w:sz="4" w:space="0"/>
              <w:right w:val="single" w:color="auto" w:sz="4" w:space="0"/>
            </w:tcBorders>
            <w:vAlign w:val="center"/>
          </w:tcPr>
          <w:p w14:paraId="7D62989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采购人</w:t>
            </w:r>
          </w:p>
        </w:tc>
        <w:tc>
          <w:tcPr>
            <w:tcW w:w="6898" w:type="dxa"/>
            <w:tcBorders>
              <w:top w:val="single" w:color="auto" w:sz="4" w:space="0"/>
              <w:left w:val="single" w:color="auto" w:sz="4" w:space="0"/>
              <w:bottom w:val="single" w:color="auto" w:sz="4" w:space="0"/>
            </w:tcBorders>
            <w:vAlign w:val="center"/>
          </w:tcPr>
          <w:p w14:paraId="7DC7E68B">
            <w:pPr>
              <w:pageBreakBefore w:val="0"/>
              <w:widowControl/>
              <w:kinsoku/>
              <w:overflowPunct/>
              <w:topLinePunct w:val="0"/>
              <w:bidi w:val="0"/>
              <w:snapToGrid w:val="0"/>
              <w:spacing w:line="440" w:lineRule="exact"/>
              <w:jc w:val="left"/>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桐城师范高等专科学校</w:t>
            </w:r>
          </w:p>
        </w:tc>
      </w:tr>
      <w:tr w14:paraId="1279398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057" w:type="dxa"/>
            <w:tcBorders>
              <w:top w:val="single" w:color="auto" w:sz="4" w:space="0"/>
              <w:bottom w:val="single" w:color="auto" w:sz="4" w:space="0"/>
              <w:right w:val="single" w:color="auto" w:sz="4" w:space="0"/>
            </w:tcBorders>
            <w:vAlign w:val="center"/>
          </w:tcPr>
          <w:p w14:paraId="5927D64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eastAsia="zh-CN"/>
              </w:rPr>
            </w:pPr>
            <w:r>
              <w:rPr>
                <w:rFonts w:hint="eastAsia" w:asciiTheme="minorEastAsia" w:hAnsiTheme="minorEastAsia" w:eastAsiaTheme="minorEastAsia" w:cstheme="minorEastAsia"/>
                <w:b/>
                <w:bCs/>
                <w:lang w:val="en-US" w:eastAsia="zh-CN"/>
              </w:rPr>
              <w:t>2</w:t>
            </w:r>
          </w:p>
        </w:tc>
        <w:tc>
          <w:tcPr>
            <w:tcW w:w="2341" w:type="dxa"/>
            <w:tcBorders>
              <w:top w:val="single" w:color="auto" w:sz="4" w:space="0"/>
              <w:left w:val="single" w:color="auto" w:sz="4" w:space="0"/>
              <w:bottom w:val="single" w:color="auto" w:sz="4" w:space="0"/>
              <w:right w:val="single" w:color="auto" w:sz="4" w:space="0"/>
            </w:tcBorders>
            <w:vAlign w:val="center"/>
          </w:tcPr>
          <w:p w14:paraId="61BA625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采购</w:t>
            </w:r>
            <w:r>
              <w:rPr>
                <w:rFonts w:hint="eastAsia" w:asciiTheme="minorEastAsia" w:hAnsiTheme="minorEastAsia" w:eastAsiaTheme="minorEastAsia" w:cstheme="minorEastAsia"/>
                <w:lang w:val="en-US" w:eastAsia="zh-CN"/>
              </w:rPr>
              <w:t>代理</w:t>
            </w:r>
            <w:r>
              <w:rPr>
                <w:rFonts w:hint="eastAsia" w:asciiTheme="minorEastAsia" w:hAnsiTheme="minorEastAsia" w:eastAsiaTheme="minorEastAsia" w:cstheme="minorEastAsia"/>
              </w:rPr>
              <w:t>机构</w:t>
            </w:r>
          </w:p>
        </w:tc>
        <w:tc>
          <w:tcPr>
            <w:tcW w:w="6898" w:type="dxa"/>
            <w:tcBorders>
              <w:top w:val="single" w:color="auto" w:sz="4" w:space="0"/>
              <w:left w:val="single" w:color="auto" w:sz="4" w:space="0"/>
              <w:bottom w:val="single" w:color="auto" w:sz="4" w:space="0"/>
            </w:tcBorders>
            <w:vAlign w:val="center"/>
          </w:tcPr>
          <w:p w14:paraId="70B3BC7A">
            <w:pPr>
              <w:pageBreakBefore w:val="0"/>
              <w:kinsoku/>
              <w:overflowPunct/>
              <w:topLinePunct w:val="0"/>
              <w:bidi w:val="0"/>
              <w:snapToGrid w:val="0"/>
              <w:spacing w:line="440" w:lineRule="exact"/>
              <w:jc w:val="left"/>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宏骏工程管理有限公司</w:t>
            </w:r>
          </w:p>
        </w:tc>
      </w:tr>
      <w:tr w14:paraId="4DECC4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4" w:hRule="atLeast"/>
          <w:jc w:val="center"/>
        </w:trPr>
        <w:tc>
          <w:tcPr>
            <w:tcW w:w="1057" w:type="dxa"/>
            <w:tcBorders>
              <w:top w:val="single" w:color="auto" w:sz="4" w:space="0"/>
              <w:bottom w:val="single" w:color="auto" w:sz="4" w:space="0"/>
              <w:right w:val="single" w:color="auto" w:sz="4" w:space="0"/>
            </w:tcBorders>
            <w:vAlign w:val="center"/>
          </w:tcPr>
          <w:p w14:paraId="7E95B2A3">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3</w:t>
            </w:r>
          </w:p>
        </w:tc>
        <w:tc>
          <w:tcPr>
            <w:tcW w:w="2341" w:type="dxa"/>
            <w:tcBorders>
              <w:top w:val="single" w:color="auto" w:sz="4" w:space="0"/>
              <w:left w:val="single" w:color="auto" w:sz="4" w:space="0"/>
              <w:bottom w:val="single" w:color="auto" w:sz="4" w:space="0"/>
              <w:right w:val="single" w:color="auto" w:sz="4" w:space="0"/>
            </w:tcBorders>
            <w:vAlign w:val="center"/>
          </w:tcPr>
          <w:p w14:paraId="33DFAFD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申请人（供应商）</w:t>
            </w:r>
            <w:r>
              <w:rPr>
                <w:rFonts w:hint="eastAsia" w:asciiTheme="minorEastAsia" w:hAnsiTheme="minorEastAsia" w:eastAsiaTheme="minorEastAsia" w:cstheme="minorEastAsia"/>
              </w:rPr>
              <w:t>资格要求</w:t>
            </w:r>
          </w:p>
        </w:tc>
        <w:tc>
          <w:tcPr>
            <w:tcW w:w="6898" w:type="dxa"/>
            <w:tcBorders>
              <w:top w:val="single" w:color="auto" w:sz="4" w:space="0"/>
              <w:left w:val="single" w:color="auto" w:sz="4" w:space="0"/>
              <w:bottom w:val="single" w:color="auto" w:sz="4" w:space="0"/>
            </w:tcBorders>
            <w:vAlign w:val="center"/>
          </w:tcPr>
          <w:p w14:paraId="27FE7CE8">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详见竞争性谈判公告</w:t>
            </w:r>
          </w:p>
        </w:tc>
      </w:tr>
      <w:tr w14:paraId="3FF3DB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4" w:hRule="atLeast"/>
          <w:jc w:val="center"/>
        </w:trPr>
        <w:tc>
          <w:tcPr>
            <w:tcW w:w="1057" w:type="dxa"/>
            <w:tcBorders>
              <w:top w:val="single" w:color="auto" w:sz="4" w:space="0"/>
              <w:bottom w:val="single" w:color="auto" w:sz="4" w:space="0"/>
              <w:right w:val="single" w:color="auto" w:sz="4" w:space="0"/>
            </w:tcBorders>
            <w:vAlign w:val="center"/>
          </w:tcPr>
          <w:p w14:paraId="163F2D1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4</w:t>
            </w:r>
          </w:p>
        </w:tc>
        <w:tc>
          <w:tcPr>
            <w:tcW w:w="2341" w:type="dxa"/>
            <w:tcBorders>
              <w:top w:val="single" w:color="auto" w:sz="4" w:space="0"/>
              <w:left w:val="single" w:color="auto" w:sz="4" w:space="0"/>
              <w:bottom w:val="single" w:color="auto" w:sz="4" w:space="0"/>
              <w:right w:val="single" w:color="auto" w:sz="4" w:space="0"/>
            </w:tcBorders>
            <w:vAlign w:val="center"/>
          </w:tcPr>
          <w:p w14:paraId="0893C86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现场考察</w:t>
            </w:r>
          </w:p>
        </w:tc>
        <w:tc>
          <w:tcPr>
            <w:tcW w:w="6898" w:type="dxa"/>
            <w:tcBorders>
              <w:top w:val="single" w:color="auto" w:sz="4" w:space="0"/>
              <w:left w:val="single" w:color="auto" w:sz="4" w:space="0"/>
              <w:bottom w:val="single" w:color="auto" w:sz="4" w:space="0"/>
            </w:tcBorders>
            <w:vAlign w:val="center"/>
          </w:tcPr>
          <w:p w14:paraId="62E4DD6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无</w:t>
            </w:r>
          </w:p>
        </w:tc>
      </w:tr>
      <w:tr w14:paraId="434E61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057" w:type="dxa"/>
            <w:tcBorders>
              <w:top w:val="single" w:color="auto" w:sz="4" w:space="0"/>
              <w:bottom w:val="single" w:color="auto" w:sz="4" w:space="0"/>
              <w:right w:val="single" w:color="auto" w:sz="4" w:space="0"/>
            </w:tcBorders>
            <w:vAlign w:val="center"/>
          </w:tcPr>
          <w:p w14:paraId="2001209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5</w:t>
            </w:r>
          </w:p>
        </w:tc>
        <w:tc>
          <w:tcPr>
            <w:tcW w:w="2341" w:type="dxa"/>
            <w:tcBorders>
              <w:top w:val="single" w:color="auto" w:sz="4" w:space="0"/>
              <w:left w:val="single" w:color="auto" w:sz="4" w:space="0"/>
              <w:bottom w:val="single" w:color="auto" w:sz="4" w:space="0"/>
              <w:right w:val="single" w:color="auto" w:sz="4" w:space="0"/>
            </w:tcBorders>
            <w:vAlign w:val="center"/>
          </w:tcPr>
          <w:p w14:paraId="2FFB3CE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包别划分</w:t>
            </w:r>
          </w:p>
        </w:tc>
        <w:tc>
          <w:tcPr>
            <w:tcW w:w="6898" w:type="dxa"/>
            <w:tcBorders>
              <w:top w:val="single" w:color="auto" w:sz="4" w:space="0"/>
              <w:left w:val="single" w:color="auto" w:sz="4" w:space="0"/>
              <w:bottom w:val="single" w:color="auto" w:sz="4" w:space="0"/>
            </w:tcBorders>
            <w:vAlign w:val="center"/>
          </w:tcPr>
          <w:p w14:paraId="43F7CC8E">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color w:val="auto"/>
                <w:szCs w:val="21"/>
                <w:highlight w:val="none"/>
                <w:lang w:val="en-US" w:eastAsia="zh-CN"/>
              </w:rPr>
              <w:t>一个包</w:t>
            </w:r>
          </w:p>
        </w:tc>
      </w:tr>
      <w:tr w14:paraId="685C4A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7" w:hRule="atLeast"/>
          <w:jc w:val="center"/>
        </w:trPr>
        <w:tc>
          <w:tcPr>
            <w:tcW w:w="1057" w:type="dxa"/>
            <w:tcBorders>
              <w:top w:val="single" w:color="auto" w:sz="4" w:space="0"/>
              <w:bottom w:val="single" w:color="auto" w:sz="4" w:space="0"/>
              <w:right w:val="single" w:color="auto" w:sz="4" w:space="0"/>
            </w:tcBorders>
            <w:vAlign w:val="center"/>
          </w:tcPr>
          <w:p w14:paraId="37D469E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6</w:t>
            </w:r>
          </w:p>
        </w:tc>
        <w:tc>
          <w:tcPr>
            <w:tcW w:w="2341" w:type="dxa"/>
            <w:tcBorders>
              <w:top w:val="single" w:color="auto" w:sz="4" w:space="0"/>
              <w:left w:val="single" w:color="auto" w:sz="4" w:space="0"/>
              <w:bottom w:val="single" w:color="auto" w:sz="4" w:space="0"/>
              <w:right w:val="single" w:color="auto" w:sz="4" w:space="0"/>
            </w:tcBorders>
            <w:vAlign w:val="center"/>
          </w:tcPr>
          <w:p w14:paraId="73D4CA9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谈判</w:t>
            </w:r>
            <w:r>
              <w:rPr>
                <w:rFonts w:hint="eastAsia" w:asciiTheme="minorEastAsia" w:hAnsiTheme="minorEastAsia" w:eastAsiaTheme="minorEastAsia" w:cstheme="minorEastAsia"/>
              </w:rPr>
              <w:t>有效期</w:t>
            </w:r>
          </w:p>
        </w:tc>
        <w:tc>
          <w:tcPr>
            <w:tcW w:w="6898" w:type="dxa"/>
            <w:tcBorders>
              <w:top w:val="single" w:color="auto" w:sz="4" w:space="0"/>
              <w:left w:val="single" w:color="auto" w:sz="4" w:space="0"/>
              <w:bottom w:val="single" w:color="auto" w:sz="4" w:space="0"/>
            </w:tcBorders>
            <w:vAlign w:val="center"/>
          </w:tcPr>
          <w:p w14:paraId="0ED93650">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color w:val="auto"/>
                <w:szCs w:val="21"/>
                <w:highlight w:val="none"/>
                <w:u w:val="single"/>
              </w:rPr>
              <w:t>90日历天（从响应文件提交截止时间算起）</w:t>
            </w:r>
          </w:p>
        </w:tc>
      </w:tr>
      <w:tr w14:paraId="1F09935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0" w:hRule="atLeast"/>
          <w:jc w:val="center"/>
        </w:trPr>
        <w:tc>
          <w:tcPr>
            <w:tcW w:w="1057" w:type="dxa"/>
            <w:tcBorders>
              <w:top w:val="single" w:color="auto" w:sz="4" w:space="0"/>
              <w:bottom w:val="single" w:color="auto" w:sz="4" w:space="0"/>
              <w:right w:val="single" w:color="auto" w:sz="4" w:space="0"/>
            </w:tcBorders>
            <w:vAlign w:val="center"/>
          </w:tcPr>
          <w:p w14:paraId="701C19C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7</w:t>
            </w:r>
          </w:p>
        </w:tc>
        <w:tc>
          <w:tcPr>
            <w:tcW w:w="2341" w:type="dxa"/>
            <w:tcBorders>
              <w:top w:val="single" w:color="auto" w:sz="4" w:space="0"/>
              <w:left w:val="single" w:color="auto" w:sz="4" w:space="0"/>
              <w:bottom w:val="single" w:color="auto" w:sz="4" w:space="0"/>
              <w:right w:val="single" w:color="auto" w:sz="4" w:space="0"/>
            </w:tcBorders>
            <w:vAlign w:val="center"/>
          </w:tcPr>
          <w:p w14:paraId="5BE397D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响应文件要求</w:t>
            </w:r>
          </w:p>
        </w:tc>
        <w:tc>
          <w:tcPr>
            <w:tcW w:w="6898" w:type="dxa"/>
            <w:tcBorders>
              <w:top w:val="single" w:color="auto" w:sz="4" w:space="0"/>
              <w:left w:val="single" w:color="auto" w:sz="4" w:space="0"/>
              <w:bottom w:val="single" w:color="auto" w:sz="4" w:space="0"/>
            </w:tcBorders>
            <w:vAlign w:val="center"/>
          </w:tcPr>
          <w:p w14:paraId="548DB967">
            <w:pPr>
              <w:pageBreakBefore w:val="0"/>
              <w:kinsoku/>
              <w:overflowPunct/>
              <w:topLinePunct w:val="0"/>
              <w:bidi w:val="0"/>
              <w:snapToGrid w:val="0"/>
              <w:spacing w:line="440" w:lineRule="exact"/>
              <w:rPr>
                <w:rFonts w:hint="eastAsia"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（1）供应商的响应文件需胶装成册，所附材料须按规定填写，并按要求签字盖章，否则按废标处理。</w:t>
            </w:r>
          </w:p>
          <w:p w14:paraId="27565755">
            <w:pPr>
              <w:pageBreakBefore w:val="0"/>
              <w:kinsoku/>
              <w:overflowPunct/>
              <w:topLinePunct w:val="0"/>
              <w:bidi w:val="0"/>
              <w:snapToGrid w:val="0"/>
              <w:spacing w:line="440" w:lineRule="exact"/>
              <w:rPr>
                <w:rFonts w:hint="default" w:ascii="宋体" w:hAnsi="宋体" w:eastAsia="宋体" w:cs="宋体"/>
                <w:b w:val="0"/>
                <w:bCs w:val="0"/>
                <w:color w:val="auto"/>
                <w:kern w:val="0"/>
                <w:sz w:val="21"/>
                <w:szCs w:val="21"/>
                <w:highlight w:val="none"/>
                <w:lang w:val="en-US" w:eastAsia="zh-CN" w:bidi="ar"/>
              </w:rPr>
            </w:pPr>
            <w:r>
              <w:rPr>
                <w:rFonts w:hint="eastAsia" w:ascii="宋体" w:hAnsi="宋体" w:eastAsia="宋体" w:cs="宋体"/>
                <w:b w:val="0"/>
                <w:bCs w:val="0"/>
                <w:color w:val="auto"/>
                <w:kern w:val="0"/>
                <w:sz w:val="21"/>
                <w:szCs w:val="21"/>
                <w:highlight w:val="none"/>
                <w:lang w:val="en-US" w:eastAsia="zh-CN" w:bidi="ar"/>
              </w:rPr>
              <w:t>（2）供应商需携带授权委托书递交响应文件，否则现场报名时招标代理将拒绝接收。</w:t>
            </w:r>
          </w:p>
          <w:p w14:paraId="0BF03671">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Theme="minorEastAsia" w:hAnsiTheme="minorEastAsia" w:eastAsiaTheme="minorEastAsia" w:cstheme="minorEastAsia"/>
                <w:lang w:val="en-US"/>
              </w:rPr>
            </w:pPr>
            <w:r>
              <w:rPr>
                <w:rFonts w:hint="eastAsia" w:ascii="宋体" w:hAnsi="宋体" w:eastAsia="宋体" w:cs="宋体"/>
                <w:b w:val="0"/>
                <w:bCs w:val="0"/>
                <w:color w:val="auto"/>
                <w:kern w:val="0"/>
                <w:sz w:val="21"/>
                <w:szCs w:val="21"/>
                <w:highlight w:val="none"/>
                <w:lang w:val="en-US" w:eastAsia="zh-CN" w:bidi="ar"/>
              </w:rPr>
              <w:t>（3）法定代表人递交响应文件无需授权委托书，提供身份证明即可。</w:t>
            </w:r>
          </w:p>
        </w:tc>
      </w:tr>
      <w:tr w14:paraId="08CC8D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0" w:hRule="atLeast"/>
          <w:jc w:val="center"/>
        </w:trPr>
        <w:tc>
          <w:tcPr>
            <w:tcW w:w="1057" w:type="dxa"/>
            <w:tcBorders>
              <w:top w:val="single" w:color="auto" w:sz="4" w:space="0"/>
              <w:bottom w:val="single" w:color="auto" w:sz="4" w:space="0"/>
              <w:right w:val="single" w:color="auto" w:sz="4" w:space="0"/>
            </w:tcBorders>
            <w:vAlign w:val="center"/>
          </w:tcPr>
          <w:p w14:paraId="5784F1B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8</w:t>
            </w:r>
          </w:p>
        </w:tc>
        <w:tc>
          <w:tcPr>
            <w:tcW w:w="2341" w:type="dxa"/>
            <w:tcBorders>
              <w:top w:val="single" w:color="auto" w:sz="4" w:space="0"/>
              <w:left w:val="single" w:color="auto" w:sz="4" w:space="0"/>
              <w:bottom w:val="single" w:color="auto" w:sz="4" w:space="0"/>
              <w:right w:val="single" w:color="auto" w:sz="4" w:space="0"/>
            </w:tcBorders>
            <w:vAlign w:val="center"/>
          </w:tcPr>
          <w:p w14:paraId="26ADD016">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响应文件的密封和标记</w:t>
            </w:r>
          </w:p>
        </w:tc>
        <w:tc>
          <w:tcPr>
            <w:tcW w:w="6898" w:type="dxa"/>
            <w:tcBorders>
              <w:top w:val="single" w:color="auto" w:sz="4" w:space="0"/>
              <w:left w:val="single" w:color="auto" w:sz="4" w:space="0"/>
              <w:bottom w:val="single" w:color="auto" w:sz="4" w:space="0"/>
            </w:tcBorders>
            <w:vAlign w:val="center"/>
          </w:tcPr>
          <w:p w14:paraId="748D36E7">
            <w:pPr>
              <w:keepNext w:val="0"/>
              <w:keepLines w:val="0"/>
              <w:numPr>
                <w:ilvl w:val="0"/>
                <w:numId w:val="0"/>
              </w:numPr>
              <w:suppressLineNumbers w:val="0"/>
              <w:spacing w:before="0" w:beforeAutospacing="0" w:after="0" w:afterAutospacing="0" w:line="360" w:lineRule="auto"/>
              <w:ind w:left="0" w:right="0"/>
              <w:rPr>
                <w:rFonts w:hint="default" w:ascii="宋体" w:hAnsi="宋体" w:eastAsia="宋体" w:cs="Times New Roman"/>
                <w:b w:val="0"/>
                <w:bCs w:val="0"/>
                <w:strike w:val="0"/>
                <w:dstrike w:val="0"/>
                <w:color w:val="auto"/>
                <w:kern w:val="2"/>
                <w:sz w:val="21"/>
                <w:szCs w:val="21"/>
                <w:highlight w:val="none"/>
                <w:lang w:val="zh-CN" w:eastAsia="zh-CN" w:bidi="ar-SA"/>
              </w:rPr>
            </w:pPr>
            <w:r>
              <w:rPr>
                <w:rFonts w:hint="eastAsia" w:ascii="宋体" w:hAnsi="宋体" w:eastAsia="宋体" w:cs="Times New Roman"/>
                <w:b w:val="0"/>
                <w:bCs w:val="0"/>
                <w:strike w:val="0"/>
                <w:dstrike w:val="0"/>
                <w:color w:val="auto"/>
                <w:kern w:val="2"/>
                <w:sz w:val="21"/>
                <w:szCs w:val="21"/>
                <w:highlight w:val="none"/>
                <w:lang w:val="en-US" w:eastAsia="zh-CN" w:bidi="ar-SA"/>
              </w:rPr>
              <w:t>密封</w:t>
            </w:r>
            <w:r>
              <w:rPr>
                <w:rFonts w:hint="eastAsia" w:ascii="宋体" w:hAnsi="宋体" w:cs="Times New Roman"/>
                <w:b w:val="0"/>
                <w:bCs w:val="0"/>
                <w:strike w:val="0"/>
                <w:dstrike w:val="0"/>
                <w:color w:val="auto"/>
                <w:kern w:val="2"/>
                <w:sz w:val="21"/>
                <w:szCs w:val="21"/>
                <w:highlight w:val="none"/>
                <w:lang w:val="en-US" w:eastAsia="zh-CN" w:bidi="ar-SA"/>
              </w:rPr>
              <w:t>要求</w:t>
            </w:r>
            <w:r>
              <w:rPr>
                <w:rFonts w:hint="eastAsia" w:ascii="宋体" w:hAnsi="宋体" w:eastAsia="宋体" w:cs="Times New Roman"/>
                <w:b w:val="0"/>
                <w:bCs w:val="0"/>
                <w:strike w:val="0"/>
                <w:dstrike w:val="0"/>
                <w:color w:val="auto"/>
                <w:kern w:val="2"/>
                <w:sz w:val="21"/>
                <w:szCs w:val="21"/>
                <w:highlight w:val="none"/>
                <w:lang w:val="en-US" w:eastAsia="zh-CN" w:bidi="ar-SA"/>
              </w:rPr>
              <w:t>：“响应文件”分正/副本（一正、一副）</w:t>
            </w:r>
            <w:r>
              <w:rPr>
                <w:rFonts w:hint="eastAsia" w:ascii="宋体" w:hAnsi="宋体" w:cs="Times New Roman"/>
                <w:b w:val="0"/>
                <w:bCs w:val="0"/>
                <w:strike w:val="0"/>
                <w:dstrike w:val="0"/>
                <w:color w:val="auto"/>
                <w:kern w:val="2"/>
                <w:sz w:val="21"/>
                <w:szCs w:val="21"/>
                <w:highlight w:val="none"/>
                <w:lang w:val="en-US" w:eastAsia="zh-CN" w:bidi="ar-SA"/>
              </w:rPr>
              <w:t>一起</w:t>
            </w:r>
            <w:r>
              <w:rPr>
                <w:rFonts w:hint="eastAsia" w:ascii="宋体" w:hAnsi="宋体" w:eastAsia="宋体" w:cs="Times New Roman"/>
                <w:b w:val="0"/>
                <w:bCs w:val="0"/>
                <w:strike w:val="0"/>
                <w:dstrike w:val="0"/>
                <w:color w:val="auto"/>
                <w:kern w:val="2"/>
                <w:sz w:val="21"/>
                <w:szCs w:val="21"/>
                <w:highlight w:val="none"/>
                <w:lang w:val="en-US" w:eastAsia="zh-CN" w:bidi="ar-SA"/>
              </w:rPr>
              <w:t>装袋密封</w:t>
            </w:r>
            <w:r>
              <w:rPr>
                <w:rFonts w:hint="eastAsia" w:ascii="宋体" w:hAnsi="宋体" w:eastAsia="宋体" w:cs="Times New Roman"/>
                <w:b w:val="0"/>
                <w:bCs w:val="0"/>
                <w:strike w:val="0"/>
                <w:dstrike w:val="0"/>
                <w:color w:val="auto"/>
                <w:kern w:val="2"/>
                <w:sz w:val="21"/>
                <w:szCs w:val="21"/>
                <w:highlight w:val="none"/>
                <w:lang w:val="zh-CN" w:eastAsia="zh-CN" w:bidi="ar-SA"/>
              </w:rPr>
              <w:t>，响应文件的密封袋的封口骑缝处应加盖</w:t>
            </w:r>
            <w:r>
              <w:rPr>
                <w:rFonts w:hint="eastAsia" w:ascii="宋体" w:hAnsi="宋体" w:eastAsia="宋体" w:cs="Times New Roman"/>
                <w:b w:val="0"/>
                <w:bCs w:val="0"/>
                <w:strike w:val="0"/>
                <w:dstrike w:val="0"/>
                <w:color w:val="auto"/>
                <w:kern w:val="2"/>
                <w:sz w:val="21"/>
                <w:szCs w:val="21"/>
                <w:highlight w:val="none"/>
                <w:lang w:val="en-US" w:eastAsia="zh-CN" w:bidi="ar-SA"/>
              </w:rPr>
              <w:t>供应商公章</w:t>
            </w:r>
            <w:r>
              <w:rPr>
                <w:rFonts w:hint="eastAsia" w:ascii="宋体" w:hAnsi="宋体" w:eastAsia="宋体" w:cs="Times New Roman"/>
                <w:b w:val="0"/>
                <w:bCs w:val="0"/>
                <w:strike w:val="0"/>
                <w:dstrike w:val="0"/>
                <w:color w:val="auto"/>
                <w:kern w:val="2"/>
                <w:sz w:val="21"/>
                <w:szCs w:val="21"/>
                <w:highlight w:val="none"/>
                <w:lang w:val="zh-CN" w:eastAsia="zh-CN" w:bidi="ar-SA"/>
              </w:rPr>
              <w:t>。</w:t>
            </w:r>
          </w:p>
          <w:p w14:paraId="791EEF46">
            <w:pPr>
              <w:keepNext w:val="0"/>
              <w:keepLines w:val="0"/>
              <w:suppressLineNumbers w:val="0"/>
              <w:spacing w:before="0" w:beforeAutospacing="0" w:after="0" w:afterAutospacing="0" w:line="360" w:lineRule="auto"/>
              <w:ind w:left="0" w:right="0"/>
              <w:rPr>
                <w:rFonts w:hint="default" w:ascii="宋体" w:hAnsi="宋体" w:eastAsia="宋体" w:cs="Times New Roman"/>
                <w:b w:val="0"/>
                <w:bCs w:val="0"/>
                <w:strike w:val="0"/>
                <w:dstrike w:val="0"/>
                <w:color w:val="auto"/>
                <w:kern w:val="2"/>
                <w:sz w:val="21"/>
                <w:szCs w:val="21"/>
                <w:highlight w:val="none"/>
                <w:lang w:val="zh-CN" w:eastAsia="zh-CN" w:bidi="ar-SA"/>
              </w:rPr>
            </w:pPr>
            <w:r>
              <w:rPr>
                <w:rFonts w:hint="eastAsia" w:ascii="宋体" w:hAnsi="宋体" w:eastAsia="宋体" w:cs="Times New Roman"/>
                <w:b w:val="0"/>
                <w:bCs w:val="0"/>
                <w:strike w:val="0"/>
                <w:dstrike w:val="0"/>
                <w:color w:val="auto"/>
                <w:kern w:val="2"/>
                <w:sz w:val="21"/>
                <w:szCs w:val="21"/>
                <w:highlight w:val="none"/>
                <w:lang w:val="zh-CN" w:eastAsia="zh-CN" w:bidi="ar-SA"/>
              </w:rPr>
              <w:t>供应商未按上述要求密封的，现场报名时招标代理将拒绝接收。</w:t>
            </w:r>
          </w:p>
          <w:p w14:paraId="64ED7252">
            <w:pPr>
              <w:keepNext w:val="0"/>
              <w:keepLines w:val="0"/>
              <w:numPr>
                <w:ilvl w:val="0"/>
                <w:numId w:val="0"/>
              </w:numPr>
              <w:suppressLineNumbers w:val="0"/>
              <w:spacing w:before="0" w:beforeAutospacing="0" w:after="0" w:afterAutospacing="0" w:line="360" w:lineRule="auto"/>
              <w:ind w:left="0" w:right="0"/>
              <w:rPr>
                <w:rFonts w:hint="default" w:ascii="宋体" w:hAnsi="宋体" w:eastAsia="宋体" w:cs="Times New Roman"/>
                <w:b w:val="0"/>
                <w:bCs w:val="0"/>
                <w:strike w:val="0"/>
                <w:dstrike w:val="0"/>
                <w:color w:val="auto"/>
                <w:kern w:val="2"/>
                <w:sz w:val="21"/>
                <w:szCs w:val="21"/>
                <w:highlight w:val="none"/>
                <w:lang w:val="zh-CN" w:eastAsia="zh-CN" w:bidi="ar-SA"/>
              </w:rPr>
            </w:pPr>
            <w:r>
              <w:rPr>
                <w:rFonts w:hint="eastAsia" w:ascii="宋体" w:hAnsi="宋体" w:eastAsia="宋体" w:cs="Times New Roman"/>
                <w:b w:val="0"/>
                <w:bCs w:val="0"/>
                <w:strike w:val="0"/>
                <w:dstrike w:val="0"/>
                <w:color w:val="auto"/>
                <w:kern w:val="2"/>
                <w:sz w:val="21"/>
                <w:szCs w:val="21"/>
                <w:highlight w:val="none"/>
                <w:lang w:val="en-US" w:eastAsia="zh-CN" w:bidi="ar-SA"/>
              </w:rPr>
              <w:t>在</w:t>
            </w:r>
            <w:r>
              <w:rPr>
                <w:rFonts w:hint="eastAsia" w:ascii="宋体" w:hAnsi="宋体" w:eastAsia="宋体" w:cs="Times New Roman"/>
                <w:b w:val="0"/>
                <w:bCs w:val="0"/>
                <w:strike w:val="0"/>
                <w:dstrike w:val="0"/>
                <w:color w:val="auto"/>
                <w:kern w:val="2"/>
                <w:sz w:val="21"/>
                <w:szCs w:val="21"/>
                <w:highlight w:val="none"/>
                <w:lang w:val="zh-CN" w:eastAsia="zh-CN" w:bidi="ar-SA"/>
              </w:rPr>
              <w:t>密封袋上注明</w:t>
            </w:r>
            <w:r>
              <w:rPr>
                <w:rFonts w:hint="eastAsia" w:ascii="宋体" w:hAnsi="宋体" w:eastAsia="宋体" w:cs="Times New Roman"/>
                <w:b w:val="0"/>
                <w:bCs w:val="0"/>
                <w:strike w:val="0"/>
                <w:dstrike w:val="0"/>
                <w:color w:val="auto"/>
                <w:kern w:val="2"/>
                <w:sz w:val="21"/>
                <w:szCs w:val="21"/>
                <w:highlight w:val="none"/>
                <w:lang w:val="en-US" w:eastAsia="zh-CN" w:bidi="ar-SA"/>
              </w:rPr>
              <w:t>下列内容</w:t>
            </w:r>
            <w:r>
              <w:rPr>
                <w:rFonts w:hint="eastAsia" w:ascii="宋体" w:hAnsi="宋体" w:eastAsia="宋体" w:cs="Times New Roman"/>
                <w:b w:val="0"/>
                <w:bCs w:val="0"/>
                <w:strike w:val="0"/>
                <w:dstrike w:val="0"/>
                <w:color w:val="auto"/>
                <w:kern w:val="2"/>
                <w:sz w:val="21"/>
                <w:szCs w:val="21"/>
                <w:highlight w:val="none"/>
                <w:lang w:val="zh-CN" w:eastAsia="zh-CN" w:bidi="ar-SA"/>
              </w:rPr>
              <w:t>：</w:t>
            </w:r>
          </w:p>
          <w:p w14:paraId="5B7A9ABC">
            <w:pPr>
              <w:keepNext w:val="0"/>
              <w:keepLines w:val="0"/>
              <w:suppressLineNumbers w:val="0"/>
              <w:spacing w:before="0" w:beforeAutospacing="0" w:after="0" w:afterAutospacing="0" w:line="360" w:lineRule="auto"/>
              <w:ind w:left="0" w:right="0"/>
              <w:rPr>
                <w:rFonts w:hint="eastAsia" w:ascii="宋体" w:hAnsi="宋体" w:eastAsia="宋体" w:cs="Times New Roman"/>
                <w:b w:val="0"/>
                <w:bCs w:val="0"/>
                <w:strike w:val="0"/>
                <w:dstrike w:val="0"/>
                <w:color w:val="auto"/>
                <w:kern w:val="2"/>
                <w:sz w:val="21"/>
                <w:szCs w:val="21"/>
                <w:highlight w:val="none"/>
                <w:lang w:val="zh-CN" w:eastAsia="zh-CN" w:bidi="ar-SA"/>
              </w:rPr>
            </w:pPr>
            <w:r>
              <w:rPr>
                <w:rFonts w:hint="eastAsia" w:ascii="宋体" w:hAnsi="宋体" w:eastAsia="宋体" w:cs="Times New Roman"/>
                <w:b w:val="0"/>
                <w:bCs w:val="0"/>
                <w:strike w:val="0"/>
                <w:dstrike w:val="0"/>
                <w:color w:val="auto"/>
                <w:kern w:val="2"/>
                <w:sz w:val="21"/>
                <w:szCs w:val="21"/>
                <w:highlight w:val="none"/>
                <w:lang w:val="zh-CN" w:eastAsia="zh-CN" w:bidi="ar-SA"/>
              </w:rPr>
              <w:t>采购人名称：</w:t>
            </w:r>
          </w:p>
          <w:p w14:paraId="79A9EFE5">
            <w:pPr>
              <w:keepNext w:val="0"/>
              <w:keepLines w:val="0"/>
              <w:suppressLineNumbers w:val="0"/>
              <w:spacing w:before="0" w:beforeAutospacing="0" w:after="0" w:afterAutospacing="0" w:line="360" w:lineRule="auto"/>
              <w:ind w:left="0" w:right="0"/>
              <w:rPr>
                <w:rFonts w:hint="default" w:ascii="宋体" w:hAnsi="宋体" w:eastAsia="宋体" w:cs="Times New Roman"/>
                <w:b w:val="0"/>
                <w:bCs w:val="0"/>
                <w:strike w:val="0"/>
                <w:dstrike w:val="0"/>
                <w:color w:val="auto"/>
                <w:kern w:val="2"/>
                <w:sz w:val="21"/>
                <w:szCs w:val="21"/>
                <w:highlight w:val="none"/>
                <w:lang w:val="en-US" w:eastAsia="zh-CN" w:bidi="ar-SA"/>
              </w:rPr>
            </w:pPr>
            <w:r>
              <w:rPr>
                <w:rFonts w:hint="eastAsia" w:ascii="宋体" w:hAnsi="宋体" w:eastAsia="宋体" w:cs="Times New Roman"/>
                <w:b w:val="0"/>
                <w:bCs w:val="0"/>
                <w:strike w:val="0"/>
                <w:dstrike w:val="0"/>
                <w:color w:val="auto"/>
                <w:kern w:val="2"/>
                <w:sz w:val="21"/>
                <w:szCs w:val="21"/>
                <w:highlight w:val="none"/>
                <w:lang w:val="zh-CN" w:eastAsia="zh-CN" w:bidi="ar-SA"/>
              </w:rPr>
              <w:t>供应商名称：</w:t>
            </w:r>
            <w:r>
              <w:rPr>
                <w:rFonts w:hint="eastAsia" w:ascii="宋体" w:hAnsi="宋体" w:eastAsia="宋体" w:cs="Times New Roman"/>
                <w:b w:val="0"/>
                <w:bCs w:val="0"/>
                <w:strike w:val="0"/>
                <w:dstrike w:val="0"/>
                <w:color w:val="auto"/>
                <w:kern w:val="2"/>
                <w:sz w:val="21"/>
                <w:szCs w:val="21"/>
                <w:highlight w:val="none"/>
                <w:lang w:val="en-US" w:eastAsia="zh-CN" w:bidi="ar-SA"/>
              </w:rPr>
              <w:t xml:space="preserve">   </w:t>
            </w:r>
          </w:p>
          <w:p w14:paraId="338786B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Times New Roman"/>
                <w:b w:val="0"/>
                <w:bCs w:val="0"/>
                <w:strike w:val="0"/>
                <w:dstrike w:val="0"/>
                <w:color w:val="auto"/>
                <w:kern w:val="2"/>
                <w:sz w:val="21"/>
                <w:szCs w:val="21"/>
                <w:highlight w:val="none"/>
                <w:lang w:val="zh-CN" w:eastAsia="zh-CN" w:bidi="ar-SA"/>
              </w:rPr>
            </w:pPr>
            <w:r>
              <w:rPr>
                <w:rFonts w:hint="eastAsia" w:ascii="宋体" w:hAnsi="宋体" w:eastAsia="宋体" w:cs="Times New Roman"/>
                <w:b w:val="0"/>
                <w:bCs w:val="0"/>
                <w:strike w:val="0"/>
                <w:dstrike w:val="0"/>
                <w:color w:val="auto"/>
                <w:kern w:val="2"/>
                <w:sz w:val="21"/>
                <w:szCs w:val="21"/>
                <w:highlight w:val="none"/>
                <w:lang w:val="zh-CN" w:eastAsia="zh-CN" w:bidi="ar-SA"/>
              </w:rPr>
              <w:t>项目名称：</w:t>
            </w:r>
          </w:p>
          <w:p w14:paraId="4A959212">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宋体" w:hAnsi="宋体" w:cs="Times New Roman" w:eastAsiaTheme="minorEastAsia"/>
                <w:b w:val="0"/>
                <w:bCs w:val="0"/>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z w:val="21"/>
                <w:szCs w:val="21"/>
                <w:highlight w:val="none"/>
                <w:u w:val="single"/>
                <w:lang w:eastAsia="zh-CN"/>
              </w:rPr>
              <w:t>2026</w:t>
            </w:r>
            <w:r>
              <w:rPr>
                <w:rFonts w:hint="eastAsia" w:asciiTheme="minorEastAsia" w:hAnsiTheme="minorEastAsia" w:eastAsiaTheme="minorEastAsia" w:cstheme="minorEastAsia"/>
                <w:sz w:val="21"/>
                <w:szCs w:val="21"/>
                <w:highlight w:val="none"/>
                <w:u w:val="none"/>
                <w:lang w:eastAsia="zh-CN"/>
              </w:rPr>
              <w:t>年</w:t>
            </w:r>
            <w:r>
              <w:rPr>
                <w:rFonts w:hint="eastAsia" w:asciiTheme="minorEastAsia" w:hAnsiTheme="minorEastAsia" w:eastAsiaTheme="minorEastAsia" w:cstheme="minorEastAsia"/>
                <w:sz w:val="21"/>
                <w:szCs w:val="21"/>
                <w:highlight w:val="none"/>
                <w:u w:val="single"/>
                <w:lang w:eastAsia="zh-CN"/>
              </w:rPr>
              <w:t xml:space="preserve"> 8 </w:t>
            </w:r>
            <w:r>
              <w:rPr>
                <w:rFonts w:hint="eastAsia" w:asciiTheme="minorEastAsia" w:hAnsiTheme="minorEastAsia" w:eastAsiaTheme="minorEastAsia" w:cstheme="minorEastAsia"/>
                <w:sz w:val="21"/>
                <w:szCs w:val="21"/>
                <w:highlight w:val="none"/>
                <w:u w:val="none"/>
                <w:lang w:eastAsia="zh-CN"/>
              </w:rPr>
              <w:t>月</w:t>
            </w:r>
            <w:r>
              <w:rPr>
                <w:rFonts w:hint="eastAsia" w:asciiTheme="minorEastAsia" w:hAnsiTheme="minorEastAsia" w:eastAsiaTheme="minorEastAsia" w:cstheme="minorEastAsia"/>
                <w:sz w:val="21"/>
                <w:szCs w:val="21"/>
                <w:highlight w:val="none"/>
                <w:u w:val="single"/>
                <w:lang w:eastAsia="zh-CN"/>
              </w:rPr>
              <w:t xml:space="preserve"> 2</w:t>
            </w:r>
            <w:r>
              <w:rPr>
                <w:rFonts w:hint="eastAsia" w:asciiTheme="minorEastAsia" w:hAnsiTheme="minorEastAsia" w:eastAsiaTheme="minorEastAsia" w:cstheme="minorEastAsia"/>
                <w:sz w:val="21"/>
                <w:szCs w:val="21"/>
                <w:highlight w:val="none"/>
                <w:u w:val="single"/>
                <w:lang w:val="en-US" w:eastAsia="zh-CN"/>
              </w:rPr>
              <w:t>6</w:t>
            </w:r>
            <w:r>
              <w:rPr>
                <w:rFonts w:hint="eastAsia" w:asciiTheme="minorEastAsia" w:hAnsiTheme="minorEastAsia" w:eastAsiaTheme="minorEastAsia" w:cstheme="minorEastAsia"/>
                <w:sz w:val="21"/>
                <w:szCs w:val="21"/>
                <w:highlight w:val="none"/>
                <w:u w:val="single"/>
                <w:lang w:eastAsia="zh-CN"/>
              </w:rPr>
              <w:t xml:space="preserve"> </w:t>
            </w:r>
            <w:r>
              <w:rPr>
                <w:rFonts w:hint="eastAsia" w:asciiTheme="minorEastAsia" w:hAnsiTheme="minorEastAsia" w:eastAsiaTheme="minorEastAsia" w:cstheme="minorEastAsia"/>
                <w:sz w:val="21"/>
                <w:szCs w:val="21"/>
                <w:highlight w:val="none"/>
                <w:u w:val="none"/>
                <w:lang w:eastAsia="zh-CN"/>
              </w:rPr>
              <w:t>日</w:t>
            </w:r>
            <w:r>
              <w:rPr>
                <w:rFonts w:hint="eastAsia" w:asciiTheme="minorEastAsia" w:hAnsiTheme="minorEastAsia" w:eastAsiaTheme="minorEastAsia" w:cstheme="minorEastAsia"/>
                <w:sz w:val="21"/>
                <w:szCs w:val="21"/>
                <w:highlight w:val="none"/>
                <w:u w:val="single"/>
                <w:lang w:val="en-US" w:eastAsia="zh-CN"/>
              </w:rPr>
              <w:t xml:space="preserve"> 09 </w:t>
            </w:r>
            <w:r>
              <w:rPr>
                <w:rFonts w:hint="eastAsia" w:asciiTheme="minorEastAsia" w:hAnsiTheme="minorEastAsia" w:eastAsiaTheme="minorEastAsia" w:cstheme="minorEastAsia"/>
                <w:sz w:val="21"/>
                <w:szCs w:val="21"/>
                <w:highlight w:val="none"/>
              </w:rPr>
              <w:t>时</w:t>
            </w:r>
            <w:r>
              <w:rPr>
                <w:rFonts w:hint="eastAsia" w:asciiTheme="minorEastAsia" w:hAnsiTheme="minorEastAsia" w:eastAsiaTheme="minorEastAsia" w:cstheme="minorEastAsia"/>
                <w:sz w:val="21"/>
                <w:szCs w:val="21"/>
                <w:highlight w:val="none"/>
                <w:u w:val="single"/>
                <w:lang w:val="en-US" w:eastAsia="zh-CN"/>
              </w:rPr>
              <w:t xml:space="preserve"> 0</w:t>
            </w:r>
            <w:r>
              <w:rPr>
                <w:rFonts w:hint="eastAsia" w:asciiTheme="minorEastAsia" w:hAnsiTheme="minorEastAsia" w:eastAsiaTheme="minorEastAsia" w:cstheme="minorEastAsia"/>
                <w:sz w:val="21"/>
                <w:szCs w:val="21"/>
                <w:highlight w:val="none"/>
                <w:u w:val="single"/>
              </w:rPr>
              <w:t>0</w:t>
            </w:r>
            <w:r>
              <w:rPr>
                <w:rFonts w:hint="eastAsia" w:asciiTheme="minorEastAsia" w:hAnsiTheme="minorEastAsia" w:eastAsiaTheme="minorEastAsia" w:cstheme="minorEastAsia"/>
                <w:sz w:val="21"/>
                <w:szCs w:val="21"/>
                <w:highlight w:val="none"/>
                <w:u w:val="single"/>
                <w:lang w:val="en-US" w:eastAsia="zh-CN"/>
              </w:rPr>
              <w:t xml:space="preserve"> </w:t>
            </w:r>
            <w:r>
              <w:rPr>
                <w:rFonts w:hint="eastAsia" w:asciiTheme="minorEastAsia" w:hAnsiTheme="minorEastAsia" w:eastAsiaTheme="minorEastAsia" w:cstheme="minorEastAsia"/>
                <w:sz w:val="21"/>
                <w:szCs w:val="21"/>
                <w:highlight w:val="none"/>
              </w:rPr>
              <w:t>分前</w:t>
            </w:r>
            <w:r>
              <w:rPr>
                <w:rFonts w:hint="eastAsia" w:asciiTheme="minorEastAsia" w:hAnsiTheme="minorEastAsia" w:eastAsiaTheme="minorEastAsia" w:cstheme="minorEastAsia"/>
                <w:bCs/>
                <w:sz w:val="21"/>
                <w:szCs w:val="21"/>
                <w:highlight w:val="none"/>
              </w:rPr>
              <w:t>（北京时间）</w:t>
            </w:r>
            <w:r>
              <w:rPr>
                <w:rFonts w:hint="eastAsia" w:asciiTheme="minorEastAsia" w:hAnsiTheme="minorEastAsia" w:eastAsiaTheme="minorEastAsia" w:cstheme="minorEastAsia"/>
                <w:bCs/>
                <w:sz w:val="21"/>
                <w:szCs w:val="21"/>
                <w:highlight w:val="none"/>
                <w:lang w:eastAsia="zh-CN"/>
              </w:rPr>
              <w:t>，</w:t>
            </w:r>
            <w:r>
              <w:rPr>
                <w:rFonts w:hint="eastAsia" w:asciiTheme="minorEastAsia" w:hAnsiTheme="minorEastAsia" w:eastAsiaTheme="minorEastAsia" w:cstheme="minorEastAsia"/>
                <w:bCs/>
                <w:sz w:val="21"/>
                <w:szCs w:val="21"/>
                <w:highlight w:val="none"/>
                <w:lang w:val="en-US" w:eastAsia="zh-CN"/>
              </w:rPr>
              <w:t>此时间以前不得开封。</w:t>
            </w:r>
          </w:p>
        </w:tc>
      </w:tr>
      <w:tr w14:paraId="44A124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3" w:hRule="atLeast"/>
          <w:jc w:val="center"/>
        </w:trPr>
        <w:tc>
          <w:tcPr>
            <w:tcW w:w="1057" w:type="dxa"/>
            <w:tcBorders>
              <w:top w:val="single" w:color="auto" w:sz="4" w:space="0"/>
              <w:bottom w:val="single" w:color="auto" w:sz="4" w:space="0"/>
              <w:right w:val="single" w:color="auto" w:sz="4" w:space="0"/>
            </w:tcBorders>
            <w:vAlign w:val="center"/>
          </w:tcPr>
          <w:p w14:paraId="1316747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9</w:t>
            </w:r>
          </w:p>
        </w:tc>
        <w:tc>
          <w:tcPr>
            <w:tcW w:w="2341" w:type="dxa"/>
            <w:tcBorders>
              <w:top w:val="single" w:color="auto" w:sz="4" w:space="0"/>
              <w:left w:val="single" w:color="auto" w:sz="4" w:space="0"/>
              <w:bottom w:val="single" w:color="auto" w:sz="4" w:space="0"/>
              <w:right w:val="single" w:color="auto" w:sz="4" w:space="0"/>
            </w:tcBorders>
            <w:vAlign w:val="center"/>
          </w:tcPr>
          <w:p w14:paraId="4E47A0E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响应</w:t>
            </w:r>
            <w:r>
              <w:rPr>
                <w:rFonts w:hint="eastAsia" w:asciiTheme="minorEastAsia" w:hAnsiTheme="minorEastAsia" w:eastAsiaTheme="minorEastAsia" w:cstheme="minorEastAsia"/>
              </w:rPr>
              <w:t>文件提交</w:t>
            </w:r>
          </w:p>
        </w:tc>
        <w:tc>
          <w:tcPr>
            <w:tcW w:w="6898" w:type="dxa"/>
            <w:tcBorders>
              <w:top w:val="single" w:color="auto" w:sz="4" w:space="0"/>
              <w:left w:val="single" w:color="auto" w:sz="4" w:space="0"/>
              <w:bottom w:val="single" w:color="auto" w:sz="4" w:space="0"/>
            </w:tcBorders>
            <w:vAlign w:val="center"/>
          </w:tcPr>
          <w:p w14:paraId="2FAF6F09">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响应文件提交截止时间</w:t>
            </w:r>
            <w:r>
              <w:rPr>
                <w:rFonts w:hint="eastAsia" w:asciiTheme="minorEastAsia" w:hAnsiTheme="minorEastAsia" w:eastAsiaTheme="minorEastAsia" w:cstheme="minorEastAsia"/>
              </w:rPr>
              <w:t>：</w:t>
            </w:r>
            <w:r>
              <w:rPr>
                <w:rFonts w:hint="eastAsia" w:asciiTheme="minorEastAsia" w:hAnsiTheme="minorEastAsia" w:eastAsiaTheme="minorEastAsia" w:cstheme="minorEastAsia"/>
                <w:lang w:val="en-US" w:eastAsia="zh-CN"/>
              </w:rPr>
              <w:t>详见竞争性谈判公告</w:t>
            </w:r>
          </w:p>
        </w:tc>
      </w:tr>
      <w:tr w14:paraId="011536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7" w:hRule="atLeast"/>
          <w:jc w:val="center"/>
        </w:trPr>
        <w:tc>
          <w:tcPr>
            <w:tcW w:w="1057" w:type="dxa"/>
            <w:tcBorders>
              <w:top w:val="single" w:color="auto" w:sz="4" w:space="0"/>
              <w:bottom w:val="single" w:color="auto" w:sz="4" w:space="0"/>
              <w:right w:val="single" w:color="auto" w:sz="4" w:space="0"/>
            </w:tcBorders>
            <w:vAlign w:val="center"/>
          </w:tcPr>
          <w:p w14:paraId="5085749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10</w:t>
            </w:r>
          </w:p>
        </w:tc>
        <w:tc>
          <w:tcPr>
            <w:tcW w:w="2341" w:type="dxa"/>
            <w:tcBorders>
              <w:top w:val="single" w:color="auto" w:sz="4" w:space="0"/>
              <w:left w:val="single" w:color="auto" w:sz="4" w:space="0"/>
              <w:bottom w:val="single" w:color="auto" w:sz="4" w:space="0"/>
              <w:right w:val="single" w:color="auto" w:sz="4" w:space="0"/>
            </w:tcBorders>
            <w:vAlign w:val="center"/>
          </w:tcPr>
          <w:p w14:paraId="68FF53D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谈判</w:t>
            </w:r>
            <w:r>
              <w:rPr>
                <w:rFonts w:hint="eastAsia" w:asciiTheme="minorEastAsia" w:hAnsiTheme="minorEastAsia" w:eastAsiaTheme="minorEastAsia" w:cstheme="minorEastAsia"/>
              </w:rPr>
              <w:t>时间和地点</w:t>
            </w:r>
          </w:p>
        </w:tc>
        <w:tc>
          <w:tcPr>
            <w:tcW w:w="6898" w:type="dxa"/>
            <w:tcBorders>
              <w:top w:val="single" w:color="auto" w:sz="4" w:space="0"/>
              <w:left w:val="single" w:color="auto" w:sz="4" w:space="0"/>
              <w:bottom w:val="single" w:color="auto" w:sz="4" w:space="0"/>
            </w:tcBorders>
            <w:vAlign w:val="center"/>
          </w:tcPr>
          <w:p w14:paraId="72A57302">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详见竞争性谈判公告（同响应文件提交截止时间）</w:t>
            </w:r>
          </w:p>
        </w:tc>
      </w:tr>
      <w:tr w14:paraId="5A8BF5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3" w:hRule="atLeast"/>
          <w:jc w:val="center"/>
        </w:trPr>
        <w:tc>
          <w:tcPr>
            <w:tcW w:w="1057" w:type="dxa"/>
            <w:tcBorders>
              <w:top w:val="single" w:color="auto" w:sz="4" w:space="0"/>
              <w:bottom w:val="single" w:color="auto" w:sz="4" w:space="0"/>
              <w:right w:val="single" w:color="auto" w:sz="4" w:space="0"/>
            </w:tcBorders>
            <w:vAlign w:val="center"/>
          </w:tcPr>
          <w:p w14:paraId="2376DD82">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11</w:t>
            </w:r>
          </w:p>
        </w:tc>
        <w:tc>
          <w:tcPr>
            <w:tcW w:w="2341" w:type="dxa"/>
            <w:tcBorders>
              <w:top w:val="single" w:color="auto" w:sz="4" w:space="0"/>
              <w:left w:val="single" w:color="auto" w:sz="4" w:space="0"/>
              <w:bottom w:val="single" w:color="auto" w:sz="4" w:space="0"/>
              <w:right w:val="single" w:color="auto" w:sz="4" w:space="0"/>
            </w:tcBorders>
            <w:vAlign w:val="top"/>
          </w:tcPr>
          <w:p w14:paraId="1C0775C0">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rPr>
              <w:t>评审方法</w:t>
            </w:r>
          </w:p>
        </w:tc>
        <w:tc>
          <w:tcPr>
            <w:tcW w:w="6898" w:type="dxa"/>
            <w:tcBorders>
              <w:top w:val="single" w:color="auto" w:sz="4" w:space="0"/>
              <w:left w:val="single" w:color="auto" w:sz="4" w:space="0"/>
              <w:bottom w:val="single" w:color="auto" w:sz="4" w:space="0"/>
            </w:tcBorders>
            <w:vAlign w:val="center"/>
          </w:tcPr>
          <w:p w14:paraId="625BF5C2">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color w:val="auto"/>
                <w:szCs w:val="21"/>
                <w:highlight w:val="none"/>
                <w:lang w:val="en-US" w:eastAsia="zh-CN"/>
              </w:rPr>
              <w:t>最低评标价法</w:t>
            </w:r>
          </w:p>
        </w:tc>
      </w:tr>
      <w:tr w14:paraId="2D497CC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3" w:hRule="atLeast"/>
          <w:jc w:val="center"/>
        </w:trPr>
        <w:tc>
          <w:tcPr>
            <w:tcW w:w="1057" w:type="dxa"/>
            <w:tcBorders>
              <w:top w:val="single" w:color="auto" w:sz="4" w:space="0"/>
              <w:bottom w:val="single" w:color="auto" w:sz="4" w:space="0"/>
              <w:right w:val="single" w:color="auto" w:sz="4" w:space="0"/>
            </w:tcBorders>
            <w:vAlign w:val="center"/>
          </w:tcPr>
          <w:p w14:paraId="79DB6D7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12</w:t>
            </w:r>
          </w:p>
        </w:tc>
        <w:tc>
          <w:tcPr>
            <w:tcW w:w="2341" w:type="dxa"/>
            <w:tcBorders>
              <w:top w:val="single" w:color="auto" w:sz="4" w:space="0"/>
              <w:left w:val="single" w:color="auto" w:sz="4" w:space="0"/>
              <w:bottom w:val="single" w:color="auto" w:sz="4" w:space="0"/>
              <w:right w:val="single" w:color="auto" w:sz="4" w:space="0"/>
            </w:tcBorders>
            <w:vAlign w:val="center"/>
          </w:tcPr>
          <w:p w14:paraId="5BDA919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原件</w:t>
            </w:r>
          </w:p>
        </w:tc>
        <w:tc>
          <w:tcPr>
            <w:tcW w:w="6898" w:type="dxa"/>
            <w:tcBorders>
              <w:top w:val="single" w:color="auto" w:sz="4" w:space="0"/>
              <w:left w:val="single" w:color="auto" w:sz="4" w:space="0"/>
              <w:bottom w:val="single" w:color="auto" w:sz="4" w:space="0"/>
            </w:tcBorders>
            <w:vAlign w:val="center"/>
          </w:tcPr>
          <w:p w14:paraId="4621273B">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本次</w:t>
            </w:r>
            <w:r>
              <w:rPr>
                <w:rFonts w:hint="eastAsia" w:asciiTheme="minorEastAsia" w:hAnsiTheme="minorEastAsia" w:eastAsiaTheme="minorEastAsia" w:cstheme="minorEastAsia"/>
                <w:lang w:val="en-US" w:eastAsia="zh-CN"/>
              </w:rPr>
              <w:t>谈判</w:t>
            </w:r>
            <w:r>
              <w:rPr>
                <w:rFonts w:hint="eastAsia" w:asciiTheme="minorEastAsia" w:hAnsiTheme="minorEastAsia" w:eastAsiaTheme="minorEastAsia" w:cstheme="minorEastAsia"/>
              </w:rPr>
              <w:t>时不要求供应商携带相关证件、业绩及奖项的原件（</w:t>
            </w:r>
            <w:r>
              <w:rPr>
                <w:rFonts w:hint="eastAsia" w:asciiTheme="minorEastAsia" w:hAnsiTheme="minorEastAsia" w:eastAsiaTheme="minorEastAsia" w:cstheme="minorEastAsia"/>
                <w:lang w:val="en-US" w:eastAsia="zh-CN"/>
              </w:rPr>
              <w:t>谈判</w:t>
            </w:r>
            <w:r>
              <w:rPr>
                <w:rFonts w:hint="eastAsia" w:asciiTheme="minorEastAsia" w:hAnsiTheme="minorEastAsia" w:eastAsiaTheme="minorEastAsia" w:cstheme="minorEastAsia"/>
              </w:rPr>
              <w:t>文件另有要求的除外）。</w:t>
            </w:r>
          </w:p>
        </w:tc>
      </w:tr>
      <w:tr w14:paraId="505171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4" w:hRule="atLeast"/>
          <w:jc w:val="center"/>
        </w:trPr>
        <w:tc>
          <w:tcPr>
            <w:tcW w:w="1057" w:type="dxa"/>
            <w:tcBorders>
              <w:top w:val="single" w:color="auto" w:sz="4" w:space="0"/>
              <w:bottom w:val="single" w:color="auto" w:sz="4" w:space="0"/>
              <w:right w:val="single" w:color="auto" w:sz="4" w:space="0"/>
            </w:tcBorders>
            <w:vAlign w:val="center"/>
          </w:tcPr>
          <w:p w14:paraId="3D24EDB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13</w:t>
            </w:r>
          </w:p>
        </w:tc>
        <w:tc>
          <w:tcPr>
            <w:tcW w:w="2341" w:type="dxa"/>
            <w:tcBorders>
              <w:top w:val="single" w:color="auto" w:sz="4" w:space="0"/>
              <w:left w:val="single" w:color="auto" w:sz="4" w:space="0"/>
              <w:bottom w:val="single" w:color="auto" w:sz="4" w:space="0"/>
              <w:right w:val="single" w:color="auto" w:sz="4" w:space="0"/>
            </w:tcBorders>
            <w:vAlign w:val="center"/>
          </w:tcPr>
          <w:p w14:paraId="50FE82C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确定成交候选供应商和成交供应商</w:t>
            </w:r>
          </w:p>
        </w:tc>
        <w:tc>
          <w:tcPr>
            <w:tcW w:w="6898" w:type="dxa"/>
            <w:tcBorders>
              <w:top w:val="single" w:color="auto" w:sz="4" w:space="0"/>
              <w:left w:val="single" w:color="auto" w:sz="4" w:space="0"/>
              <w:bottom w:val="single" w:color="auto" w:sz="4" w:space="0"/>
              <w:right w:val="single" w:color="auto" w:sz="4" w:space="0"/>
            </w:tcBorders>
            <w:vAlign w:val="center"/>
          </w:tcPr>
          <w:p w14:paraId="1989C6BE">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 xml:space="preserve">谈判小组推荐成交候选供应商的数量：1家 </w:t>
            </w:r>
          </w:p>
          <w:p w14:paraId="71A54BB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 xml:space="preserve">确定成交供应商：采购人委托谈判小组确定 </w:t>
            </w:r>
          </w:p>
        </w:tc>
      </w:tr>
      <w:tr w14:paraId="0B3B38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1057" w:type="dxa"/>
            <w:tcBorders>
              <w:top w:val="single" w:color="auto" w:sz="4" w:space="0"/>
              <w:bottom w:val="single" w:color="auto" w:sz="4" w:space="0"/>
              <w:right w:val="single" w:color="auto" w:sz="4" w:space="0"/>
            </w:tcBorders>
            <w:vAlign w:val="center"/>
          </w:tcPr>
          <w:p w14:paraId="3EC3D3C7">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14</w:t>
            </w:r>
          </w:p>
        </w:tc>
        <w:tc>
          <w:tcPr>
            <w:tcW w:w="2341" w:type="dxa"/>
            <w:tcBorders>
              <w:top w:val="single" w:color="auto" w:sz="4" w:space="0"/>
              <w:left w:val="single" w:color="auto" w:sz="4" w:space="0"/>
              <w:bottom w:val="single" w:color="auto" w:sz="4" w:space="0"/>
              <w:right w:val="single" w:color="auto" w:sz="4" w:space="0"/>
            </w:tcBorders>
            <w:vAlign w:val="center"/>
          </w:tcPr>
          <w:p w14:paraId="2787E23F">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rPr>
              <w:t>媒介发布</w:t>
            </w:r>
          </w:p>
        </w:tc>
        <w:tc>
          <w:tcPr>
            <w:tcW w:w="6898" w:type="dxa"/>
            <w:tcBorders>
              <w:top w:val="single" w:color="auto" w:sz="4" w:space="0"/>
              <w:left w:val="single" w:color="auto" w:sz="4" w:space="0"/>
              <w:bottom w:val="single" w:color="auto" w:sz="4" w:space="0"/>
              <w:right w:val="single" w:color="auto" w:sz="4" w:space="0"/>
            </w:tcBorders>
            <w:vAlign w:val="center"/>
          </w:tcPr>
          <w:p w14:paraId="55B5CC4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rPr>
              <w:t>本次竞争性</w:t>
            </w:r>
            <w:r>
              <w:rPr>
                <w:rFonts w:hint="eastAsia" w:asciiTheme="minorEastAsia" w:hAnsiTheme="minorEastAsia" w:eastAsiaTheme="minorEastAsia" w:cstheme="minorEastAsia"/>
                <w:lang w:val="en-US" w:eastAsia="zh-CN"/>
              </w:rPr>
              <w:t>谈判</w:t>
            </w:r>
            <w:r>
              <w:rPr>
                <w:rFonts w:hint="eastAsia" w:asciiTheme="minorEastAsia" w:hAnsiTheme="minorEastAsia" w:eastAsiaTheme="minorEastAsia" w:cstheme="minorEastAsia"/>
              </w:rPr>
              <w:t>公告在</w:t>
            </w:r>
            <w:r>
              <w:rPr>
                <w:rFonts w:hint="eastAsia" w:asciiTheme="minorEastAsia" w:hAnsiTheme="minorEastAsia" w:eastAsiaTheme="minorEastAsia" w:cstheme="minorEastAsia"/>
                <w:lang w:val="en-US" w:eastAsia="zh-CN"/>
              </w:rPr>
              <w:t>桐城师范高等专科学校官网</w:t>
            </w:r>
            <w:r>
              <w:rPr>
                <w:rFonts w:hint="eastAsia" w:asciiTheme="minorEastAsia" w:hAnsiTheme="minorEastAsia" w:eastAsiaTheme="minorEastAsia" w:cstheme="minorEastAsia"/>
              </w:rPr>
              <w:t>上发布和推送</w:t>
            </w:r>
          </w:p>
        </w:tc>
      </w:tr>
      <w:tr w14:paraId="731FF07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057" w:type="dxa"/>
            <w:tcBorders>
              <w:top w:val="single" w:color="auto" w:sz="4" w:space="0"/>
              <w:right w:val="single" w:color="auto" w:sz="4" w:space="0"/>
            </w:tcBorders>
            <w:vAlign w:val="center"/>
          </w:tcPr>
          <w:p w14:paraId="238487B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15</w:t>
            </w:r>
          </w:p>
        </w:tc>
        <w:tc>
          <w:tcPr>
            <w:tcW w:w="2341" w:type="dxa"/>
            <w:tcBorders>
              <w:top w:val="single" w:color="auto" w:sz="4" w:space="0"/>
              <w:left w:val="single" w:color="auto" w:sz="4" w:space="0"/>
              <w:bottom w:val="single" w:color="auto" w:sz="4" w:space="0"/>
              <w:right w:val="single" w:color="auto" w:sz="4" w:space="0"/>
            </w:tcBorders>
            <w:vAlign w:val="center"/>
          </w:tcPr>
          <w:p w14:paraId="0C56384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rPr>
              <w:t>成交通知书发出的形式</w:t>
            </w:r>
          </w:p>
        </w:tc>
        <w:tc>
          <w:tcPr>
            <w:tcW w:w="6898" w:type="dxa"/>
            <w:tcBorders>
              <w:top w:val="single" w:color="auto" w:sz="4" w:space="0"/>
              <w:left w:val="single" w:color="auto" w:sz="4" w:space="0"/>
              <w:bottom w:val="single" w:color="auto" w:sz="4" w:space="0"/>
            </w:tcBorders>
            <w:vAlign w:val="center"/>
          </w:tcPr>
          <w:p w14:paraId="29BBF9B7">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 xml:space="preserve">书面   </w:t>
            </w:r>
          </w:p>
        </w:tc>
      </w:tr>
      <w:tr w14:paraId="5D03FA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057" w:type="dxa"/>
            <w:vMerge w:val="restart"/>
            <w:tcBorders>
              <w:top w:val="single" w:color="auto" w:sz="4" w:space="0"/>
              <w:right w:val="single" w:color="auto" w:sz="4" w:space="0"/>
            </w:tcBorders>
            <w:vAlign w:val="center"/>
          </w:tcPr>
          <w:p w14:paraId="1181D45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16</w:t>
            </w:r>
          </w:p>
        </w:tc>
        <w:tc>
          <w:tcPr>
            <w:tcW w:w="2341" w:type="dxa"/>
            <w:tcBorders>
              <w:top w:val="single" w:color="auto" w:sz="4" w:space="0"/>
              <w:left w:val="single" w:color="auto" w:sz="4" w:space="0"/>
              <w:bottom w:val="single" w:color="auto" w:sz="4" w:space="0"/>
              <w:right w:val="single" w:color="auto" w:sz="4" w:space="0"/>
            </w:tcBorders>
            <w:vAlign w:val="center"/>
          </w:tcPr>
          <w:p w14:paraId="0BFECBFD">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谈判</w:t>
            </w:r>
            <w:r>
              <w:rPr>
                <w:rFonts w:hint="eastAsia" w:asciiTheme="minorEastAsia" w:hAnsiTheme="minorEastAsia" w:eastAsiaTheme="minorEastAsia" w:cstheme="minorEastAsia"/>
              </w:rPr>
              <w:t>保证金</w:t>
            </w:r>
          </w:p>
        </w:tc>
        <w:tc>
          <w:tcPr>
            <w:tcW w:w="6898" w:type="dxa"/>
            <w:tcBorders>
              <w:top w:val="single" w:color="auto" w:sz="4" w:space="0"/>
              <w:left w:val="single" w:color="auto" w:sz="4" w:space="0"/>
              <w:bottom w:val="single" w:color="auto" w:sz="4" w:space="0"/>
            </w:tcBorders>
            <w:vAlign w:val="center"/>
          </w:tcPr>
          <w:p w14:paraId="226BAB1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本项目免收</w:t>
            </w:r>
          </w:p>
        </w:tc>
      </w:tr>
      <w:tr w14:paraId="6B4A7C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057" w:type="dxa"/>
            <w:vMerge w:val="continue"/>
            <w:tcBorders>
              <w:right w:val="single" w:color="auto" w:sz="4" w:space="0"/>
            </w:tcBorders>
            <w:vAlign w:val="center"/>
          </w:tcPr>
          <w:p w14:paraId="623C66A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val="en-US" w:eastAsia="zh-CN"/>
              </w:rPr>
            </w:pPr>
          </w:p>
        </w:tc>
        <w:tc>
          <w:tcPr>
            <w:tcW w:w="2341" w:type="dxa"/>
            <w:tcBorders>
              <w:top w:val="single" w:color="auto" w:sz="4" w:space="0"/>
              <w:left w:val="single" w:color="auto" w:sz="4" w:space="0"/>
              <w:bottom w:val="single" w:color="auto" w:sz="4" w:space="0"/>
              <w:right w:val="single" w:color="auto" w:sz="4" w:space="0"/>
            </w:tcBorders>
            <w:vAlign w:val="center"/>
          </w:tcPr>
          <w:p w14:paraId="6E05EEBC">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履约保证金</w:t>
            </w:r>
          </w:p>
        </w:tc>
        <w:tc>
          <w:tcPr>
            <w:tcW w:w="6898" w:type="dxa"/>
            <w:tcBorders>
              <w:top w:val="single" w:color="auto" w:sz="4" w:space="0"/>
              <w:left w:val="single" w:color="auto" w:sz="4" w:space="0"/>
              <w:bottom w:val="single" w:color="auto" w:sz="4" w:space="0"/>
            </w:tcBorders>
            <w:vAlign w:val="center"/>
          </w:tcPr>
          <w:p w14:paraId="31FD0C6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本项目免收</w:t>
            </w:r>
          </w:p>
        </w:tc>
      </w:tr>
      <w:tr w14:paraId="2E31A4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057" w:type="dxa"/>
            <w:vMerge w:val="continue"/>
            <w:tcBorders>
              <w:bottom w:val="single" w:color="auto" w:sz="4" w:space="0"/>
              <w:right w:val="single" w:color="auto" w:sz="4" w:space="0"/>
            </w:tcBorders>
            <w:vAlign w:val="center"/>
          </w:tcPr>
          <w:p w14:paraId="7F8EE0E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b/>
                <w:bCs/>
                <w:lang w:val="en-US" w:eastAsia="zh-CN"/>
              </w:rPr>
            </w:pPr>
          </w:p>
        </w:tc>
        <w:tc>
          <w:tcPr>
            <w:tcW w:w="2341" w:type="dxa"/>
            <w:tcBorders>
              <w:top w:val="single" w:color="auto" w:sz="4" w:space="0"/>
              <w:left w:val="single" w:color="auto" w:sz="4" w:space="0"/>
              <w:bottom w:val="single" w:color="auto" w:sz="4" w:space="0"/>
              <w:right w:val="single" w:color="auto" w:sz="4" w:space="0"/>
            </w:tcBorders>
            <w:shd w:val="clear" w:color="auto" w:fill="auto"/>
            <w:vAlign w:val="center"/>
          </w:tcPr>
          <w:p w14:paraId="5B173FCE">
            <w:pPr>
              <w:keepNext w:val="0"/>
              <w:keepLines w:val="0"/>
              <w:pageBreakBefore w:val="0"/>
              <w:widowControl/>
              <w:suppressLineNumbers w:val="0"/>
              <w:kinsoku/>
              <w:overflowPunct/>
              <w:topLinePunct w:val="0"/>
              <w:bidi w:val="0"/>
              <w:snapToGrid w:val="0"/>
              <w:spacing w:line="440" w:lineRule="exact"/>
              <w:jc w:val="center"/>
              <w:rPr>
                <w:rFonts w:hint="eastAsia" w:asciiTheme="minorEastAsia" w:hAnsiTheme="minorEastAsia" w:eastAsiaTheme="minorEastAsia" w:cstheme="minorEastAsia"/>
                <w:strike w:val="0"/>
                <w:dstrike w:val="0"/>
                <w:color w:val="auto"/>
                <w:kern w:val="2"/>
                <w:sz w:val="21"/>
                <w:szCs w:val="21"/>
                <w:highlight w:val="none"/>
                <w:lang w:val="en-US" w:eastAsia="zh-CN" w:bidi="ar-SA"/>
              </w:rPr>
            </w:pPr>
            <w:r>
              <w:rPr>
                <w:rFonts w:hint="eastAsia" w:asciiTheme="minorEastAsia" w:hAnsiTheme="minorEastAsia" w:eastAsiaTheme="minorEastAsia" w:cstheme="minorEastAsia"/>
                <w:strike w:val="0"/>
                <w:dstrike w:val="0"/>
                <w:color w:val="auto"/>
                <w:sz w:val="21"/>
                <w:szCs w:val="21"/>
                <w:highlight w:val="none"/>
                <w:lang w:val="en-US" w:eastAsia="zh-CN"/>
              </w:rPr>
              <w:t>成交服务费（元）</w:t>
            </w:r>
          </w:p>
        </w:tc>
        <w:tc>
          <w:tcPr>
            <w:tcW w:w="6898" w:type="dxa"/>
            <w:tcBorders>
              <w:top w:val="single" w:color="auto" w:sz="4" w:space="0"/>
              <w:left w:val="single" w:color="auto" w:sz="4" w:space="0"/>
              <w:bottom w:val="single" w:color="auto" w:sz="4" w:space="0"/>
            </w:tcBorders>
            <w:shd w:val="clear" w:color="auto" w:fill="auto"/>
            <w:vAlign w:val="center"/>
          </w:tcPr>
          <w:p w14:paraId="735F0E7E">
            <w:pPr>
              <w:pStyle w:val="4"/>
              <w:pageBreakBefore w:val="0"/>
              <w:tabs>
                <w:tab w:val="left" w:pos="2730"/>
              </w:tabs>
              <w:kinsoku/>
              <w:overflowPunct/>
              <w:topLinePunct w:val="0"/>
              <w:bidi w:val="0"/>
              <w:snapToGrid w:val="0"/>
              <w:spacing w:line="440" w:lineRule="exact"/>
              <w:rPr>
                <w:rFonts w:hint="eastAsia" w:asciiTheme="minorEastAsia" w:hAnsiTheme="minorEastAsia" w:eastAsiaTheme="minorEastAsia" w:cstheme="minorEastAsia"/>
                <w:b/>
                <w:color w:val="auto"/>
                <w:kern w:val="2"/>
                <w:sz w:val="21"/>
                <w:highlight w:val="none"/>
                <w:shd w:val="clear" w:color="auto" w:fill="FFFFFF"/>
                <w:lang w:val="en-US" w:eastAsia="zh-CN" w:bidi="ar-SA"/>
              </w:rPr>
            </w:pPr>
            <w:r>
              <w:rPr>
                <w:rFonts w:hint="eastAsia" w:asciiTheme="minorEastAsia" w:hAnsiTheme="minorEastAsia" w:eastAsiaTheme="minorEastAsia" w:cstheme="minorEastAsia"/>
                <w:b w:val="0"/>
                <w:color w:val="auto"/>
                <w:kern w:val="2"/>
                <w:sz w:val="21"/>
                <w:szCs w:val="21"/>
                <w:highlight w:val="none"/>
                <w:lang w:val="en-US" w:eastAsia="zh-CN" w:bidi="ar-SA"/>
              </w:rPr>
              <w:t>成交服务费按项目合同价款的</w:t>
            </w:r>
            <w:r>
              <w:rPr>
                <w:rFonts w:hint="eastAsia" w:asciiTheme="minorEastAsia" w:hAnsiTheme="minorEastAsia" w:eastAsiaTheme="minorEastAsia" w:cstheme="minorEastAsia"/>
                <w:b w:val="0"/>
                <w:color w:val="auto"/>
                <w:kern w:val="2"/>
                <w:sz w:val="21"/>
                <w:szCs w:val="21"/>
                <w:highlight w:val="none"/>
                <w:u w:val="single"/>
                <w:lang w:val="en-US" w:eastAsia="zh-CN" w:bidi="ar-SA"/>
              </w:rPr>
              <w:t xml:space="preserve"> 1.5% </w:t>
            </w:r>
            <w:r>
              <w:rPr>
                <w:rFonts w:hint="eastAsia" w:asciiTheme="minorEastAsia" w:hAnsiTheme="minorEastAsia" w:eastAsiaTheme="minorEastAsia" w:cstheme="minorEastAsia"/>
                <w:b w:val="0"/>
                <w:color w:val="auto"/>
                <w:kern w:val="2"/>
                <w:sz w:val="21"/>
                <w:szCs w:val="21"/>
                <w:highlight w:val="none"/>
                <w:lang w:val="en-US" w:eastAsia="zh-CN" w:bidi="ar-SA"/>
              </w:rPr>
              <w:t>收取。</w:t>
            </w:r>
          </w:p>
        </w:tc>
      </w:tr>
      <w:tr w14:paraId="7F4274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0" w:hRule="atLeast"/>
          <w:jc w:val="center"/>
        </w:trPr>
        <w:tc>
          <w:tcPr>
            <w:tcW w:w="1057" w:type="dxa"/>
            <w:tcBorders>
              <w:top w:val="single" w:color="auto" w:sz="4" w:space="0"/>
              <w:bottom w:val="single" w:color="auto" w:sz="4" w:space="0"/>
              <w:right w:val="single" w:color="auto" w:sz="4" w:space="0"/>
            </w:tcBorders>
            <w:vAlign w:val="center"/>
          </w:tcPr>
          <w:p w14:paraId="7875CA11">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17</w:t>
            </w:r>
          </w:p>
        </w:tc>
        <w:tc>
          <w:tcPr>
            <w:tcW w:w="2341" w:type="dxa"/>
            <w:tcBorders>
              <w:top w:val="single" w:color="auto" w:sz="4" w:space="0"/>
              <w:left w:val="single" w:color="auto" w:sz="4" w:space="0"/>
              <w:bottom w:val="single" w:color="auto" w:sz="4" w:space="0"/>
              <w:right w:val="single" w:color="auto" w:sz="4" w:space="0"/>
            </w:tcBorders>
            <w:vAlign w:val="center"/>
          </w:tcPr>
          <w:p w14:paraId="5E320EF9">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质疑函递交方式、接收部门、联系电话和通讯地址</w:t>
            </w:r>
          </w:p>
        </w:tc>
        <w:tc>
          <w:tcPr>
            <w:tcW w:w="6898" w:type="dxa"/>
            <w:tcBorders>
              <w:top w:val="single" w:color="auto" w:sz="4" w:space="0"/>
              <w:left w:val="single" w:color="auto" w:sz="4" w:space="0"/>
              <w:bottom w:val="single" w:color="auto" w:sz="4" w:space="0"/>
            </w:tcBorders>
            <w:vAlign w:val="center"/>
          </w:tcPr>
          <w:p w14:paraId="33DE455D">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rPr>
              <w:t>递交方式：</w:t>
            </w:r>
            <w:r>
              <w:rPr>
                <w:rFonts w:hint="eastAsia" w:asciiTheme="minorEastAsia" w:hAnsiTheme="minorEastAsia" w:eastAsiaTheme="minorEastAsia" w:cstheme="minorEastAsia"/>
                <w:lang w:val="en-US" w:eastAsia="zh-CN"/>
              </w:rPr>
              <w:t>书面</w:t>
            </w:r>
          </w:p>
          <w:p w14:paraId="28505946">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接收部门：</w:t>
            </w:r>
            <w:r>
              <w:rPr>
                <w:rFonts w:hint="eastAsia" w:asciiTheme="minorEastAsia" w:hAnsiTheme="minorEastAsia" w:eastAsiaTheme="minorEastAsia" w:cstheme="minorEastAsia"/>
                <w:lang w:val="en-US" w:eastAsia="zh-CN"/>
              </w:rPr>
              <w:t>采购人或采购代理机构</w:t>
            </w:r>
            <w:r>
              <w:rPr>
                <w:rFonts w:hint="eastAsia" w:asciiTheme="minorEastAsia" w:hAnsiTheme="minorEastAsia" w:eastAsiaTheme="minorEastAsia" w:cstheme="minorEastAsia"/>
              </w:rPr>
              <w:t xml:space="preserve">            </w:t>
            </w:r>
          </w:p>
          <w:p w14:paraId="1E923F30">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联系电话： </w:t>
            </w:r>
            <w:r>
              <w:rPr>
                <w:rFonts w:hint="eastAsia" w:asciiTheme="minorEastAsia" w:hAnsiTheme="minorEastAsia" w:eastAsiaTheme="minorEastAsia" w:cstheme="minorEastAsia"/>
                <w:lang w:val="en-US" w:eastAsia="zh-CN"/>
              </w:rPr>
              <w:t>0556-6181009</w:t>
            </w:r>
            <w:r>
              <w:rPr>
                <w:rFonts w:hint="eastAsia" w:asciiTheme="minorEastAsia" w:hAnsiTheme="minorEastAsia" w:eastAsiaTheme="minorEastAsia" w:cstheme="minorEastAsia"/>
              </w:rPr>
              <w:t xml:space="preserve">         </w:t>
            </w:r>
          </w:p>
          <w:p w14:paraId="03D3331C">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通讯地址：</w:t>
            </w:r>
            <w:r>
              <w:rPr>
                <w:rFonts w:hint="eastAsia" w:asciiTheme="minorEastAsia" w:hAnsiTheme="minorEastAsia" w:eastAsiaTheme="minorEastAsia" w:cstheme="minorEastAsia"/>
                <w:lang w:val="en-US" w:eastAsia="zh-CN"/>
              </w:rPr>
              <w:t xml:space="preserve"> 安徽省桐城市经开区学苑路199号</w:t>
            </w:r>
            <w:r>
              <w:rPr>
                <w:rFonts w:hint="eastAsia" w:asciiTheme="minorEastAsia" w:hAnsiTheme="minorEastAsia" w:eastAsiaTheme="minorEastAsia" w:cstheme="minorEastAsia"/>
              </w:rPr>
              <w:t xml:space="preserve">           </w:t>
            </w:r>
          </w:p>
          <w:p w14:paraId="77BA20CA">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后文附 质疑范本</w:t>
            </w:r>
          </w:p>
        </w:tc>
      </w:tr>
      <w:tr w14:paraId="7EDCA5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2" w:hRule="atLeast"/>
          <w:jc w:val="center"/>
        </w:trPr>
        <w:tc>
          <w:tcPr>
            <w:tcW w:w="1057" w:type="dxa"/>
            <w:tcBorders>
              <w:top w:val="single" w:color="auto" w:sz="4" w:space="0"/>
              <w:bottom w:val="single" w:color="auto" w:sz="4" w:space="0"/>
              <w:right w:val="single" w:color="auto" w:sz="4" w:space="0"/>
            </w:tcBorders>
            <w:vAlign w:val="center"/>
          </w:tcPr>
          <w:p w14:paraId="341547C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Theme="minorEastAsia" w:hAnsiTheme="minorEastAsia" w:eastAsiaTheme="minorEastAsia" w:cstheme="minorEastAsia"/>
                <w:b/>
                <w:bCs/>
                <w:lang w:val="en-US" w:eastAsia="zh-CN"/>
              </w:rPr>
            </w:pPr>
            <w:r>
              <w:rPr>
                <w:rFonts w:hint="eastAsia" w:asciiTheme="minorEastAsia" w:hAnsiTheme="minorEastAsia" w:eastAsiaTheme="minorEastAsia" w:cstheme="minorEastAsia"/>
                <w:b/>
                <w:bCs/>
                <w:lang w:val="en-US" w:eastAsia="zh-CN"/>
              </w:rPr>
              <w:t>18</w:t>
            </w:r>
          </w:p>
        </w:tc>
        <w:tc>
          <w:tcPr>
            <w:tcW w:w="2341" w:type="dxa"/>
            <w:tcBorders>
              <w:top w:val="single" w:color="auto" w:sz="4" w:space="0"/>
              <w:left w:val="single" w:color="auto" w:sz="4" w:space="0"/>
              <w:bottom w:val="single" w:color="auto" w:sz="4" w:space="0"/>
              <w:right w:val="single" w:color="auto" w:sz="4" w:space="0"/>
            </w:tcBorders>
            <w:vAlign w:val="center"/>
          </w:tcPr>
          <w:p w14:paraId="77EB638A">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t>说明</w:t>
            </w:r>
          </w:p>
        </w:tc>
        <w:tc>
          <w:tcPr>
            <w:tcW w:w="6898" w:type="dxa"/>
            <w:tcBorders>
              <w:top w:val="single" w:color="auto" w:sz="4" w:space="0"/>
              <w:left w:val="single" w:color="auto" w:sz="4" w:space="0"/>
              <w:bottom w:val="single" w:color="auto" w:sz="4" w:space="0"/>
            </w:tcBorders>
            <w:vAlign w:val="center"/>
          </w:tcPr>
          <w:p w14:paraId="3B990E73">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1、</w:t>
            </w:r>
            <w:r>
              <w:rPr>
                <w:rFonts w:hint="eastAsia" w:asciiTheme="minorEastAsia" w:hAnsiTheme="minorEastAsia" w:eastAsiaTheme="minorEastAsia" w:cstheme="minorEastAsia"/>
              </w:rPr>
              <w:t>本</w:t>
            </w:r>
            <w:r>
              <w:rPr>
                <w:rFonts w:hint="eastAsia" w:asciiTheme="minorEastAsia" w:hAnsiTheme="minorEastAsia" w:eastAsiaTheme="minorEastAsia" w:cstheme="minorEastAsia"/>
                <w:lang w:val="en-US" w:eastAsia="zh-CN"/>
              </w:rPr>
              <w:t>谈判</w:t>
            </w:r>
            <w:r>
              <w:rPr>
                <w:rFonts w:hint="eastAsia" w:asciiTheme="minorEastAsia" w:hAnsiTheme="minorEastAsia" w:eastAsiaTheme="minorEastAsia" w:cstheme="minorEastAsia"/>
              </w:rPr>
              <w:t>文件的解释权归采购单位。</w:t>
            </w:r>
          </w:p>
          <w:p w14:paraId="7029C751">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2</w:t>
            </w:r>
            <w:r>
              <w:rPr>
                <w:rFonts w:hint="eastAsia" w:asciiTheme="minorEastAsia" w:hAnsiTheme="minorEastAsia" w:eastAsiaTheme="minorEastAsia" w:cstheme="minorEastAsia"/>
              </w:rPr>
              <w:t>、本项目所要求的业绩均须为中华人民共和国境内业绩（不含港澳台地区）</w:t>
            </w:r>
            <w:r>
              <w:rPr>
                <w:rFonts w:hint="eastAsia" w:asciiTheme="minorEastAsia" w:hAnsiTheme="minorEastAsia" w:eastAsiaTheme="minorEastAsia" w:cstheme="minorEastAsia"/>
                <w:lang w:eastAsia="zh-CN"/>
              </w:rPr>
              <w:t>。</w:t>
            </w:r>
          </w:p>
        </w:tc>
      </w:tr>
    </w:tbl>
    <w:p w14:paraId="4C8DA0C0">
      <w:pPr>
        <w:pStyle w:val="3"/>
        <w:keepNext/>
        <w:keepLines/>
        <w:pageBreakBefore w:val="0"/>
        <w:widowControl w:val="0"/>
        <w:kinsoku/>
        <w:wordWrap/>
        <w:overflowPunct/>
        <w:topLinePunct w:val="0"/>
        <w:autoSpaceDE/>
        <w:autoSpaceDN/>
        <w:bidi w:val="0"/>
        <w:adjustRightInd w:val="0"/>
        <w:snapToGrid/>
        <w:spacing w:before="0" w:beforeAutospacing="0" w:after="0" w:afterAutospacing="0" w:line="360" w:lineRule="exact"/>
        <w:ind w:left="0" w:leftChars="0" w:firstLine="640" w:firstLineChars="200"/>
        <w:textAlignment w:val="auto"/>
        <w:rPr>
          <w:rFonts w:hint="eastAsia" w:cs="Tahoma"/>
          <w:bCs/>
          <w:color w:val="auto"/>
          <w:kern w:val="0"/>
          <w:sz w:val="32"/>
          <w:szCs w:val="32"/>
          <w:highlight w:val="none"/>
          <w:lang w:val="en-US" w:eastAsia="zh-CN"/>
        </w:rPr>
      </w:pPr>
    </w:p>
    <w:p w14:paraId="613A6CBD">
      <w:pPr>
        <w:pStyle w:val="3"/>
        <w:keepNext/>
        <w:keepLines/>
        <w:pageBreakBefore w:val="0"/>
        <w:widowControl w:val="0"/>
        <w:kinsoku/>
        <w:wordWrap/>
        <w:overflowPunct/>
        <w:topLinePunct w:val="0"/>
        <w:autoSpaceDE/>
        <w:autoSpaceDN/>
        <w:bidi w:val="0"/>
        <w:adjustRightInd w:val="0"/>
        <w:snapToGrid/>
        <w:spacing w:before="0" w:beforeAutospacing="0" w:after="0" w:afterAutospacing="0" w:line="360" w:lineRule="exact"/>
        <w:ind w:left="0" w:leftChars="0" w:firstLine="640" w:firstLineChars="200"/>
        <w:textAlignment w:val="auto"/>
        <w:rPr>
          <w:rFonts w:hint="eastAsia" w:cs="Tahoma"/>
          <w:bCs/>
          <w:color w:val="auto"/>
          <w:kern w:val="0"/>
          <w:sz w:val="32"/>
          <w:szCs w:val="32"/>
          <w:highlight w:val="none"/>
          <w:lang w:val="en-US" w:eastAsia="zh-CN"/>
        </w:rPr>
      </w:pPr>
    </w:p>
    <w:p w14:paraId="1CF4FB04">
      <w:pPr>
        <w:pStyle w:val="3"/>
        <w:keepNext/>
        <w:keepLines/>
        <w:pageBreakBefore w:val="0"/>
        <w:widowControl w:val="0"/>
        <w:kinsoku/>
        <w:wordWrap/>
        <w:overflowPunct/>
        <w:topLinePunct w:val="0"/>
        <w:autoSpaceDE/>
        <w:autoSpaceDN/>
        <w:bidi w:val="0"/>
        <w:adjustRightInd w:val="0"/>
        <w:snapToGrid/>
        <w:spacing w:before="0" w:beforeAutospacing="0" w:after="0" w:afterAutospacing="0" w:line="360" w:lineRule="exact"/>
        <w:ind w:left="0" w:leftChars="0" w:firstLine="640" w:firstLineChars="200"/>
        <w:textAlignment w:val="auto"/>
        <w:rPr>
          <w:rFonts w:hint="eastAsia" w:cs="Tahoma"/>
          <w:bCs/>
          <w:color w:val="auto"/>
          <w:kern w:val="0"/>
          <w:sz w:val="32"/>
          <w:szCs w:val="32"/>
          <w:highlight w:val="none"/>
          <w:lang w:val="en-US" w:eastAsia="zh-CN"/>
        </w:rPr>
      </w:pPr>
    </w:p>
    <w:p w14:paraId="55924D92">
      <w:pPr>
        <w:pStyle w:val="3"/>
        <w:keepNext/>
        <w:keepLines/>
        <w:pageBreakBefore w:val="0"/>
        <w:widowControl w:val="0"/>
        <w:kinsoku/>
        <w:wordWrap/>
        <w:overflowPunct/>
        <w:topLinePunct w:val="0"/>
        <w:autoSpaceDE/>
        <w:autoSpaceDN/>
        <w:bidi w:val="0"/>
        <w:adjustRightInd w:val="0"/>
        <w:snapToGrid/>
        <w:spacing w:before="0" w:beforeAutospacing="0" w:after="0" w:afterAutospacing="0" w:line="360" w:lineRule="exact"/>
        <w:ind w:left="0" w:leftChars="0" w:firstLine="640" w:firstLineChars="200"/>
        <w:textAlignment w:val="auto"/>
        <w:rPr>
          <w:rFonts w:hint="eastAsia" w:cs="Tahoma"/>
          <w:bCs/>
          <w:color w:val="auto"/>
          <w:kern w:val="0"/>
          <w:sz w:val="32"/>
          <w:szCs w:val="32"/>
          <w:highlight w:val="none"/>
          <w:lang w:val="en-US" w:eastAsia="zh-CN"/>
        </w:rPr>
      </w:pPr>
    </w:p>
    <w:p w14:paraId="6A568032">
      <w:pPr>
        <w:pStyle w:val="3"/>
        <w:keepNext/>
        <w:keepLines/>
        <w:pageBreakBefore w:val="0"/>
        <w:widowControl w:val="0"/>
        <w:kinsoku/>
        <w:wordWrap/>
        <w:overflowPunct/>
        <w:topLinePunct w:val="0"/>
        <w:autoSpaceDE/>
        <w:autoSpaceDN/>
        <w:bidi w:val="0"/>
        <w:adjustRightInd w:val="0"/>
        <w:snapToGrid/>
        <w:spacing w:before="0" w:beforeAutospacing="0" w:after="0" w:afterAutospacing="0" w:line="360" w:lineRule="exact"/>
        <w:ind w:left="0" w:leftChars="0" w:firstLine="640" w:firstLineChars="200"/>
        <w:textAlignment w:val="auto"/>
        <w:rPr>
          <w:rFonts w:hint="eastAsia" w:cs="Tahoma"/>
          <w:bCs/>
          <w:color w:val="auto"/>
          <w:kern w:val="0"/>
          <w:sz w:val="32"/>
          <w:szCs w:val="32"/>
          <w:highlight w:val="none"/>
          <w:lang w:val="en-US" w:eastAsia="zh-CN"/>
        </w:rPr>
      </w:pPr>
    </w:p>
    <w:p w14:paraId="366704C7">
      <w:pPr>
        <w:rPr>
          <w:rFonts w:hint="eastAsia" w:cs="Tahoma"/>
          <w:bCs/>
          <w:color w:val="auto"/>
          <w:kern w:val="0"/>
          <w:sz w:val="32"/>
          <w:szCs w:val="32"/>
          <w:highlight w:val="none"/>
          <w:lang w:val="en-US" w:eastAsia="zh-CN"/>
        </w:rPr>
      </w:pPr>
    </w:p>
    <w:p w14:paraId="0BE0184C">
      <w:pPr>
        <w:rPr>
          <w:rFonts w:hint="eastAsia" w:cs="Tahoma"/>
          <w:bCs/>
          <w:color w:val="auto"/>
          <w:kern w:val="0"/>
          <w:sz w:val="32"/>
          <w:szCs w:val="32"/>
          <w:highlight w:val="none"/>
          <w:lang w:val="en-US" w:eastAsia="zh-CN"/>
        </w:rPr>
      </w:pPr>
    </w:p>
    <w:p w14:paraId="08ABD3AD">
      <w:pPr>
        <w:pStyle w:val="3"/>
        <w:keepNext/>
        <w:keepLines/>
        <w:pageBreakBefore w:val="0"/>
        <w:widowControl w:val="0"/>
        <w:kinsoku/>
        <w:wordWrap/>
        <w:overflowPunct/>
        <w:topLinePunct w:val="0"/>
        <w:autoSpaceDE/>
        <w:autoSpaceDN/>
        <w:bidi w:val="0"/>
        <w:adjustRightInd w:val="0"/>
        <w:snapToGrid/>
        <w:spacing w:before="0" w:beforeAutospacing="0" w:after="0" w:afterAutospacing="0" w:line="240" w:lineRule="exact"/>
        <w:ind w:left="0" w:leftChars="0" w:firstLine="640" w:firstLineChars="200"/>
        <w:textAlignment w:val="auto"/>
        <w:rPr>
          <w:rFonts w:hint="eastAsia" w:cs="Tahoma"/>
          <w:bCs/>
          <w:color w:val="auto"/>
          <w:kern w:val="0"/>
          <w:sz w:val="32"/>
          <w:szCs w:val="32"/>
          <w:highlight w:val="none"/>
          <w:lang w:val="en-US" w:eastAsia="zh-CN"/>
        </w:rPr>
      </w:pPr>
    </w:p>
    <w:p w14:paraId="31ED34D9">
      <w:pPr>
        <w:pStyle w:val="3"/>
        <w:keepNext/>
        <w:keepLines/>
        <w:pageBreakBefore w:val="0"/>
        <w:widowControl w:val="0"/>
        <w:kinsoku/>
        <w:wordWrap/>
        <w:overflowPunct/>
        <w:topLinePunct w:val="0"/>
        <w:autoSpaceDE/>
        <w:autoSpaceDN/>
        <w:bidi w:val="0"/>
        <w:adjustRightInd w:val="0"/>
        <w:snapToGrid/>
        <w:spacing w:before="0" w:beforeAutospacing="0" w:after="0" w:afterAutospacing="0" w:line="240" w:lineRule="exact"/>
        <w:ind w:left="0" w:leftChars="0" w:firstLine="640" w:firstLineChars="200"/>
        <w:textAlignment w:val="auto"/>
        <w:rPr>
          <w:rFonts w:hint="eastAsia" w:cs="Tahoma"/>
          <w:bCs/>
          <w:color w:val="auto"/>
          <w:kern w:val="0"/>
          <w:sz w:val="32"/>
          <w:szCs w:val="32"/>
          <w:highlight w:val="none"/>
          <w:lang w:val="en-US" w:eastAsia="zh-CN"/>
        </w:rPr>
      </w:pPr>
      <w:r>
        <w:rPr>
          <w:rFonts w:hint="eastAsia" w:cs="Tahoma"/>
          <w:bCs/>
          <w:color w:val="auto"/>
          <w:kern w:val="0"/>
          <w:sz w:val="32"/>
          <w:szCs w:val="32"/>
          <w:highlight w:val="none"/>
          <w:lang w:val="en-US" w:eastAsia="zh-CN"/>
        </w:rPr>
        <w:t xml:space="preserve">                                                                                                 </w:t>
      </w:r>
    </w:p>
    <w:p w14:paraId="04F19C8D">
      <w:pPr>
        <w:pStyle w:val="3"/>
        <w:keepNext/>
        <w:keepLines/>
        <w:pageBreakBefore w:val="0"/>
        <w:widowControl w:val="0"/>
        <w:kinsoku/>
        <w:wordWrap/>
        <w:overflowPunct/>
        <w:topLinePunct w:val="0"/>
        <w:autoSpaceDE/>
        <w:autoSpaceDN/>
        <w:bidi w:val="0"/>
        <w:adjustRightInd w:val="0"/>
        <w:snapToGrid/>
        <w:spacing w:before="0" w:beforeAutospacing="0" w:after="0" w:afterAutospacing="0" w:line="240" w:lineRule="exact"/>
        <w:ind w:left="0" w:leftChars="0" w:firstLine="640" w:firstLineChars="200"/>
        <w:textAlignment w:val="auto"/>
        <w:rPr>
          <w:rFonts w:hint="eastAsia" w:cs="Tahoma"/>
          <w:bCs/>
          <w:color w:val="auto"/>
          <w:kern w:val="0"/>
          <w:sz w:val="32"/>
          <w:szCs w:val="32"/>
          <w:highlight w:val="none"/>
          <w:lang w:val="en-US" w:eastAsia="zh-CN"/>
        </w:rPr>
      </w:pPr>
    </w:p>
    <w:p w14:paraId="658365D1">
      <w:pPr>
        <w:pStyle w:val="3"/>
        <w:keepNext/>
        <w:keepLines/>
        <w:pageBreakBefore w:val="0"/>
        <w:widowControl w:val="0"/>
        <w:kinsoku/>
        <w:wordWrap/>
        <w:overflowPunct/>
        <w:topLinePunct w:val="0"/>
        <w:autoSpaceDE/>
        <w:autoSpaceDN/>
        <w:bidi w:val="0"/>
        <w:adjustRightInd w:val="0"/>
        <w:snapToGrid/>
        <w:spacing w:before="0" w:beforeAutospacing="0" w:after="0" w:afterAutospacing="0" w:line="240" w:lineRule="exact"/>
        <w:ind w:left="0" w:leftChars="0" w:firstLine="640" w:firstLineChars="200"/>
        <w:textAlignment w:val="auto"/>
        <w:rPr>
          <w:rFonts w:hint="eastAsia" w:cs="Tahoma"/>
          <w:bCs/>
          <w:color w:val="auto"/>
          <w:kern w:val="0"/>
          <w:sz w:val="32"/>
          <w:szCs w:val="32"/>
          <w:highlight w:val="none"/>
          <w:lang w:val="en-US" w:eastAsia="zh-CN"/>
        </w:rPr>
      </w:pPr>
    </w:p>
    <w:p w14:paraId="4617D84F">
      <w:pPr>
        <w:pStyle w:val="3"/>
        <w:keepNext/>
        <w:keepLines/>
        <w:pageBreakBefore w:val="0"/>
        <w:widowControl w:val="0"/>
        <w:kinsoku/>
        <w:wordWrap/>
        <w:overflowPunct/>
        <w:topLinePunct w:val="0"/>
        <w:autoSpaceDE/>
        <w:autoSpaceDN/>
        <w:bidi w:val="0"/>
        <w:adjustRightInd w:val="0"/>
        <w:snapToGrid/>
        <w:spacing w:before="0" w:beforeAutospacing="0" w:after="0" w:afterAutospacing="0" w:line="240" w:lineRule="exact"/>
        <w:ind w:left="0" w:leftChars="0" w:firstLine="640" w:firstLineChars="200"/>
        <w:textAlignment w:val="auto"/>
        <w:rPr>
          <w:rFonts w:hint="eastAsia" w:cs="Tahoma"/>
          <w:bCs/>
          <w:color w:val="auto"/>
          <w:kern w:val="0"/>
          <w:sz w:val="32"/>
          <w:szCs w:val="32"/>
          <w:highlight w:val="none"/>
          <w:lang w:val="en-US" w:eastAsia="zh-CN"/>
        </w:rPr>
      </w:pPr>
    </w:p>
    <w:p w14:paraId="5031C8D0">
      <w:pPr>
        <w:rPr>
          <w:rFonts w:hint="eastAsia" w:cs="Tahoma"/>
          <w:bCs/>
          <w:color w:val="auto"/>
          <w:kern w:val="0"/>
          <w:sz w:val="32"/>
          <w:szCs w:val="32"/>
          <w:highlight w:val="none"/>
          <w:lang w:val="en-US" w:eastAsia="zh-CN"/>
        </w:rPr>
      </w:pPr>
    </w:p>
    <w:p w14:paraId="20327E56">
      <w:pPr>
        <w:rPr>
          <w:rFonts w:hint="eastAsia" w:cs="Tahoma"/>
          <w:bCs/>
          <w:color w:val="auto"/>
          <w:kern w:val="0"/>
          <w:sz w:val="32"/>
          <w:szCs w:val="32"/>
          <w:highlight w:val="none"/>
          <w:lang w:val="en-US" w:eastAsia="zh-CN"/>
        </w:rPr>
      </w:pPr>
    </w:p>
    <w:p w14:paraId="49153585">
      <w:pPr>
        <w:pStyle w:val="39"/>
        <w:rPr>
          <w:rFonts w:hint="eastAsia" w:cs="Tahoma"/>
          <w:bCs/>
          <w:color w:val="auto"/>
          <w:kern w:val="0"/>
          <w:sz w:val="32"/>
          <w:szCs w:val="32"/>
          <w:highlight w:val="none"/>
          <w:lang w:val="en-US" w:eastAsia="zh-CN"/>
        </w:rPr>
      </w:pPr>
    </w:p>
    <w:p w14:paraId="2136D265">
      <w:pPr>
        <w:pStyle w:val="39"/>
        <w:rPr>
          <w:rFonts w:hint="eastAsia" w:cs="Tahoma"/>
          <w:bCs/>
          <w:color w:val="auto"/>
          <w:kern w:val="0"/>
          <w:sz w:val="32"/>
          <w:szCs w:val="32"/>
          <w:highlight w:val="none"/>
          <w:lang w:val="en-US" w:eastAsia="zh-CN"/>
        </w:rPr>
      </w:pPr>
    </w:p>
    <w:bookmarkEnd w:id="32"/>
    <w:bookmarkEnd w:id="33"/>
    <w:bookmarkEnd w:id="34"/>
    <w:p w14:paraId="1B0B2A3E">
      <w:pPr>
        <w:pStyle w:val="2"/>
        <w:tabs>
          <w:tab w:val="left" w:pos="1440"/>
          <w:tab w:val="left" w:pos="5670"/>
        </w:tabs>
        <w:spacing w:before="62" w:beforeLines="20" w:after="62" w:afterLines="20" w:line="480" w:lineRule="exact"/>
        <w:ind w:firstLine="0" w:firstLineChars="0"/>
        <w:jc w:val="center"/>
        <w:rPr>
          <w:rFonts w:hint="eastAsia" w:ascii="宋体" w:hAnsi="宋体" w:eastAsia="宋体" w:cs="宋体"/>
          <w:b/>
          <w:bCs/>
          <w:color w:val="auto"/>
          <w:kern w:val="2"/>
          <w:sz w:val="30"/>
          <w:szCs w:val="30"/>
          <w:highlight w:val="none"/>
          <w:lang w:val="en-US" w:eastAsia="zh-CN"/>
        </w:rPr>
      </w:pPr>
      <w:bookmarkStart w:id="38" w:name="_Toc12353"/>
      <w:r>
        <w:rPr>
          <w:rFonts w:hint="eastAsia" w:ascii="宋体" w:hAnsi="宋体" w:eastAsia="宋体" w:cs="宋体"/>
          <w:b/>
          <w:bCs/>
          <w:color w:val="auto"/>
          <w:kern w:val="2"/>
          <w:sz w:val="30"/>
          <w:szCs w:val="30"/>
          <w:highlight w:val="none"/>
          <w:lang w:val="zh-CN"/>
        </w:rPr>
        <w:t>二、</w:t>
      </w:r>
      <w:r>
        <w:rPr>
          <w:rFonts w:hint="eastAsia" w:ascii="宋体" w:hAnsi="宋体" w:eastAsia="宋体" w:cs="宋体"/>
          <w:b/>
          <w:bCs/>
          <w:color w:val="auto"/>
          <w:kern w:val="2"/>
          <w:sz w:val="30"/>
          <w:szCs w:val="30"/>
          <w:highlight w:val="none"/>
          <w:lang w:val="en-US" w:eastAsia="zh-CN"/>
        </w:rPr>
        <w:t>供应商</w:t>
      </w:r>
      <w:r>
        <w:rPr>
          <w:rFonts w:hint="eastAsia" w:ascii="宋体" w:hAnsi="宋体" w:eastAsia="宋体" w:cs="宋体"/>
          <w:b/>
          <w:bCs/>
          <w:color w:val="auto"/>
          <w:kern w:val="2"/>
          <w:sz w:val="30"/>
          <w:szCs w:val="30"/>
          <w:highlight w:val="none"/>
          <w:lang w:val="zh-CN"/>
        </w:rPr>
        <w:t>须知</w:t>
      </w:r>
      <w:r>
        <w:rPr>
          <w:rFonts w:hint="eastAsia" w:ascii="宋体" w:hAnsi="宋体" w:eastAsia="宋体" w:cs="宋体"/>
          <w:b/>
          <w:bCs/>
          <w:color w:val="auto"/>
          <w:kern w:val="2"/>
          <w:sz w:val="30"/>
          <w:szCs w:val="30"/>
          <w:highlight w:val="none"/>
          <w:lang w:val="en-US" w:eastAsia="zh-CN"/>
        </w:rPr>
        <w:t>正文</w:t>
      </w:r>
    </w:p>
    <w:p w14:paraId="101F9319">
      <w:pPr>
        <w:spacing w:beforeAutospacing="0" w:line="360" w:lineRule="auto"/>
        <w:outlineLvl w:val="2"/>
        <w:rPr>
          <w:rFonts w:asciiTheme="minorEastAsia" w:hAnsiTheme="minorEastAsia" w:eastAsiaTheme="minorEastAsia"/>
          <w:b/>
          <w:color w:val="auto"/>
          <w:sz w:val="24"/>
          <w:highlight w:val="none"/>
        </w:rPr>
      </w:pPr>
      <w:bookmarkStart w:id="39" w:name="_Toc439316919"/>
      <w:bookmarkStart w:id="40" w:name="_Toc25270"/>
      <w:bookmarkStart w:id="41" w:name="_Toc15055"/>
      <w:bookmarkStart w:id="42" w:name="_Toc10523"/>
      <w:bookmarkStart w:id="43" w:name="_Toc21078"/>
      <w:bookmarkStart w:id="44" w:name="_Toc7325"/>
      <w:bookmarkStart w:id="45" w:name="_Toc439316873"/>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采购人、采购代理机构及供应商</w:t>
      </w:r>
    </w:p>
    <w:p w14:paraId="44CEDE3D">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1.1采购人：是指依法开展政府采购活动的国家机关、事业单位、团体组织。</w:t>
      </w:r>
    </w:p>
    <w:p w14:paraId="343DC70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1.2采购代理机构：是指集中采购机构或从事采购代理业务的社会中介机构。</w:t>
      </w:r>
    </w:p>
    <w:p w14:paraId="4F90F4E9">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1.3政府采购监督管理部门：各级人民政府指定的有关部门依法履行与政府采购活动有关的监督管理职责。</w:t>
      </w:r>
    </w:p>
    <w:p w14:paraId="31080CAB">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1.4供应商：是指向采购人提供货物、工程或者服务的法人、其他组织或者自然人。分支机构不得参加政府采购活动，但银行、保险、石油石化、电力、电信等特殊行业除外。</w:t>
      </w:r>
      <w:bookmarkStart w:id="46" w:name="_Hlk60264251"/>
      <w:r>
        <w:rPr>
          <w:rFonts w:hint="eastAsia" w:ascii="宋体" w:hAnsi="宋体" w:eastAsia="宋体" w:cs="Times New Roman"/>
          <w:color w:val="auto"/>
          <w:sz w:val="24"/>
          <w:highlight w:val="none"/>
          <w:lang w:val="en-US" w:eastAsia="zh-CN"/>
        </w:rPr>
        <w:t>本项目的供应商须满足以下条件：</w:t>
      </w:r>
    </w:p>
    <w:p w14:paraId="7728D21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1.4.1具备《中华人民共和国政府采购法》第二十二条关于供应商条件的规定，遵守本项目采购人本级和上级财政部门政府采购的有关规定。</w:t>
      </w:r>
    </w:p>
    <w:p w14:paraId="4A0DAC83">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1.4.2以采购代理机构认可的方式获得了本项目的</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w:t>
      </w:r>
    </w:p>
    <w:p w14:paraId="38E2CAE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1.4.3若采购需求中写明允许采购进口产品，供应商应保证所投产品可履行合法报通关手续进入中国关境内。</w:t>
      </w:r>
    </w:p>
    <w:p w14:paraId="059CB49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若采购需求中未写明允许采购进口产品，如供应商所投产品为进口产品，其响应文件将被认定为</w:t>
      </w:r>
      <w:r>
        <w:rPr>
          <w:rFonts w:hint="eastAsia" w:ascii="宋体" w:hAnsi="宋体" w:eastAsia="宋体" w:cs="Times New Roman"/>
          <w:b/>
          <w:bCs/>
          <w:color w:val="auto"/>
          <w:sz w:val="24"/>
          <w:highlight w:val="none"/>
          <w:lang w:val="en-US" w:eastAsia="zh-CN"/>
        </w:rPr>
        <w:t>响应无效</w:t>
      </w:r>
      <w:r>
        <w:rPr>
          <w:rFonts w:hint="eastAsia" w:ascii="宋体" w:hAnsi="宋体" w:eastAsia="宋体" w:cs="Times New Roman"/>
          <w:color w:val="auto"/>
          <w:sz w:val="24"/>
          <w:highlight w:val="none"/>
          <w:lang w:val="en-US" w:eastAsia="zh-CN"/>
        </w:rPr>
        <w:t>。</w:t>
      </w:r>
    </w:p>
    <w:bookmarkEnd w:id="46"/>
    <w:p w14:paraId="6B0A3654">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2.资金落实情况</w:t>
      </w:r>
    </w:p>
    <w:p w14:paraId="25ECBFDD">
      <w:pPr>
        <w:spacing w:line="360" w:lineRule="auto"/>
        <w:ind w:firstLine="240" w:firstLineChars="100"/>
        <w:rPr>
          <w:rFonts w:asciiTheme="minorEastAsia" w:hAnsiTheme="minorEastAsia" w:eastAsiaTheme="minorEastAsia"/>
          <w:color w:val="auto"/>
          <w:sz w:val="24"/>
          <w:highlight w:val="none"/>
        </w:rPr>
      </w:pPr>
      <w:r>
        <w:rPr>
          <w:rFonts w:hint="eastAsia" w:ascii="宋体" w:hAnsi="宋体" w:eastAsia="宋体" w:cs="Times New Roman"/>
          <w:color w:val="auto"/>
          <w:sz w:val="24"/>
          <w:highlight w:val="none"/>
          <w:lang w:val="en-US" w:eastAsia="zh-CN"/>
        </w:rPr>
        <w:t>本项目的采购人已获得足以支付本次</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后所签订的合同项下的资金。</w:t>
      </w:r>
    </w:p>
    <w:p w14:paraId="53D90C5F">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3.谈判费用</w:t>
      </w:r>
    </w:p>
    <w:p w14:paraId="7C57E13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不论</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的结果如何，供应商应承担其所有与准备和参加</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有关的费用。</w:t>
      </w:r>
    </w:p>
    <w:p w14:paraId="65487714">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4.适用法律</w:t>
      </w:r>
    </w:p>
    <w:p w14:paraId="55A81F7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本项目采购人、采购代理机构、供应商、</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的相关行为均受《中华人民共和国政府采购法》、《中华人民共和国政府采购法实施条例》及本项目本级和上级财政部门、政府采购监督管理部门的政府采购有关规定的约束，其权利受到上述法律法规的保护。</w:t>
      </w:r>
    </w:p>
    <w:p w14:paraId="5BD1AE1A">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5.谈判文件构成</w:t>
      </w:r>
    </w:p>
    <w:p w14:paraId="673D8F0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5.1</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文件包括下列内容：</w:t>
      </w:r>
    </w:p>
    <w:p w14:paraId="7455A63B">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 xml:space="preserve">第一章  </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邀请</w:t>
      </w:r>
    </w:p>
    <w:p w14:paraId="4FD73385">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第二章  供应商须知</w:t>
      </w:r>
    </w:p>
    <w:p w14:paraId="2904E97C">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第三章  采购需求</w:t>
      </w:r>
    </w:p>
    <w:p w14:paraId="08A9AF7D">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第四章  评审方法和标准</w:t>
      </w:r>
    </w:p>
    <w:p w14:paraId="5BF2EBBD">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第五章  政府采购合同</w:t>
      </w:r>
    </w:p>
    <w:p w14:paraId="5B5FCAF7">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第六章  响应文件格式</w:t>
      </w:r>
    </w:p>
    <w:p w14:paraId="0DA58631">
      <w:pPr>
        <w:spacing w:line="360" w:lineRule="auto"/>
        <w:ind w:firstLine="480" w:firstLineChars="2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第七章  政府采购供应商询问函和质疑函范本</w:t>
      </w:r>
    </w:p>
    <w:p w14:paraId="0EF9419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现场</w:t>
      </w:r>
      <w:r>
        <w:rPr>
          <w:rFonts w:hint="eastAsia" w:asciiTheme="minorEastAsia" w:hAnsiTheme="minorEastAsia" w:eastAsiaTheme="minorEastAsia"/>
          <w:color w:val="auto"/>
          <w:sz w:val="24"/>
          <w:highlight w:val="none"/>
        </w:rPr>
        <w:t>踏勘</w:t>
      </w:r>
      <w:r>
        <w:rPr>
          <w:rFonts w:hint="eastAsia" w:asciiTheme="minorEastAsia" w:hAnsiTheme="minorEastAsia" w:eastAsiaTheme="minorEastAsia"/>
          <w:color w:val="auto"/>
          <w:sz w:val="24"/>
          <w:highlight w:val="none"/>
          <w:lang w:eastAsia="zh-CN"/>
        </w:rPr>
        <w:t>（</w:t>
      </w:r>
      <w:r>
        <w:rPr>
          <w:rFonts w:hint="eastAsia" w:ascii="宋体" w:hAnsi="宋体" w:eastAsia="宋体" w:cs="@仿宋_GB2312"/>
          <w:b w:val="0"/>
          <w:bCs/>
          <w:color w:val="auto"/>
          <w:kern w:val="2"/>
          <w:sz w:val="24"/>
          <w:szCs w:val="22"/>
          <w:highlight w:val="none"/>
          <w:lang w:val="en-US" w:eastAsia="zh-CN" w:bidi="ar-SA"/>
        </w:rPr>
        <w:t>标前答疑会</w:t>
      </w:r>
      <w:r>
        <w:rPr>
          <w:rFonts w:hint="eastAsia" w:asciiTheme="minorEastAsia" w:hAnsiTheme="minorEastAsia" w:eastAsiaTheme="minorEastAsia"/>
          <w:color w:val="auto"/>
          <w:sz w:val="24"/>
          <w:highlight w:val="none"/>
          <w:lang w:eastAsia="zh-CN"/>
        </w:rPr>
        <w:t>）</w:t>
      </w:r>
      <w:r>
        <w:rPr>
          <w:rFonts w:asciiTheme="minorEastAsia" w:hAnsiTheme="minorEastAsia" w:eastAsiaTheme="minorEastAsia"/>
          <w:color w:val="auto"/>
          <w:sz w:val="24"/>
          <w:highlight w:val="none"/>
        </w:rPr>
        <w:t>及相关事项见</w:t>
      </w:r>
      <w:r>
        <w:rPr>
          <w:rFonts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w:t>
      </w:r>
    </w:p>
    <w:p w14:paraId="58110BF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应认真阅读</w:t>
      </w:r>
      <w:r>
        <w:rPr>
          <w:rFonts w:hint="eastAsia" w:asciiTheme="minorEastAsia" w:hAnsiTheme="minorEastAsia" w:eastAsiaTheme="minorEastAsia"/>
          <w:color w:val="auto"/>
          <w:sz w:val="24"/>
          <w:highlight w:val="none"/>
          <w:lang w:eastAsia="zh-CN"/>
        </w:rPr>
        <w:t>谈判</w:t>
      </w:r>
      <w:r>
        <w:rPr>
          <w:rFonts w:asciiTheme="minorEastAsia" w:hAnsiTheme="minorEastAsia" w:eastAsiaTheme="minorEastAsia"/>
          <w:color w:val="auto"/>
          <w:sz w:val="24"/>
          <w:highlight w:val="none"/>
        </w:rPr>
        <w:t>文件所有的事项、格式、条款和技术规范等。</w:t>
      </w:r>
    </w:p>
    <w:p w14:paraId="5F7532EA">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6.谈判文件的澄清与修改</w:t>
      </w:r>
    </w:p>
    <w:p w14:paraId="6F220221">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6.1供应商如对</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文件内容有疑问，必须在供应商须知前附表规定的网上询问截止时间前以书面提问形式提交给采购代理机构。</w:t>
      </w:r>
    </w:p>
    <w:p w14:paraId="16037D5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6.2</w:t>
      </w:r>
      <w:r>
        <w:rPr>
          <w:rFonts w:hint="eastAsia" w:asciiTheme="minorEastAsia" w:hAnsiTheme="minorEastAsia" w:eastAsiaTheme="minorEastAsia"/>
          <w:color w:val="auto"/>
          <w:sz w:val="24"/>
          <w:highlight w:val="none"/>
        </w:rPr>
        <w:t>采购人可主动地或在</w:t>
      </w:r>
      <w:r>
        <w:rPr>
          <w:rFonts w:hint="eastAsia" w:asciiTheme="minorEastAsia" w:hAnsiTheme="minorEastAsia" w:eastAsiaTheme="minorEastAsia"/>
          <w:color w:val="auto"/>
          <w:sz w:val="24"/>
          <w:highlight w:val="none"/>
          <w:lang w:val="en-US" w:eastAsia="zh-CN"/>
        </w:rPr>
        <w:t>答复供应商</w:t>
      </w:r>
      <w:r>
        <w:rPr>
          <w:rFonts w:hint="eastAsia" w:asciiTheme="minorEastAsia" w:hAnsiTheme="minorEastAsia" w:eastAsiaTheme="minorEastAsia"/>
          <w:color w:val="auto"/>
          <w:sz w:val="24"/>
          <w:highlight w:val="none"/>
        </w:rPr>
        <w:t>提出的</w:t>
      </w:r>
      <w:r>
        <w:rPr>
          <w:rFonts w:hint="eastAsia" w:asciiTheme="minorEastAsia" w:hAnsiTheme="minorEastAsia" w:eastAsiaTheme="minorEastAsia"/>
          <w:color w:val="auto"/>
          <w:sz w:val="24"/>
          <w:highlight w:val="none"/>
          <w:lang w:val="en-US" w:eastAsia="zh-CN"/>
        </w:rPr>
        <w:t>询问</w:t>
      </w:r>
      <w:r>
        <w:rPr>
          <w:rFonts w:hint="eastAsia" w:asciiTheme="minorEastAsia" w:hAnsiTheme="minorEastAsia" w:eastAsiaTheme="minorEastAsia"/>
          <w:color w:val="auto"/>
          <w:sz w:val="24"/>
          <w:highlight w:val="none"/>
        </w:rPr>
        <w:t>时对</w:t>
      </w:r>
      <w:r>
        <w:rPr>
          <w:rFonts w:hint="eastAsia" w:asciiTheme="minorEastAsia" w:hAnsiTheme="minorEastAsia" w:eastAsiaTheme="minorEastAsia"/>
          <w:color w:val="auto"/>
          <w:sz w:val="24"/>
          <w:highlight w:val="none"/>
          <w:lang w:val="en-US" w:eastAsia="zh-CN"/>
        </w:rPr>
        <w:t>谈判</w:t>
      </w:r>
      <w:r>
        <w:rPr>
          <w:rFonts w:hint="eastAsia" w:asciiTheme="minorEastAsia" w:hAnsiTheme="minorEastAsia" w:eastAsiaTheme="minorEastAsia"/>
          <w:color w:val="auto"/>
          <w:sz w:val="24"/>
          <w:highlight w:val="none"/>
        </w:rPr>
        <w:t>文件进行澄清与修改。</w:t>
      </w:r>
      <w:r>
        <w:rPr>
          <w:rFonts w:asciiTheme="minorEastAsia" w:hAnsiTheme="minorEastAsia" w:eastAsiaTheme="minorEastAsia"/>
          <w:color w:val="auto"/>
          <w:sz w:val="24"/>
          <w:highlight w:val="none"/>
        </w:rPr>
        <w:t>采购代理机构将</w:t>
      </w:r>
      <w:r>
        <w:rPr>
          <w:rFonts w:hint="eastAsia" w:asciiTheme="minorEastAsia" w:hAnsiTheme="minorEastAsia" w:eastAsiaTheme="minorEastAsia"/>
          <w:color w:val="auto"/>
          <w:sz w:val="24"/>
          <w:highlight w:val="none"/>
        </w:rPr>
        <w:t>在</w:t>
      </w:r>
      <w:r>
        <w:rPr>
          <w:rFonts w:hint="eastAsia" w:asciiTheme="minorEastAsia" w:hAnsiTheme="minorEastAsia" w:eastAsiaTheme="minorEastAsia"/>
          <w:color w:val="auto"/>
          <w:sz w:val="24"/>
          <w:highlight w:val="none"/>
          <w:lang w:eastAsia="zh-CN"/>
        </w:rPr>
        <w:t>桐城师范高等专科学校</w:t>
      </w:r>
      <w:r>
        <w:rPr>
          <w:rFonts w:hint="eastAsia" w:asciiTheme="minorEastAsia" w:hAnsiTheme="minorEastAsia" w:eastAsiaTheme="minorEastAsia"/>
          <w:color w:val="auto"/>
          <w:sz w:val="24"/>
          <w:highlight w:val="none"/>
          <w:lang w:val="en-US" w:eastAsia="zh-CN"/>
        </w:rPr>
        <w:t>官网和安庆市公共资源交易服务网“限额以下项目”上</w:t>
      </w:r>
      <w:r>
        <w:rPr>
          <w:rFonts w:hint="eastAsia" w:asciiTheme="minorEastAsia" w:hAnsiTheme="minorEastAsia" w:eastAsiaTheme="minorEastAsia"/>
          <w:color w:val="auto"/>
          <w:sz w:val="24"/>
          <w:highlight w:val="none"/>
        </w:rPr>
        <w:t>发布更正公告的方式澄清或者修改</w:t>
      </w:r>
      <w:r>
        <w:rPr>
          <w:rFonts w:hint="eastAsia" w:asciiTheme="minorEastAsia" w:hAnsiTheme="minorEastAsia" w:eastAsiaTheme="minorEastAsia"/>
          <w:color w:val="auto"/>
          <w:sz w:val="24"/>
          <w:highlight w:val="none"/>
          <w:lang w:eastAsia="zh-CN"/>
        </w:rPr>
        <w:t>谈判</w:t>
      </w:r>
      <w:r>
        <w:rPr>
          <w:rFonts w:hint="eastAsia" w:asciiTheme="minorEastAsia" w:hAnsiTheme="minorEastAsia" w:eastAsiaTheme="minorEastAsia"/>
          <w:color w:val="auto"/>
          <w:sz w:val="24"/>
          <w:highlight w:val="none"/>
        </w:rPr>
        <w:t>文件，更正公告的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color w:val="auto"/>
          <w:sz w:val="24"/>
          <w:highlight w:val="none"/>
        </w:rPr>
        <w:t>作</w:t>
      </w:r>
      <w:r>
        <w:rPr>
          <w:rFonts w:asciiTheme="minorEastAsia" w:hAnsiTheme="minorEastAsia" w:eastAsiaTheme="minorEastAsia"/>
          <w:color w:val="auto"/>
          <w:sz w:val="24"/>
          <w:highlight w:val="none"/>
        </w:rPr>
        <w:t>为</w:t>
      </w:r>
      <w:r>
        <w:rPr>
          <w:rFonts w:hint="eastAsia" w:asciiTheme="minorEastAsia" w:hAnsiTheme="minorEastAsia" w:eastAsiaTheme="minorEastAsia"/>
          <w:color w:val="auto"/>
          <w:sz w:val="24"/>
          <w:highlight w:val="none"/>
          <w:lang w:eastAsia="zh-CN"/>
        </w:rPr>
        <w:t>谈判</w:t>
      </w:r>
      <w:r>
        <w:rPr>
          <w:rFonts w:asciiTheme="minorEastAsia" w:hAnsiTheme="minorEastAsia" w:eastAsiaTheme="minorEastAsia"/>
          <w:color w:val="auto"/>
          <w:sz w:val="24"/>
          <w:highlight w:val="none"/>
        </w:rPr>
        <w:t>文件</w:t>
      </w:r>
      <w:r>
        <w:rPr>
          <w:rFonts w:hint="eastAsia" w:asciiTheme="minorEastAsia" w:hAnsiTheme="minorEastAsia" w:eastAsiaTheme="minorEastAsia"/>
          <w:color w:val="auto"/>
          <w:sz w:val="24"/>
          <w:highlight w:val="none"/>
        </w:rPr>
        <w:t>的</w:t>
      </w:r>
      <w:r>
        <w:rPr>
          <w:rFonts w:asciiTheme="minorEastAsia" w:hAnsiTheme="minorEastAsia" w:eastAsiaTheme="minorEastAsia"/>
          <w:color w:val="auto"/>
          <w:sz w:val="24"/>
          <w:highlight w:val="none"/>
        </w:rPr>
        <w:t>组成部分，对</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起约束作用</w:t>
      </w:r>
      <w:r>
        <w:rPr>
          <w:rFonts w:hint="eastAsia" w:asciiTheme="minorEastAsia" w:hAnsiTheme="minorEastAsia" w:eastAsiaTheme="minorEastAsia"/>
          <w:color w:val="auto"/>
          <w:sz w:val="24"/>
          <w:highlight w:val="none"/>
        </w:rPr>
        <w:t>。供应商应主动上网查询。采购代理机构不承担供应商未及时关注相关信息引发的相关责任。</w:t>
      </w:r>
    </w:p>
    <w:p w14:paraId="1452C7A1">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6.3任何人或任何组织向供应商提供的任何书面或口头资料，未经采购代理机构在网上发布或书面通知，均作无效处理，不得作为</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文件的组成部分。采购代理机构对供应商由此而做出的推论、理解和结论概不负责。</w:t>
      </w:r>
    </w:p>
    <w:p w14:paraId="35F2B7E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6.4对于没有提出询问又参与了本项目</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的供应商将被视为完全认同本</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文件（含更正公告的内容）。</w:t>
      </w:r>
    </w:p>
    <w:p w14:paraId="479E2824">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7.谈判范围及响应文件中标准和计量单位的使用</w:t>
      </w:r>
    </w:p>
    <w:p w14:paraId="4D97F1E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7.1</w:t>
      </w:r>
      <w:r>
        <w:rPr>
          <w:rFonts w:hint="eastAsia" w:ascii="宋体" w:hAnsi="宋体" w:cs="Times New Roman"/>
          <w:color w:val="auto"/>
          <w:sz w:val="24"/>
          <w:highlight w:val="none"/>
          <w:lang w:val="en-US" w:eastAsia="zh-CN"/>
        </w:rPr>
        <w:t>本</w:t>
      </w:r>
      <w:r>
        <w:rPr>
          <w:rFonts w:hint="eastAsia" w:ascii="宋体" w:hAnsi="宋体" w:eastAsia="宋体" w:cs="Times New Roman"/>
          <w:color w:val="auto"/>
          <w:sz w:val="24"/>
          <w:highlight w:val="none"/>
          <w:lang w:val="en-US" w:eastAsia="zh-CN"/>
        </w:rPr>
        <w:t>项目</w:t>
      </w:r>
      <w:r>
        <w:rPr>
          <w:rFonts w:hint="eastAsia" w:ascii="宋体" w:hAnsi="宋体" w:cs="Times New Roman"/>
          <w:color w:val="auto"/>
          <w:sz w:val="24"/>
          <w:highlight w:val="none"/>
          <w:lang w:val="en-US" w:eastAsia="zh-CN"/>
        </w:rPr>
        <w:t>无</w:t>
      </w:r>
      <w:r>
        <w:rPr>
          <w:rFonts w:hint="eastAsia" w:ascii="宋体" w:hAnsi="宋体" w:eastAsia="宋体" w:cs="Times New Roman"/>
          <w:color w:val="auto"/>
          <w:sz w:val="24"/>
          <w:highlight w:val="none"/>
          <w:lang w:val="en-US" w:eastAsia="zh-CN"/>
        </w:rPr>
        <w:t>分包。</w:t>
      </w:r>
    </w:p>
    <w:p w14:paraId="5FE3DE70">
      <w:pPr>
        <w:spacing w:line="360" w:lineRule="auto"/>
        <w:ind w:firstLine="240" w:firstLineChars="100"/>
        <w:rPr>
          <w:rFonts w:hint="default"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7.2供应商应当对所投分包</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文件中“采购需求”所列的所有内容进行响应，如仅响应所投包别中的部分内容，其所投包别的响应将被认定为响应无效</w:t>
      </w:r>
      <w:r>
        <w:rPr>
          <w:rFonts w:hint="eastAsia" w:ascii="宋体" w:hAnsi="宋体" w:eastAsia="宋体" w:cs="Times New Roman"/>
          <w:color w:val="auto"/>
          <w:sz w:val="24"/>
          <w:highlight w:val="yellow"/>
          <w:lang w:val="en-US" w:eastAsia="zh-CN"/>
        </w:rPr>
        <w:t>（采购文件允许偏离的除外）</w:t>
      </w:r>
      <w:r>
        <w:rPr>
          <w:rFonts w:hint="eastAsia" w:ascii="宋体" w:hAnsi="宋体" w:eastAsia="宋体" w:cs="Times New Roman"/>
          <w:color w:val="auto"/>
          <w:sz w:val="24"/>
          <w:highlight w:val="none"/>
          <w:lang w:val="en-US" w:eastAsia="zh-CN"/>
        </w:rPr>
        <w:t>。</w:t>
      </w:r>
    </w:p>
    <w:p w14:paraId="322931F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7.3无论</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文件中是否要求，供应商所投货物及伴随的服务和工程均应符合国家强制性标准。</w:t>
      </w:r>
    </w:p>
    <w:p w14:paraId="2A8D5233">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7.4供应商与采购代理机构之间与</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有关的所有往来通知、函件和响应文件均用中文表述。供应商随响应文件提供的证明文件和资料可以为其它语言，但必须附中文译文。翻译的中文资料与外文资料如果出现差异时，以中文为准。</w:t>
      </w:r>
    </w:p>
    <w:p w14:paraId="687B0A9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7.5除</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文件中有特殊要求外，响应文件中所使用的计量单位，应采用中华人民共和国法定计量单位。</w:t>
      </w:r>
    </w:p>
    <w:p w14:paraId="328159C0">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8.响应文件构成</w:t>
      </w:r>
    </w:p>
    <w:p w14:paraId="18748EB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8.1供应商应完整地按</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文件提供的响应文件格式及要求编写响应文件，具体内容详见本项目响应文件格式的相关内容。</w:t>
      </w:r>
    </w:p>
    <w:p w14:paraId="76F6BDD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8.2供应商应提交</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文件要求的证明文件，证明其响应内容符合</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文件规定。该证明文件是响应文件的一部分。证明文件形式可以是文字资料、图纸和数据</w:t>
      </w:r>
      <w:bookmarkStart w:id="47" w:name="_Hlk11703583"/>
      <w:r>
        <w:rPr>
          <w:rFonts w:hint="eastAsia" w:ascii="宋体" w:hAnsi="宋体" w:eastAsia="宋体" w:cs="Times New Roman"/>
          <w:color w:val="auto"/>
          <w:sz w:val="24"/>
          <w:highlight w:val="none"/>
          <w:lang w:val="en-US" w:eastAsia="zh-CN"/>
        </w:rPr>
        <w:t>。</w:t>
      </w:r>
    </w:p>
    <w:bookmarkEnd w:id="47"/>
    <w:p w14:paraId="21E9A43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8.3为保证公平公正，除非</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文件另有规定或说明，供应商对同一项目</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时，不得同时提供备选</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方案。</w:t>
      </w:r>
    </w:p>
    <w:p w14:paraId="05C862C2">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9.报价</w:t>
      </w:r>
    </w:p>
    <w:p w14:paraId="7052D033">
      <w:pPr>
        <w:spacing w:line="360" w:lineRule="auto"/>
        <w:ind w:firstLine="240" w:firstLineChars="1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的报价应当包括满足本次</w:t>
      </w:r>
      <w:r>
        <w:rPr>
          <w:rFonts w:hint="eastAsia" w:asciiTheme="minorEastAsia" w:hAnsiTheme="minorEastAsia" w:eastAsiaTheme="minorEastAsia"/>
          <w:color w:val="auto"/>
          <w:sz w:val="24"/>
          <w:highlight w:val="none"/>
          <w:lang w:eastAsia="zh-CN"/>
        </w:rPr>
        <w:t>谈判</w:t>
      </w:r>
      <w:r>
        <w:rPr>
          <w:rFonts w:asciiTheme="minorEastAsia" w:hAnsiTheme="minorEastAsia" w:eastAsiaTheme="minorEastAsia"/>
          <w:color w:val="auto"/>
          <w:sz w:val="24"/>
          <w:highlight w:val="none"/>
        </w:rPr>
        <w:t>全部采购需求所应提供的</w:t>
      </w:r>
      <w:r>
        <w:rPr>
          <w:rFonts w:hint="eastAsia" w:asciiTheme="minorEastAsia" w:hAnsiTheme="minorEastAsia" w:eastAsiaTheme="minorEastAsia"/>
          <w:color w:val="auto"/>
          <w:sz w:val="24"/>
          <w:highlight w:val="none"/>
        </w:rPr>
        <w:t>服务，</w:t>
      </w:r>
      <w:r>
        <w:rPr>
          <w:rFonts w:asciiTheme="minorEastAsia" w:hAnsiTheme="minorEastAsia" w:eastAsiaTheme="minorEastAsia"/>
          <w:color w:val="auto"/>
          <w:sz w:val="24"/>
          <w:highlight w:val="none"/>
        </w:rPr>
        <w:t>以及伴随的</w:t>
      </w:r>
      <w:r>
        <w:rPr>
          <w:rFonts w:hint="eastAsia" w:asciiTheme="minorEastAsia" w:hAnsiTheme="minorEastAsia" w:eastAsiaTheme="minorEastAsia"/>
          <w:color w:val="auto"/>
          <w:sz w:val="24"/>
          <w:highlight w:val="none"/>
        </w:rPr>
        <w:t>货物</w:t>
      </w:r>
      <w:r>
        <w:rPr>
          <w:rFonts w:asciiTheme="minorEastAsia" w:hAnsiTheme="minorEastAsia" w:eastAsiaTheme="minorEastAsia"/>
          <w:color w:val="auto"/>
          <w:sz w:val="24"/>
          <w:highlight w:val="none"/>
        </w:rPr>
        <w:t>和工程</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除谈判文件另有规定外，</w:t>
      </w:r>
      <w:r>
        <w:rPr>
          <w:rFonts w:hint="eastAsia" w:asciiTheme="minorEastAsia" w:hAnsiTheme="minorEastAsia" w:eastAsiaTheme="minorEastAsia"/>
          <w:color w:val="auto"/>
          <w:sz w:val="24"/>
          <w:highlight w:val="none"/>
        </w:rPr>
        <w:t>所有内容均应以人民币报价，供应商的</w:t>
      </w:r>
      <w:r>
        <w:rPr>
          <w:rFonts w:hint="eastAsia" w:asciiTheme="minorEastAsia" w:hAnsiTheme="minorEastAsia" w:eastAsiaTheme="minorEastAsia"/>
          <w:color w:val="auto"/>
          <w:sz w:val="24"/>
          <w:highlight w:val="none"/>
          <w:lang w:eastAsia="zh-CN"/>
        </w:rPr>
        <w:t>谈判</w:t>
      </w:r>
      <w:r>
        <w:rPr>
          <w:rFonts w:hint="eastAsia" w:asciiTheme="minorEastAsia" w:hAnsiTheme="minorEastAsia" w:eastAsiaTheme="minorEastAsia"/>
          <w:color w:val="auto"/>
          <w:sz w:val="24"/>
          <w:highlight w:val="none"/>
        </w:rPr>
        <w:t>报价应遵守《中华人民共和国价格法》。</w:t>
      </w:r>
    </w:p>
    <w:p w14:paraId="4150C6B9">
      <w:pPr>
        <w:spacing w:line="360" w:lineRule="auto"/>
        <w:ind w:firstLine="240" w:firstLineChars="1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.2供应商应</w:t>
      </w:r>
      <w:r>
        <w:rPr>
          <w:rFonts w:hint="eastAsia" w:asciiTheme="minorEastAsia" w:hAnsiTheme="minorEastAsia" w:eastAsiaTheme="minorEastAsia"/>
          <w:color w:val="auto"/>
          <w:sz w:val="24"/>
          <w:highlight w:val="none"/>
        </w:rPr>
        <w:t>在分项报价表上标明分项服务、伴随的货物和工程的价格（如适用）和总价，未标明的视同包含在</w:t>
      </w:r>
      <w:r>
        <w:rPr>
          <w:rFonts w:hint="eastAsia" w:asciiTheme="minorEastAsia" w:hAnsiTheme="minorEastAsia" w:eastAsiaTheme="minorEastAsia"/>
          <w:color w:val="auto"/>
          <w:sz w:val="24"/>
          <w:highlight w:val="none"/>
          <w:lang w:eastAsia="zh-CN"/>
        </w:rPr>
        <w:t>谈判</w:t>
      </w:r>
      <w:r>
        <w:rPr>
          <w:rFonts w:hint="eastAsia" w:asciiTheme="minorEastAsia" w:hAnsiTheme="minorEastAsia" w:eastAsiaTheme="minorEastAsia"/>
          <w:color w:val="auto"/>
          <w:sz w:val="24"/>
          <w:highlight w:val="none"/>
        </w:rPr>
        <w:t>报价中。</w:t>
      </w:r>
    </w:p>
    <w:p w14:paraId="79B8B909">
      <w:pPr>
        <w:spacing w:line="360" w:lineRule="auto"/>
        <w:ind w:firstLine="240" w:firstLineChars="1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3</w:t>
      </w:r>
      <w:r>
        <w:rPr>
          <w:rFonts w:asciiTheme="minorEastAsia" w:hAnsiTheme="minorEastAsia" w:eastAsiaTheme="minorEastAsia"/>
          <w:color w:val="auto"/>
          <w:sz w:val="24"/>
          <w:highlight w:val="none"/>
        </w:rPr>
        <w:t>除非</w:t>
      </w:r>
      <w:r>
        <w:rPr>
          <w:rFonts w:hint="eastAsia" w:asciiTheme="minorEastAsia" w:hAnsiTheme="minorEastAsia" w:eastAsiaTheme="minorEastAsia"/>
          <w:color w:val="auto"/>
          <w:sz w:val="24"/>
          <w:highlight w:val="none"/>
          <w:lang w:eastAsia="zh-CN"/>
        </w:rPr>
        <w:t>谈判</w:t>
      </w:r>
      <w:r>
        <w:rPr>
          <w:rFonts w:asciiTheme="minorEastAsia" w:hAnsiTheme="minorEastAsia" w:eastAsiaTheme="minorEastAsia"/>
          <w:color w:val="auto"/>
          <w:sz w:val="24"/>
          <w:highlight w:val="none"/>
        </w:rPr>
        <w:t>文件另有规定或经采购人同意支付的，最后报价均不得高于</w:t>
      </w:r>
      <w:r>
        <w:rPr>
          <w:rFonts w:hint="eastAsia" w:asciiTheme="minorEastAsia" w:hAnsiTheme="minorEastAsia" w:eastAsiaTheme="minorEastAsia"/>
          <w:color w:val="auto"/>
          <w:sz w:val="24"/>
          <w:highlight w:val="none"/>
          <w:lang w:eastAsia="zh-CN"/>
        </w:rPr>
        <w:t>谈判</w:t>
      </w:r>
      <w:r>
        <w:rPr>
          <w:rFonts w:asciiTheme="minorEastAsia" w:hAnsiTheme="minorEastAsia" w:eastAsiaTheme="minorEastAsia"/>
          <w:color w:val="auto"/>
          <w:sz w:val="24"/>
          <w:highlight w:val="none"/>
        </w:rPr>
        <w:t>文件（公告）列明的项目预算，否则其响应文件将被认定为</w:t>
      </w:r>
      <w:r>
        <w:rPr>
          <w:rFonts w:asciiTheme="minorEastAsia" w:hAnsiTheme="minorEastAsia" w:eastAsiaTheme="minorEastAsia"/>
          <w:b/>
          <w:color w:val="auto"/>
          <w:sz w:val="24"/>
          <w:highlight w:val="none"/>
        </w:rPr>
        <w:t>响应无效</w:t>
      </w:r>
      <w:r>
        <w:rPr>
          <w:rFonts w:asciiTheme="minorEastAsia" w:hAnsiTheme="minorEastAsia" w:eastAsiaTheme="minorEastAsia"/>
          <w:color w:val="auto"/>
          <w:sz w:val="24"/>
          <w:highlight w:val="none"/>
        </w:rPr>
        <w:t>。</w:t>
      </w:r>
    </w:p>
    <w:p w14:paraId="5AC3ED12">
      <w:pPr>
        <w:spacing w:line="360" w:lineRule="auto"/>
        <w:ind w:firstLine="240" w:firstLineChars="1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4报价</w:t>
      </w:r>
      <w:r>
        <w:rPr>
          <w:rFonts w:asciiTheme="minorEastAsia" w:hAnsiTheme="minorEastAsia" w:eastAsiaTheme="minorEastAsia"/>
          <w:color w:val="auto"/>
          <w:sz w:val="24"/>
          <w:highlight w:val="none"/>
        </w:rPr>
        <w:t>在合同履行过程中是固定不变的，不得以任何理由予以变更。任何包含价格调整要求的</w:t>
      </w:r>
      <w:r>
        <w:rPr>
          <w:rFonts w:hint="eastAsia" w:asciiTheme="minorEastAsia" w:hAnsiTheme="minorEastAsia" w:eastAsiaTheme="minorEastAsia"/>
          <w:color w:val="auto"/>
          <w:sz w:val="24"/>
          <w:highlight w:val="none"/>
          <w:lang w:eastAsia="zh-CN"/>
        </w:rPr>
        <w:t>谈判</w:t>
      </w:r>
      <w:r>
        <w:rPr>
          <w:rFonts w:asciiTheme="minorEastAsia" w:hAnsiTheme="minorEastAsia" w:eastAsiaTheme="minorEastAsia"/>
          <w:color w:val="auto"/>
          <w:sz w:val="24"/>
          <w:highlight w:val="none"/>
        </w:rPr>
        <w:t>，其</w:t>
      </w:r>
      <w:r>
        <w:rPr>
          <w:rFonts w:hint="eastAsia" w:asciiTheme="minorEastAsia" w:hAnsiTheme="minorEastAsia" w:eastAsiaTheme="minorEastAsia"/>
          <w:color w:val="auto"/>
          <w:sz w:val="24"/>
          <w:highlight w:val="none"/>
        </w:rPr>
        <w:t>响应文件</w:t>
      </w:r>
      <w:r>
        <w:rPr>
          <w:rFonts w:asciiTheme="minorEastAsia" w:hAnsiTheme="minorEastAsia" w:eastAsiaTheme="minorEastAsia"/>
          <w:color w:val="auto"/>
          <w:sz w:val="24"/>
          <w:highlight w:val="none"/>
        </w:rPr>
        <w:t>将被认定为</w:t>
      </w:r>
      <w:r>
        <w:rPr>
          <w:rFonts w:hint="eastAsia" w:asciiTheme="minorEastAsia" w:hAnsiTheme="minorEastAsia" w:eastAsiaTheme="minorEastAsia"/>
          <w:b/>
          <w:color w:val="auto"/>
          <w:sz w:val="24"/>
          <w:highlight w:val="none"/>
        </w:rPr>
        <w:t>响应</w:t>
      </w:r>
      <w:r>
        <w:rPr>
          <w:rFonts w:asciiTheme="minorEastAsia" w:hAnsiTheme="minorEastAsia" w:eastAsiaTheme="minorEastAsia"/>
          <w:b/>
          <w:color w:val="auto"/>
          <w:sz w:val="24"/>
          <w:highlight w:val="none"/>
        </w:rPr>
        <w:t>无效</w:t>
      </w:r>
      <w:r>
        <w:rPr>
          <w:rFonts w:asciiTheme="minorEastAsia" w:hAnsiTheme="minorEastAsia" w:eastAsiaTheme="minorEastAsia"/>
          <w:color w:val="auto"/>
          <w:sz w:val="24"/>
          <w:highlight w:val="none"/>
        </w:rPr>
        <w:t>。</w:t>
      </w:r>
    </w:p>
    <w:p w14:paraId="78F76B04">
      <w:pPr>
        <w:spacing w:line="360" w:lineRule="auto"/>
        <w:ind w:firstLine="240" w:firstLineChars="1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采购人不接受具有附加条件的报价。</w:t>
      </w:r>
    </w:p>
    <w:p w14:paraId="6AB8C721">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10.谈判保证金</w:t>
      </w:r>
    </w:p>
    <w:p w14:paraId="2641AA4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10.1本项目不收取</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保证金。</w:t>
      </w:r>
    </w:p>
    <w:p w14:paraId="3036E34B">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11.谈判有效期</w:t>
      </w:r>
    </w:p>
    <w:p w14:paraId="08E4B2AD">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11.1</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有效期为从响应文件提交截止之日算起的日历天数，</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有效期详见供应商须知前附表。</w:t>
      </w:r>
    </w:p>
    <w:p w14:paraId="016B733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11.2在</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有效期内，供应商的</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保持有效，供应商不得要求撤销或修改其响应文件。</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有效期不满足要求的响应，其响应文件将被认定为</w:t>
      </w:r>
      <w:r>
        <w:rPr>
          <w:rFonts w:hint="eastAsia" w:ascii="宋体" w:hAnsi="宋体" w:eastAsia="宋体" w:cs="Times New Roman"/>
          <w:b/>
          <w:bCs/>
          <w:color w:val="auto"/>
          <w:sz w:val="24"/>
          <w:highlight w:val="none"/>
          <w:lang w:val="en-US" w:eastAsia="zh-CN"/>
        </w:rPr>
        <w:t>响应无效</w:t>
      </w:r>
      <w:r>
        <w:rPr>
          <w:rFonts w:hint="eastAsia" w:ascii="宋体" w:hAnsi="宋体" w:eastAsia="宋体" w:cs="Times New Roman"/>
          <w:color w:val="auto"/>
          <w:sz w:val="24"/>
          <w:highlight w:val="none"/>
          <w:lang w:val="en-US" w:eastAsia="zh-CN"/>
        </w:rPr>
        <w:t>。</w:t>
      </w:r>
    </w:p>
    <w:p w14:paraId="5503A1C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11.3为保证有充分时间签订合同，采购人或采购代理机构可根据实际情况，在原</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有效期截止之前，要求供应商延长</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有效期。接受该要求的供应商将不会被要求和允许修正其响应文件。供应商可以拒绝延长</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有效期的要求，且不承担任何责任。上述要求和答复都应以书面形式提交。</w:t>
      </w:r>
    </w:p>
    <w:p w14:paraId="3C114C06">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12.响应文件的提交、修改与撤回</w:t>
      </w:r>
    </w:p>
    <w:p w14:paraId="3EFBE38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12.1供应商应当在竞争性</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公告规定的响应文件提交截止时间前，将密封完好的响应文件递交，逾期递交的响应文件将不予受理。</w:t>
      </w:r>
    </w:p>
    <w:p w14:paraId="77A8F62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12.2响应人应当在响应文件提交截止时间前完成响应文件的现场递交，未在响应文件提交截止时间前提交有效纸质响应文件的，代理机构不予接收，视为未提交响应文件。</w:t>
      </w:r>
    </w:p>
    <w:p w14:paraId="2ED4015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12.3供应商应在供应商须知前附表规定的递交时间前对其响应文件进行提交，未在规定时间内进行递交的，</w:t>
      </w:r>
      <w:r>
        <w:rPr>
          <w:rFonts w:hint="eastAsia" w:ascii="宋体" w:hAnsi="宋体" w:eastAsia="宋体" w:cs="Times New Roman"/>
          <w:b/>
          <w:bCs/>
          <w:color w:val="auto"/>
          <w:sz w:val="24"/>
          <w:highlight w:val="none"/>
          <w:lang w:val="en-US" w:eastAsia="zh-CN"/>
        </w:rPr>
        <w:t>响应无效</w:t>
      </w:r>
      <w:r>
        <w:rPr>
          <w:rFonts w:hint="eastAsia" w:ascii="宋体" w:hAnsi="宋体" w:eastAsia="宋体" w:cs="Times New Roman"/>
          <w:color w:val="auto"/>
          <w:sz w:val="24"/>
          <w:highlight w:val="none"/>
          <w:lang w:val="en-US" w:eastAsia="zh-CN"/>
        </w:rPr>
        <w:t>。</w:t>
      </w:r>
    </w:p>
    <w:p w14:paraId="7C431E2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12.4在响应文件提交截止时间之后，供应商不得对其响应文件做任何修改。但属于</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小组在评审中发现的计算错误并进行核实的修改、按照</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文件的变动情况和</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小组的要求重新提交响应文件的，不在此列。</w:t>
      </w:r>
    </w:p>
    <w:p w14:paraId="58FB8011">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13.谈判小组</w:t>
      </w:r>
    </w:p>
    <w:p w14:paraId="36395F8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13.1本项目将依法组建</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小组成员由3人以上（含）单数组成，</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小组及其成员应当依照政府采购的有关规定履行相关职责和义务。</w:t>
      </w:r>
    </w:p>
    <w:p w14:paraId="5CBC2FE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13.2</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小组依法对响应文件进行评审，并根据</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文件规定的程序、评定成交的标准等事项与实质性响应</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文件要求的供应商进行</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w:t>
      </w:r>
    </w:p>
    <w:p w14:paraId="2B82BFC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13.3</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小组应当从质量和服务均能满足</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文件实质性响应要求的供应商中，按照评审办法和标准推荐成交候选人，并编写评审报告。</w:t>
      </w:r>
    </w:p>
    <w:p w14:paraId="3954067B">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14.响应文件的评审与谈判</w:t>
      </w:r>
    </w:p>
    <w:p w14:paraId="61A6F3C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14.1采购人和采购代理机构将在竞争性</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公告规定的时间和地点组织</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w:t>
      </w:r>
    </w:p>
    <w:p w14:paraId="029152D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14.2竞争性</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采用最低评标价法评审。</w:t>
      </w:r>
    </w:p>
    <w:p w14:paraId="6B838F9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最低评标价法，是指响应文件满足</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文件全部实质性要求且最后报价最低的供应商为成交候选人的评标方法。</w:t>
      </w:r>
    </w:p>
    <w:p w14:paraId="0862BF8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小组将按照</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文件规定的评审方法和标准对供应商独立进行评审。评审程序如下：</w:t>
      </w:r>
    </w:p>
    <w:p w14:paraId="4224439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14.3.1</w:t>
      </w:r>
      <w:r>
        <w:rPr>
          <w:rFonts w:hint="eastAsia" w:ascii="宋体" w:hAnsi="宋体" w:eastAsia="宋体" w:cs="Times New Roman"/>
          <w:b/>
          <w:bCs/>
          <w:color w:val="auto"/>
          <w:sz w:val="24"/>
          <w:highlight w:val="none"/>
          <w:lang w:val="en-US" w:eastAsia="zh-CN"/>
        </w:rPr>
        <w:t>初审</w:t>
      </w:r>
      <w:r>
        <w:rPr>
          <w:rFonts w:hint="eastAsia" w:ascii="宋体" w:hAnsi="宋体" w:eastAsia="宋体" w:cs="Times New Roman"/>
          <w:color w:val="auto"/>
          <w:sz w:val="24"/>
          <w:highlight w:val="none"/>
          <w:lang w:val="en-US" w:eastAsia="zh-CN"/>
        </w:rPr>
        <w:t>。</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小组对供应商必须满足和实质性响应的内容进行评审，供应商未实质性响应</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文件要求导致响应无效的，</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小组将以书面询标的方式告知有关供应商。</w:t>
      </w:r>
    </w:p>
    <w:p w14:paraId="1F0A873D">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采购人或采购代理机构将在响应文件提交截止时间后至评审结束前通过“信用中国”网站(www.creditchina.gov.cn)、中国政府采购网(www.ccgp.gov.cn)查询相关供应商信用记录，并对供应商信用记录进行甄别，对列入“信用中国”网站(www.creditchina.gov.cn)失信被执行人名单、重大税收违法失信主体名单、中国政府采购网(www.ccgp.gov.cn)政府采购严重违法失信行为记录名单及其他不符合《中华人民共和国政府采购法》第二十二条规定条件的供应商，其响应文件将被认定为响应无效。</w:t>
      </w:r>
    </w:p>
    <w:p w14:paraId="5F7D8AEB">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以上信用查询记录，采购人或采购代理机构将下载查询结果页面后与其他采购文件一并保存。供应商不良信用记录以采购人或采购代理机构查询结果为准。在本采购文件规定的查询时间之外，网站信息发生的任何变更均不作为初审依据。供应商自行提供的与网站信息不一致的其他证明材料亦不作为初审依据。</w:t>
      </w:r>
    </w:p>
    <w:p w14:paraId="2BA3842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14.3.2</w:t>
      </w:r>
      <w:r>
        <w:rPr>
          <w:rFonts w:hint="eastAsia" w:ascii="宋体" w:hAnsi="宋体" w:cs="Times New Roman"/>
          <w:b/>
          <w:bCs/>
          <w:color w:val="auto"/>
          <w:sz w:val="24"/>
          <w:highlight w:val="none"/>
          <w:lang w:val="en-US" w:eastAsia="zh-CN"/>
        </w:rPr>
        <w:t>谈判</w:t>
      </w:r>
      <w:r>
        <w:rPr>
          <w:rFonts w:hint="eastAsia" w:ascii="宋体" w:hAnsi="宋体" w:eastAsia="宋体" w:cs="Times New Roman"/>
          <w:color w:val="auto"/>
          <w:sz w:val="24"/>
          <w:highlight w:val="none"/>
          <w:lang w:val="en-US" w:eastAsia="zh-CN"/>
        </w:rPr>
        <w:t>。初审合格后，</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小组将与单一供应商分别进行</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，并给予所有参加</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的供应商平等的</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机会。</w:t>
      </w:r>
    </w:p>
    <w:p w14:paraId="5608CB7B">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14.3.3</w:t>
      </w:r>
      <w:r>
        <w:rPr>
          <w:rFonts w:hint="eastAsia" w:ascii="宋体" w:hAnsi="宋体" w:eastAsia="宋体" w:cs="Times New Roman"/>
          <w:b/>
          <w:bCs/>
          <w:color w:val="auto"/>
          <w:sz w:val="24"/>
          <w:highlight w:val="none"/>
          <w:lang w:val="en-US" w:eastAsia="zh-CN"/>
        </w:rPr>
        <w:t>报价</w:t>
      </w:r>
      <w:r>
        <w:rPr>
          <w:rFonts w:hint="eastAsia" w:ascii="宋体" w:hAnsi="宋体" w:eastAsia="宋体" w:cs="Times New Roman"/>
          <w:color w:val="auto"/>
          <w:sz w:val="24"/>
          <w:highlight w:val="none"/>
          <w:lang w:val="en-US" w:eastAsia="zh-CN"/>
        </w:rPr>
        <w:t>。</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结束后，</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小组应当要求所有继续参加</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的供应商在规定时间内提交最后报价。如供应商未在规定时间内（30分钟内）提交最后报价，则视为供应商自愿退出</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w:t>
      </w:r>
    </w:p>
    <w:p w14:paraId="26C9810D">
      <w:pPr>
        <w:spacing w:line="360" w:lineRule="auto"/>
        <w:ind w:firstLine="240" w:firstLineChars="100"/>
        <w:rPr>
          <w:rFonts w:hint="default"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14.3.4</w:t>
      </w:r>
      <w:r>
        <w:rPr>
          <w:rFonts w:hint="eastAsia" w:ascii="宋体" w:hAnsi="宋体" w:eastAsia="宋体" w:cs="Times New Roman"/>
          <w:b/>
          <w:bCs/>
          <w:color w:val="auto"/>
          <w:sz w:val="24"/>
          <w:highlight w:val="none"/>
          <w:lang w:val="en-US" w:eastAsia="zh-CN"/>
        </w:rPr>
        <w:t>异常低价响应审查。根据《关于推进解决政府采购异常低价问题的通知》（财库〔2026〕2号），</w:t>
      </w:r>
      <w:r>
        <w:rPr>
          <w:rFonts w:hint="eastAsia" w:ascii="宋体" w:hAnsi="宋体" w:cs="Times New Roman"/>
          <w:b/>
          <w:bCs/>
          <w:color w:val="auto"/>
          <w:sz w:val="24"/>
          <w:highlight w:val="none"/>
          <w:lang w:val="en-US" w:eastAsia="zh-CN"/>
        </w:rPr>
        <w:t>谈判</w:t>
      </w:r>
      <w:r>
        <w:rPr>
          <w:rFonts w:hint="eastAsia" w:ascii="宋体" w:hAnsi="宋体" w:eastAsia="宋体" w:cs="Times New Roman"/>
          <w:b/>
          <w:bCs/>
          <w:color w:val="auto"/>
          <w:sz w:val="24"/>
          <w:highlight w:val="none"/>
          <w:lang w:val="en-US" w:eastAsia="zh-CN"/>
        </w:rPr>
        <w:t>小组进行异常低价响应审查。</w:t>
      </w:r>
    </w:p>
    <w:p w14:paraId="4562232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14.4相关说明。</w:t>
      </w:r>
    </w:p>
    <w:p w14:paraId="3AD3A82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14.4.1为保证</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活动顺利进行，供应商可派相关技术人员进行现场答疑。</w:t>
      </w:r>
    </w:p>
    <w:p w14:paraId="70EC8D9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14.4.2</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小组根据与供应商</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情况可能实质性变动</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文件的内容，包括采购需求中的技术、服务要求以及合同草案条款。</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文件有实质性变动的，经采购人代表确认作为</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文件的有效组成部分，</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小组将以书面形式通知所有参加</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的供应商。</w:t>
      </w:r>
    </w:p>
    <w:p w14:paraId="5586BB5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14.4.3</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发现供应商的报价或者某些分项报价明显低于其他通过初审的供应商的报价，有可能影响产品质量和不能诚信履约的，应当要求其在合理的时间内提供书面说明，必要时提交相关证明材料；供应商不能证明其报价合理性的，其响应文件将被认定为</w:t>
      </w:r>
      <w:r>
        <w:rPr>
          <w:rFonts w:hint="eastAsia" w:ascii="宋体" w:hAnsi="宋体" w:eastAsia="宋体" w:cs="Times New Roman"/>
          <w:b/>
          <w:bCs/>
          <w:color w:val="auto"/>
          <w:sz w:val="24"/>
          <w:highlight w:val="none"/>
          <w:lang w:val="en-US" w:eastAsia="zh-CN"/>
        </w:rPr>
        <w:t>响应无效</w:t>
      </w:r>
      <w:r>
        <w:rPr>
          <w:rFonts w:hint="eastAsia" w:ascii="宋体" w:hAnsi="宋体" w:eastAsia="宋体" w:cs="Times New Roman"/>
          <w:color w:val="auto"/>
          <w:sz w:val="24"/>
          <w:highlight w:val="none"/>
          <w:lang w:val="en-US" w:eastAsia="zh-CN"/>
        </w:rPr>
        <w:t>。</w:t>
      </w:r>
    </w:p>
    <w:p w14:paraId="378D0F0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14.4.4无论何种原因，即使供应商</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时携带了证书材料的原件，但响应文件中未提供与之内容完全一致的扫描件的，</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小组可以视同其未提供。</w:t>
      </w:r>
    </w:p>
    <w:p w14:paraId="5055F4F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14.4.5</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小组决定响应文件的响应性及符合性只根据响应文件本身的内容，而不寻求其他外部证据。</w:t>
      </w:r>
    </w:p>
    <w:p w14:paraId="65539C3B">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14.5供应商授权代表对</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过程有疑义，以及认为采购人、采购代理机构相关工作人员有需要回避的情形的，应当场提出询问或者回避申请，并说明理由。</w:t>
      </w:r>
    </w:p>
    <w:p w14:paraId="2F63E236">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15.终止竞争性谈判</w:t>
      </w:r>
    </w:p>
    <w:p w14:paraId="5E29EEB5">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15.1出现下列情况之一时，采购人和采购代理机构有权宣布终止竞争性</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采购，并将理由通知所有供应商：</w:t>
      </w:r>
    </w:p>
    <w:p w14:paraId="60D48D7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（1）有效供应商数量不足，导致本次</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缺乏竞争的；</w:t>
      </w:r>
    </w:p>
    <w:p w14:paraId="4DA98F19">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（2）出现影响采购公正的违法、违规行为的；</w:t>
      </w:r>
    </w:p>
    <w:p w14:paraId="254F1BC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（3）因重大变故，采购任务取消的；</w:t>
      </w:r>
    </w:p>
    <w:p w14:paraId="1F9DFE4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（4）政府采购法律法规规定的其他情形。</w:t>
      </w:r>
    </w:p>
    <w:p w14:paraId="5D5658AD">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16.响应文件的澄清、说明或更正</w:t>
      </w:r>
    </w:p>
    <w:p w14:paraId="04037D20">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16.1</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将对响应文件的有效性、完整性和响应程度进行审查，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对不同文字文本响应文件的解释发生异议的，以中文文本为准。</w:t>
      </w:r>
    </w:p>
    <w:p w14:paraId="050D6C3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16.2</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小组要求供应商澄清、说明或者更正响应文件应当以书面形式（询标）作出。供应商的澄清、说明或者更正应当由法定代表人或其授权代表签字或者加盖公章。</w:t>
      </w:r>
    </w:p>
    <w:p w14:paraId="17A40863">
      <w:pPr>
        <w:pageBreakBefore w:val="0"/>
        <w:kinsoku/>
        <w:wordWrap/>
        <w:overflowPunct/>
        <w:topLinePunct w:val="0"/>
        <w:bidi w:val="0"/>
        <w:snapToGrid w:val="0"/>
        <w:spacing w:beforeAutospacing="0" w:afterAutospacing="0" w:line="500" w:lineRule="exact"/>
        <w:ind w:firstLine="241" w:firstLineChars="100"/>
        <w:textAlignment w:val="auto"/>
        <w:rPr>
          <w:rFonts w:hint="eastAsia" w:asciiTheme="minorEastAsia" w:hAnsiTheme="minorEastAsia" w:eastAsiaTheme="minorEastAsia" w:cstheme="minorEastAsia"/>
          <w:b/>
          <w:bCs w:val="0"/>
          <w:color w:val="auto"/>
          <w:sz w:val="24"/>
          <w:szCs w:val="24"/>
          <w:highlight w:val="none"/>
          <w:lang w:val="en-US" w:eastAsia="zh-CN"/>
        </w:rPr>
      </w:pPr>
      <w:r>
        <w:rPr>
          <w:rFonts w:hint="eastAsia" w:asciiTheme="minorEastAsia" w:hAnsiTheme="minorEastAsia" w:eastAsiaTheme="minorEastAsia" w:cstheme="minorEastAsia"/>
          <w:b/>
          <w:bCs w:val="0"/>
          <w:color w:val="auto"/>
          <w:sz w:val="24"/>
          <w:szCs w:val="24"/>
          <w:highlight w:val="none"/>
          <w:lang w:val="en-US" w:eastAsia="zh-CN"/>
        </w:rPr>
        <w:t>如有询标，授权代表（或法定代表人）现场接受询标。因授权代表联系不上、没有莅临现场等情形而无法接受谈判小组询标的，供应商自行承担相关风险。</w:t>
      </w:r>
    </w:p>
    <w:p w14:paraId="48E7B59A">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17.最后报价</w:t>
      </w:r>
    </w:p>
    <w:p w14:paraId="5EB59CEE">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17.1</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并不限定只进行二轮报价，如果</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小组认为有必要，可以要求供应商进行多轮报价。</w:t>
      </w:r>
    </w:p>
    <w:p w14:paraId="719EFD7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17.2在</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内容不做实质性变更或重大调整的前提下，供应商下轮报价不得高于上一轮报价。</w:t>
      </w:r>
    </w:p>
    <w:p w14:paraId="6E3BE18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17.3最后报价是供应商响应文件的有效组成部分，最后报价也是签订合同的依据。</w:t>
      </w:r>
    </w:p>
    <w:p w14:paraId="33E0DB4F">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18.成交候选人的推荐原则及标准</w:t>
      </w:r>
    </w:p>
    <w:p w14:paraId="42A93BD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18.1</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小组依据本项目</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文件所约定的评审方法和标准，按照最后报价由低到高的顺序依次推荐成交候选人。最后报价相同的，则由</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小组采取随机抽取方式确定。</w:t>
      </w:r>
    </w:p>
    <w:p w14:paraId="092B46A3">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19.确定成交候选人和成交供应商</w:t>
      </w:r>
    </w:p>
    <w:p w14:paraId="29D60B3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19.1</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小组按照最后报价由低到高的顺序和供应商须知前附表中规定确定成交候选人。按供应商须知前附表中规定，由</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小组或采购人确定成交供应商。</w:t>
      </w:r>
    </w:p>
    <w:p w14:paraId="71229C72">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20.编写评审报告</w:t>
      </w:r>
    </w:p>
    <w:p w14:paraId="2693A82D">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20.1评审报告是根据全体</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小组成员签字的原始评审记录和评审结果编写的报告，评审报告由</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小组全体成员签字。对评审结论持有异议的</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小组成员可以书面方式阐述其不同意见和理由。</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小组成员拒绝在评审报告上签字且不陈述其不同意见和理由的，视为同意评审结论。</w:t>
      </w:r>
    </w:p>
    <w:p w14:paraId="4479C70F">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21.保密要求</w:t>
      </w:r>
    </w:p>
    <w:p w14:paraId="2A2CEDF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21.1评审将在严格保密的情况下进行。</w:t>
      </w:r>
    </w:p>
    <w:p w14:paraId="4F85A3D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21.2有关人员应当遵守评审工作纪律，不得泄露评审文件、评审情况和评审中获悉的国家秘密、商业秘密。</w:t>
      </w:r>
    </w:p>
    <w:p w14:paraId="150AE607">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22.成交结果公告</w:t>
      </w:r>
    </w:p>
    <w:p w14:paraId="4FD790E2">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22.1为体现“公开、公平、公正”的原则，</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结束后，采购代理机构将在桐城师范高等专科学校官网</w:t>
      </w:r>
      <w:r>
        <w:rPr>
          <w:rFonts w:hint="eastAsia" w:asciiTheme="minorEastAsia" w:hAnsiTheme="minorEastAsia" w:eastAsiaTheme="minorEastAsia" w:cstheme="minorEastAsia"/>
          <w:sz w:val="24"/>
          <w:szCs w:val="22"/>
          <w:lang w:val="en-US" w:eastAsia="zh-CN"/>
        </w:rPr>
        <w:t>tctc.edu.cn</w:t>
      </w:r>
      <w:r>
        <w:rPr>
          <w:rFonts w:hint="eastAsia" w:ascii="宋体" w:hAnsi="宋体" w:eastAsia="宋体" w:cs="Times New Roman"/>
          <w:color w:val="auto"/>
          <w:sz w:val="24"/>
          <w:highlight w:val="none"/>
          <w:lang w:val="en-US" w:eastAsia="zh-CN"/>
        </w:rPr>
        <w:t>和安庆市公共资源交易服务网</w:t>
      </w:r>
      <w:r>
        <w:rPr>
          <w:rFonts w:hint="eastAsia" w:asciiTheme="minorEastAsia" w:hAnsiTheme="minorEastAsia" w:eastAsiaTheme="minorEastAsia" w:cstheme="minorEastAsia"/>
          <w:sz w:val="24"/>
          <w:szCs w:val="22"/>
          <w:lang w:val="en-US" w:eastAsia="zh-CN"/>
        </w:rPr>
        <w:t>https://aqggzy.anqing.gov.cn/</w:t>
      </w:r>
      <w:r>
        <w:rPr>
          <w:rFonts w:hint="eastAsia" w:ascii="宋体" w:hAnsi="宋体" w:eastAsia="宋体" w:cs="Times New Roman"/>
          <w:color w:val="auto"/>
          <w:sz w:val="24"/>
          <w:highlight w:val="none"/>
          <w:lang w:val="en-US" w:eastAsia="zh-CN"/>
        </w:rPr>
        <w:t>“限额以下项目”上发布成交结果公告。</w:t>
      </w:r>
    </w:p>
    <w:p w14:paraId="68D564C8">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22.2成交结果公告内容应当包括采购人及其委托的采购代理机构的名称、地址、联系方式，项目名称和项目编号，成交供应商名称、地址和成交金额，主要成交标的的名称、品牌（如有）、规格型号、数量、单价，成交结果公告期限、评审专家名单以及供应商须知前附表中约定进行公告的内容。</w:t>
      </w:r>
    </w:p>
    <w:p w14:paraId="315E7638">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23.成交通知书</w:t>
      </w:r>
    </w:p>
    <w:p w14:paraId="0709D03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23.1采购代理机构发布成交结果公告的同时以供应商须知前附表规定的形式向成交供应商发出成交通知书。</w:t>
      </w:r>
    </w:p>
    <w:p w14:paraId="1E90744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23.2成交通知书对采购人和成交供应商具有同等法律效力。成交通知书发出以后，采购人改变成交结果或者成交供应商放弃成交资格，应当承担相应的法律责任。</w:t>
      </w:r>
    </w:p>
    <w:p w14:paraId="4712008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23.3成交通知书是合同的组成部分。</w:t>
      </w:r>
    </w:p>
    <w:p w14:paraId="46932AAC">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24.告知谈判结果</w:t>
      </w:r>
    </w:p>
    <w:p w14:paraId="79B8FCF7">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24.1在公告成交结果的同时，采购代理机构同时以供应商须知前附表规定的形式告知未成交供应商本人的排序。</w:t>
      </w:r>
    </w:p>
    <w:p w14:paraId="7A07E4D4">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24.2采购代理机构对未成交的供应商不做未成交原因的解释。</w:t>
      </w:r>
    </w:p>
    <w:p w14:paraId="4CEBA475">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25.履约保证金</w:t>
      </w:r>
    </w:p>
    <w:p w14:paraId="7015E383">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25.1成交供应商应按照供应商须知前附表规定缴纳履约保证金。</w:t>
      </w:r>
    </w:p>
    <w:p w14:paraId="2C1CD49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25.2如果成交供应商没有按照上述履约保证金的规定执行，将视为放弃成交资格。在此情况下，采购人可确定下一成交候选人为成交供应商，也可以重新开展采购活动。</w:t>
      </w:r>
    </w:p>
    <w:p w14:paraId="02B218C6">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26.代理费用</w:t>
      </w:r>
    </w:p>
    <w:p w14:paraId="6CB914BC">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26.1本项目代理费用的收取按供应商须知前附表的规定执行。</w:t>
      </w:r>
    </w:p>
    <w:p w14:paraId="456F33E8">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27.签订合同</w:t>
      </w:r>
    </w:p>
    <w:p w14:paraId="226E2533">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27.1采购人与成交供应商应当按照供应商须知前附表规定的时间内完成政府采购合同签订及合同公告。</w:t>
      </w:r>
    </w:p>
    <w:p w14:paraId="0AC727D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27.2</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文件、成交供应商的响应文件及其澄清文件等，均为签订合同的依据。</w:t>
      </w:r>
    </w:p>
    <w:p w14:paraId="170A950F">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27.3 成交供应商拒绝与采购人签订合同的，采购人可以按照评审报告推荐的成交候选人名单排序，确定下一成交候选人为成交供应商，也可以重新开展采购活动。成交供应商拒绝签订政府采购合同的不得参加对该项目重新开展的采购活动。</w:t>
      </w:r>
    </w:p>
    <w:p w14:paraId="4DE9F811">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28.廉洁自律规定</w:t>
      </w:r>
    </w:p>
    <w:p w14:paraId="5A14A57A">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28.1采购代理机构工作人员不得以不正当手段获取政府采购代理业务，不得与采购人、供应商恶意串通。</w:t>
      </w:r>
    </w:p>
    <w:p w14:paraId="47E94F1B">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28.2采购代理机构工作人员不得接受采购人或者供应商组织的宴请、旅游、娱乐，不得收受礼品、现金、有价证券等，不得向采购人或者供应商报销应当由个人承担的费用。</w:t>
      </w:r>
    </w:p>
    <w:p w14:paraId="7F2F1047">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29.质疑的提出与接收</w:t>
      </w:r>
    </w:p>
    <w:p w14:paraId="0D40443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29.1供应商认为</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文件、采购过程和成交结果使自己的权益受到损害的，可以在知道或者应知其权益受到损害之日起七个工作日内，以书面形式向采购人或其委托的采购代理机构提出质疑。</w:t>
      </w:r>
    </w:p>
    <w:p w14:paraId="0A44BE29">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29.2质疑供应商应按照财政部制定的《政府采购质疑函范本》格式和《政府采购质疑和投诉办法》的要求，在法定质疑期内以书面形式提出质疑，超出法定质疑期提交的质疑将被拒绝。针对同一采购程序环节的质疑应一次性提出。</w:t>
      </w:r>
    </w:p>
    <w:p w14:paraId="38FB1E15">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29.3采购代理机构质疑函接收部门、联系电话和通讯地址，见供应商须知前附表。</w:t>
      </w:r>
    </w:p>
    <w:p w14:paraId="4E139FF3">
      <w:pPr>
        <w:spacing w:beforeAutospacing="0" w:line="360" w:lineRule="auto"/>
        <w:outlineLvl w:val="2"/>
        <w:rPr>
          <w:rFonts w:hint="eastAsia"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30.需要补充的其他内容</w:t>
      </w:r>
    </w:p>
    <w:p w14:paraId="7C2E2DA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需要补充的其他内容，见供应商须知前附表。</w:t>
      </w:r>
    </w:p>
    <w:p w14:paraId="6B85ACF8">
      <w:pPr>
        <w:spacing w:beforeAutospacing="0" w:line="360" w:lineRule="auto"/>
        <w:outlineLvl w:val="2"/>
        <w:rPr>
          <w:rFonts w:hint="default" w:cs="Times New Roman" w:asciiTheme="minorEastAsia" w:hAnsiTheme="minorEastAsia" w:eastAsiaTheme="minorEastAsia"/>
          <w:b/>
          <w:color w:val="auto"/>
          <w:sz w:val="24"/>
          <w:highlight w:val="none"/>
          <w:lang w:val="en-US" w:eastAsia="zh-CN"/>
        </w:rPr>
      </w:pPr>
      <w:r>
        <w:rPr>
          <w:rFonts w:hint="eastAsia" w:cs="Times New Roman" w:asciiTheme="minorEastAsia" w:hAnsiTheme="minorEastAsia" w:eastAsiaTheme="minorEastAsia"/>
          <w:b/>
          <w:color w:val="auto"/>
          <w:sz w:val="24"/>
          <w:highlight w:val="none"/>
          <w:lang w:val="en-US" w:eastAsia="zh-CN"/>
        </w:rPr>
        <w:t>31.备注</w:t>
      </w:r>
    </w:p>
    <w:p w14:paraId="1EFDFFD1">
      <w:pPr>
        <w:spacing w:line="360" w:lineRule="auto"/>
        <w:ind w:firstLine="240" w:firstLineChars="100"/>
        <w:rPr>
          <w:rFonts w:hint="default" w:ascii="宋体" w:hAnsi="宋体" w:eastAsia="宋体" w:cs="Times New Roman"/>
          <w:color w:val="auto"/>
          <w:sz w:val="24"/>
          <w:highlight w:val="none"/>
          <w:lang w:val="en-US" w:eastAsia="zh-CN"/>
        </w:rPr>
        <w:sectPr>
          <w:footerReference r:id="rId8" w:type="default"/>
          <w:pgSz w:w="11906" w:h="16838"/>
          <w:pgMar w:top="1418" w:right="1418" w:bottom="1276" w:left="1418" w:header="680" w:footer="680" w:gutter="0"/>
          <w:pgBorders>
            <w:top w:val="none" w:sz="0" w:space="0"/>
            <w:left w:val="none" w:sz="0" w:space="0"/>
            <w:bottom w:val="none" w:sz="0" w:space="0"/>
            <w:right w:val="none" w:sz="0" w:space="0"/>
          </w:pgBorders>
          <w:pgNumType w:fmt="decimal"/>
          <w:cols w:space="720" w:num="1"/>
          <w:docGrid w:type="lines" w:linePitch="312" w:charSpace="0"/>
        </w:sectPr>
      </w:pPr>
      <w:r>
        <w:rPr>
          <w:rFonts w:hint="eastAsia" w:ascii="宋体" w:hAnsi="宋体" w:eastAsia="宋体" w:cs="Times New Roman"/>
          <w:color w:val="auto"/>
          <w:sz w:val="24"/>
          <w:highlight w:val="none"/>
          <w:lang w:val="en-US" w:eastAsia="zh-CN"/>
        </w:rPr>
        <w:t>本</w:t>
      </w:r>
      <w:r>
        <w:rPr>
          <w:rFonts w:hint="eastAsia" w:ascii="宋体" w:hAnsi="宋体" w:cs="Times New Roman"/>
          <w:color w:val="auto"/>
          <w:sz w:val="24"/>
          <w:highlight w:val="none"/>
          <w:lang w:val="en-US" w:eastAsia="zh-CN"/>
        </w:rPr>
        <w:t>谈判</w:t>
      </w:r>
      <w:r>
        <w:rPr>
          <w:rFonts w:hint="eastAsia" w:ascii="宋体" w:hAnsi="宋体" w:eastAsia="宋体" w:cs="Times New Roman"/>
          <w:color w:val="auto"/>
          <w:sz w:val="24"/>
          <w:highlight w:val="none"/>
          <w:lang w:val="en-US" w:eastAsia="zh-CN"/>
        </w:rPr>
        <w:t>文件第五章合同格式内容以供参考，具体合同内容以采购人与成交供应商所签订的合同为准</w:t>
      </w:r>
      <w:r>
        <w:rPr>
          <w:rFonts w:hint="eastAsia" w:ascii="宋体" w:hAnsi="宋体" w:cs="Times New Roman"/>
          <w:color w:val="auto"/>
          <w:sz w:val="24"/>
          <w:highlight w:val="none"/>
          <w:lang w:val="en-US" w:eastAsia="zh-CN"/>
        </w:rPr>
        <w:t>。</w:t>
      </w:r>
    </w:p>
    <w:bookmarkEnd w:id="39"/>
    <w:bookmarkEnd w:id="40"/>
    <w:bookmarkEnd w:id="41"/>
    <w:bookmarkEnd w:id="42"/>
    <w:bookmarkEnd w:id="43"/>
    <w:bookmarkEnd w:id="44"/>
    <w:bookmarkEnd w:id="45"/>
    <w:p w14:paraId="1C9EA266">
      <w:pPr>
        <w:pStyle w:val="2"/>
        <w:numPr>
          <w:ilvl w:val="0"/>
          <w:numId w:val="0"/>
        </w:numPr>
        <w:spacing w:before="0" w:beforeAutospacing="0" w:afterLines="0"/>
        <w:jc w:val="center"/>
        <w:rPr>
          <w:rFonts w:hint="eastAsia" w:ascii="Arial" w:hAnsi="Arial"/>
          <w:color w:val="auto"/>
          <w:kern w:val="2"/>
          <w:sz w:val="32"/>
          <w:szCs w:val="32"/>
          <w:highlight w:val="none"/>
          <w:lang w:val="en-US" w:eastAsia="zh-CN"/>
        </w:rPr>
      </w:pPr>
      <w:r>
        <w:rPr>
          <w:rFonts w:hint="eastAsia" w:ascii="Arial" w:hAnsi="Arial"/>
          <w:color w:val="auto"/>
          <w:kern w:val="2"/>
          <w:sz w:val="32"/>
          <w:szCs w:val="32"/>
          <w:highlight w:val="none"/>
          <w:lang w:val="en-US" w:eastAsia="zh-CN"/>
        </w:rPr>
        <w:t>第三章 采购需求</w:t>
      </w:r>
      <w:bookmarkEnd w:id="38"/>
    </w:p>
    <w:p w14:paraId="790C77C8">
      <w:pPr>
        <w:pStyle w:val="4"/>
        <w:keepNext/>
        <w:keepLines/>
        <w:pageBreakBefore w:val="0"/>
        <w:widowControl w:val="0"/>
        <w:numPr>
          <w:ilvl w:val="0"/>
          <w:numId w:val="0"/>
        </w:numPr>
        <w:tabs>
          <w:tab w:val="left" w:pos="2730"/>
        </w:tabs>
        <w:kinsoku/>
        <w:wordWrap/>
        <w:overflowPunct/>
        <w:topLinePunct w:val="0"/>
        <w:autoSpaceDE/>
        <w:autoSpaceDN/>
        <w:bidi w:val="0"/>
        <w:adjustRightInd w:val="0"/>
        <w:snapToGrid/>
        <w:spacing w:before="157" w:beforeLines="50" w:after="157" w:afterLines="50" w:line="240" w:lineRule="auto"/>
        <w:ind w:firstLine="472" w:firstLineChars="196"/>
        <w:textAlignment w:val="auto"/>
        <w:rPr>
          <w:rFonts w:hint="eastAsia" w:ascii="宋体" w:hAnsi="宋体" w:eastAsia="宋体" w:cs="宋体"/>
          <w:b/>
          <w:bCs/>
          <w:sz w:val="24"/>
          <w:szCs w:val="24"/>
          <w:lang w:val="en-US" w:eastAsia="zh-CN" w:bidi="ar-SA"/>
        </w:rPr>
      </w:pPr>
      <w:bookmarkStart w:id="48" w:name="_Toc16371"/>
      <w:r>
        <w:rPr>
          <w:rFonts w:hint="eastAsia" w:ascii="宋体" w:hAnsi="宋体" w:eastAsia="宋体" w:cs="宋体"/>
          <w:b/>
          <w:bCs/>
          <w:sz w:val="24"/>
          <w:szCs w:val="24"/>
          <w:lang w:val="en-US" w:eastAsia="zh-CN" w:bidi="ar-SA"/>
        </w:rPr>
        <w:t>一、商务要求</w:t>
      </w:r>
    </w:p>
    <w:tbl>
      <w:tblPr>
        <w:tblStyle w:val="40"/>
        <w:tblW w:w="86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8"/>
        <w:gridCol w:w="2391"/>
        <w:gridCol w:w="5402"/>
      </w:tblGrid>
      <w:tr w14:paraId="2E8B3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9" w:hRule="atLeast"/>
          <w:jc w:val="center"/>
        </w:trPr>
        <w:tc>
          <w:tcPr>
            <w:tcW w:w="808" w:type="dxa"/>
            <w:vAlign w:val="center"/>
          </w:tcPr>
          <w:p w14:paraId="48DA46C7">
            <w:pPr>
              <w:pStyle w:val="20"/>
              <w:jc w:val="center"/>
              <w:rPr>
                <w:rFonts w:cs="Wingdings" w:asciiTheme="minorEastAsia" w:hAnsiTheme="minorEastAsia"/>
                <w:b/>
                <w:sz w:val="24"/>
              </w:rPr>
            </w:pPr>
            <w:r>
              <w:rPr>
                <w:rFonts w:hint="eastAsia" w:cs="Wingdings" w:asciiTheme="minorEastAsia" w:hAnsiTheme="minorEastAsia"/>
                <w:b/>
                <w:color w:val="auto"/>
                <w:sz w:val="24"/>
                <w:highlight w:val="none"/>
              </w:rPr>
              <w:t>序号</w:t>
            </w:r>
          </w:p>
        </w:tc>
        <w:tc>
          <w:tcPr>
            <w:tcW w:w="2391" w:type="dxa"/>
            <w:vAlign w:val="center"/>
          </w:tcPr>
          <w:p w14:paraId="696E1973">
            <w:pPr>
              <w:pStyle w:val="20"/>
              <w:jc w:val="center"/>
            </w:pPr>
            <w:r>
              <w:rPr>
                <w:rFonts w:hint="eastAsia" w:asciiTheme="minorEastAsia" w:hAnsiTheme="minorEastAsia"/>
                <w:b/>
                <w:bCs/>
                <w:color w:val="auto"/>
                <w:sz w:val="24"/>
                <w:szCs w:val="24"/>
                <w:highlight w:val="none"/>
              </w:rPr>
              <w:t>商务条款</w:t>
            </w:r>
          </w:p>
        </w:tc>
        <w:tc>
          <w:tcPr>
            <w:tcW w:w="5402" w:type="dxa"/>
            <w:vAlign w:val="center"/>
          </w:tcPr>
          <w:p w14:paraId="47D33175">
            <w:pPr>
              <w:pStyle w:val="20"/>
              <w:jc w:val="center"/>
              <w:rPr>
                <w:rFonts w:cs="Wingdings" w:asciiTheme="minorEastAsia" w:hAnsiTheme="minorEastAsia"/>
                <w:b/>
                <w:sz w:val="24"/>
              </w:rPr>
            </w:pPr>
            <w:r>
              <w:rPr>
                <w:rFonts w:hint="eastAsia" w:cs="Wingdings" w:asciiTheme="minorEastAsia" w:hAnsiTheme="minorEastAsia"/>
                <w:b/>
                <w:color w:val="auto"/>
                <w:sz w:val="24"/>
                <w:highlight w:val="none"/>
                <w:lang w:eastAsia="zh-CN"/>
              </w:rPr>
              <w:t>谈判文件</w:t>
            </w:r>
            <w:r>
              <w:rPr>
                <w:rFonts w:hint="eastAsia" w:cs="Wingdings" w:asciiTheme="minorEastAsia" w:hAnsiTheme="minorEastAsia"/>
                <w:b/>
                <w:color w:val="auto"/>
                <w:sz w:val="24"/>
                <w:highlight w:val="none"/>
              </w:rPr>
              <w:t>要求</w:t>
            </w:r>
          </w:p>
        </w:tc>
      </w:tr>
      <w:tr w14:paraId="52CDF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6" w:hRule="atLeast"/>
          <w:jc w:val="center"/>
        </w:trPr>
        <w:tc>
          <w:tcPr>
            <w:tcW w:w="808" w:type="dxa"/>
            <w:vAlign w:val="center"/>
          </w:tcPr>
          <w:p w14:paraId="328EC7F9">
            <w:pPr>
              <w:jc w:val="center"/>
              <w:rPr>
                <w:rFonts w:asciiTheme="minorEastAsia" w:hAnsiTheme="minorEastAsia" w:eastAsiaTheme="minorEastAsia"/>
                <w:sz w:val="24"/>
              </w:rPr>
            </w:pPr>
            <w:r>
              <w:rPr>
                <w:rFonts w:asciiTheme="minorEastAsia" w:hAnsiTheme="minorEastAsia" w:eastAsiaTheme="minorEastAsia"/>
                <w:color w:val="auto"/>
                <w:sz w:val="24"/>
                <w:highlight w:val="none"/>
              </w:rPr>
              <w:t>1</w:t>
            </w:r>
          </w:p>
        </w:tc>
        <w:tc>
          <w:tcPr>
            <w:tcW w:w="2391" w:type="dxa"/>
            <w:vAlign w:val="center"/>
          </w:tcPr>
          <w:p w14:paraId="79BCB755">
            <w:pPr>
              <w:jc w:val="center"/>
              <w:rPr>
                <w:rFonts w:ascii="宋体" w:hAnsi="宋体"/>
                <w:sz w:val="24"/>
              </w:rPr>
            </w:pPr>
            <w:r>
              <w:rPr>
                <w:rFonts w:asciiTheme="minorEastAsia" w:hAnsiTheme="minorEastAsia" w:eastAsiaTheme="minorEastAsia"/>
                <w:color w:val="auto"/>
                <w:sz w:val="24"/>
                <w:highlight w:val="none"/>
              </w:rPr>
              <w:t>付款方式</w:t>
            </w:r>
          </w:p>
        </w:tc>
        <w:tc>
          <w:tcPr>
            <w:tcW w:w="5402" w:type="dxa"/>
            <w:vAlign w:val="center"/>
          </w:tcPr>
          <w:p w14:paraId="35748272">
            <w:pPr>
              <w:jc w:val="center"/>
              <w:rPr>
                <w:rFonts w:hint="eastAsia" w:asciiTheme="minorEastAsia" w:hAnsiTheme="minorEastAsia" w:eastAsiaTheme="minorEastAsia"/>
                <w:sz w:val="24"/>
                <w:lang w:val="en-US" w:eastAsia="zh-CN"/>
              </w:rPr>
            </w:pPr>
            <w:bookmarkStart w:id="49" w:name="_Toc406757382"/>
            <w:bookmarkStart w:id="50" w:name="_Toc406757123"/>
            <w:r>
              <w:rPr>
                <w:rFonts w:hint="default" w:asciiTheme="minorEastAsia" w:hAnsiTheme="minorEastAsia" w:eastAsiaTheme="minorEastAsia"/>
                <w:sz w:val="24"/>
                <w:lang w:val="en-US" w:eastAsia="zh-CN"/>
              </w:rPr>
              <w:t>按实际使用</w:t>
            </w:r>
            <w:r>
              <w:rPr>
                <w:rFonts w:hint="eastAsia" w:asciiTheme="minorEastAsia" w:hAnsiTheme="minorEastAsia" w:eastAsiaTheme="minorEastAsia"/>
                <w:sz w:val="24"/>
                <w:lang w:val="en-US" w:eastAsia="zh-CN"/>
              </w:rPr>
              <w:t>及成交费率</w:t>
            </w:r>
            <w:r>
              <w:rPr>
                <w:rFonts w:hint="default" w:asciiTheme="minorEastAsia" w:hAnsiTheme="minorEastAsia" w:eastAsiaTheme="minorEastAsia"/>
                <w:sz w:val="24"/>
                <w:lang w:val="en-US" w:eastAsia="zh-CN"/>
              </w:rPr>
              <w:t>计算</w:t>
            </w:r>
            <w:r>
              <w:rPr>
                <w:rFonts w:hint="eastAsia" w:asciiTheme="minorEastAsia" w:hAnsiTheme="minorEastAsia" w:eastAsiaTheme="minorEastAsia"/>
                <w:sz w:val="24"/>
                <w:lang w:val="en-US" w:eastAsia="zh-CN"/>
              </w:rPr>
              <w:t>，</w:t>
            </w:r>
          </w:p>
          <w:p w14:paraId="30D0667A">
            <w:pPr>
              <w:jc w:val="center"/>
              <w:rPr>
                <w:rFonts w:hint="default" w:asciiTheme="minorEastAsia" w:hAnsiTheme="minorEastAsia" w:eastAsiaTheme="minorEastAsia"/>
                <w:sz w:val="24"/>
                <w:lang w:val="en-US" w:eastAsia="zh-CN"/>
              </w:rPr>
            </w:pPr>
            <w:r>
              <w:rPr>
                <w:rFonts w:hint="eastAsia" w:asciiTheme="minorEastAsia" w:hAnsiTheme="minorEastAsia" w:eastAsiaTheme="minorEastAsia"/>
                <w:sz w:val="24"/>
                <w:lang w:val="en-US" w:eastAsia="zh-CN"/>
              </w:rPr>
              <w:t>按月</w:t>
            </w:r>
            <w:r>
              <w:rPr>
                <w:rFonts w:hint="default" w:asciiTheme="minorEastAsia" w:hAnsiTheme="minorEastAsia" w:eastAsiaTheme="minorEastAsia"/>
                <w:sz w:val="24"/>
                <w:lang w:val="en-US" w:eastAsia="zh-CN"/>
              </w:rPr>
              <w:t>支付车辆租赁费用</w:t>
            </w:r>
            <w:bookmarkEnd w:id="49"/>
            <w:bookmarkEnd w:id="50"/>
          </w:p>
        </w:tc>
      </w:tr>
      <w:tr w14:paraId="333C7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4" w:hRule="atLeast"/>
          <w:jc w:val="center"/>
        </w:trPr>
        <w:tc>
          <w:tcPr>
            <w:tcW w:w="808" w:type="dxa"/>
            <w:vAlign w:val="center"/>
          </w:tcPr>
          <w:p w14:paraId="713ACF7B">
            <w:pPr>
              <w:jc w:val="center"/>
              <w:rPr>
                <w:rFonts w:asciiTheme="minorEastAsia" w:hAnsiTheme="minorEastAsia" w:eastAsiaTheme="minorEastAsia"/>
                <w:sz w:val="24"/>
              </w:rPr>
            </w:pPr>
            <w:r>
              <w:rPr>
                <w:rFonts w:hint="eastAsia" w:asciiTheme="minorEastAsia" w:hAnsiTheme="minorEastAsia" w:eastAsiaTheme="minorEastAsia"/>
                <w:color w:val="auto"/>
                <w:sz w:val="24"/>
                <w:highlight w:val="none"/>
              </w:rPr>
              <w:t>2</w:t>
            </w:r>
          </w:p>
        </w:tc>
        <w:tc>
          <w:tcPr>
            <w:tcW w:w="2391" w:type="dxa"/>
            <w:vAlign w:val="center"/>
          </w:tcPr>
          <w:p w14:paraId="730A7122">
            <w:pPr>
              <w:jc w:val="center"/>
              <w:rPr>
                <w:rFonts w:ascii="宋体" w:hAnsi="宋体"/>
                <w:sz w:val="24"/>
              </w:rPr>
            </w:pPr>
            <w:r>
              <w:rPr>
                <w:rFonts w:hint="eastAsia" w:ascii="宋体" w:hAnsi="宋体"/>
                <w:color w:val="auto"/>
                <w:sz w:val="24"/>
                <w:highlight w:val="none"/>
                <w:lang w:val="en-US" w:eastAsia="zh-CN"/>
              </w:rPr>
              <w:t>服务</w:t>
            </w:r>
            <w:r>
              <w:rPr>
                <w:rFonts w:hint="eastAsia" w:ascii="宋体" w:hAnsi="宋体"/>
                <w:color w:val="auto"/>
                <w:sz w:val="24"/>
                <w:highlight w:val="none"/>
              </w:rPr>
              <w:t>地点</w:t>
            </w:r>
          </w:p>
        </w:tc>
        <w:tc>
          <w:tcPr>
            <w:tcW w:w="5402" w:type="dxa"/>
            <w:vAlign w:val="center"/>
          </w:tcPr>
          <w:p w14:paraId="1FF2AC46">
            <w:pPr>
              <w:jc w:val="center"/>
              <w:rPr>
                <w:rFonts w:hint="default" w:asciiTheme="minorEastAsia" w:hAnsiTheme="minorEastAsia" w:eastAsiaTheme="minorEastAsia"/>
                <w:sz w:val="24"/>
                <w:lang w:val="en-US" w:eastAsia="zh-CN"/>
              </w:rPr>
            </w:pPr>
            <w:r>
              <w:rPr>
                <w:rFonts w:hint="default" w:asciiTheme="minorEastAsia" w:hAnsiTheme="minorEastAsia" w:eastAsiaTheme="minorEastAsia"/>
                <w:sz w:val="24"/>
                <w:lang w:val="en-US" w:eastAsia="zh-CN"/>
              </w:rPr>
              <w:t>采购人指定地点</w:t>
            </w:r>
          </w:p>
        </w:tc>
      </w:tr>
      <w:tr w14:paraId="665EA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4" w:hRule="atLeast"/>
          <w:jc w:val="center"/>
        </w:trPr>
        <w:tc>
          <w:tcPr>
            <w:tcW w:w="808" w:type="dxa"/>
            <w:vAlign w:val="center"/>
          </w:tcPr>
          <w:p w14:paraId="037CB287">
            <w:pPr>
              <w:jc w:val="center"/>
              <w:rPr>
                <w:rFonts w:asciiTheme="minorEastAsia" w:hAnsiTheme="minorEastAsia" w:eastAsiaTheme="minorEastAsia"/>
                <w:sz w:val="24"/>
              </w:rPr>
            </w:pPr>
            <w:r>
              <w:rPr>
                <w:rFonts w:hint="eastAsia" w:asciiTheme="minorEastAsia" w:hAnsiTheme="minorEastAsia" w:eastAsiaTheme="minorEastAsia"/>
                <w:color w:val="auto"/>
                <w:sz w:val="24"/>
                <w:highlight w:val="none"/>
              </w:rPr>
              <w:t>3</w:t>
            </w:r>
          </w:p>
        </w:tc>
        <w:tc>
          <w:tcPr>
            <w:tcW w:w="2391" w:type="dxa"/>
            <w:vAlign w:val="center"/>
          </w:tcPr>
          <w:p w14:paraId="68BE855D">
            <w:pPr>
              <w:jc w:val="center"/>
              <w:rPr>
                <w:rFonts w:ascii="宋体" w:hAnsi="宋体"/>
                <w:sz w:val="24"/>
              </w:rPr>
            </w:pPr>
            <w:r>
              <w:rPr>
                <w:rFonts w:hint="eastAsia" w:ascii="宋体" w:hAnsi="宋体"/>
                <w:color w:val="auto"/>
                <w:sz w:val="24"/>
                <w:highlight w:val="none"/>
                <w:lang w:val="en-US" w:eastAsia="zh-CN"/>
              </w:rPr>
              <w:t>服务</w:t>
            </w:r>
            <w:r>
              <w:rPr>
                <w:rFonts w:hint="eastAsia" w:ascii="宋体" w:hAnsi="宋体"/>
                <w:color w:val="auto"/>
                <w:sz w:val="24"/>
                <w:highlight w:val="none"/>
              </w:rPr>
              <w:t>期限</w:t>
            </w:r>
          </w:p>
        </w:tc>
        <w:tc>
          <w:tcPr>
            <w:tcW w:w="5402" w:type="dxa"/>
            <w:vAlign w:val="center"/>
          </w:tcPr>
          <w:p w14:paraId="6B5FB879">
            <w:pPr>
              <w:jc w:val="center"/>
              <w:rPr>
                <w:rFonts w:hint="default" w:asciiTheme="minorEastAsia" w:hAnsiTheme="minorEastAsia" w:eastAsiaTheme="minorEastAsia"/>
                <w:sz w:val="24"/>
                <w:lang w:val="en-US" w:eastAsia="zh-CN"/>
              </w:rPr>
            </w:pPr>
            <w:r>
              <w:rPr>
                <w:rFonts w:hint="eastAsia" w:asciiTheme="minorEastAsia" w:hAnsiTheme="minorEastAsia" w:eastAsiaTheme="minorEastAsia"/>
                <w:sz w:val="24"/>
                <w:lang w:val="en-US" w:eastAsia="zh-CN"/>
              </w:rPr>
              <w:t>3</w:t>
            </w:r>
            <w:r>
              <w:rPr>
                <w:rFonts w:hint="default" w:asciiTheme="minorEastAsia" w:hAnsiTheme="minorEastAsia" w:eastAsiaTheme="minorEastAsia"/>
                <w:sz w:val="24"/>
                <w:lang w:val="en-US" w:eastAsia="zh-CN"/>
              </w:rPr>
              <w:t>年</w:t>
            </w:r>
            <w:r>
              <w:rPr>
                <w:rFonts w:hint="eastAsia" w:asciiTheme="minorEastAsia" w:hAnsiTheme="minorEastAsia" w:eastAsiaTheme="minorEastAsia"/>
                <w:sz w:val="24"/>
                <w:lang w:val="en-US" w:eastAsia="zh-CN"/>
              </w:rPr>
              <w:t>，合同一年一签</w:t>
            </w:r>
          </w:p>
        </w:tc>
      </w:tr>
    </w:tbl>
    <w:p w14:paraId="484C29FE">
      <w:pPr>
        <w:ind w:firstLine="422" w:firstLineChars="200"/>
        <w:rPr>
          <w:rFonts w:ascii="宋体" w:hAnsi="宋体"/>
          <w:b/>
          <w:bCs/>
          <w:szCs w:val="21"/>
        </w:rPr>
      </w:pPr>
    </w:p>
    <w:p w14:paraId="3EB9B7EC">
      <w:pPr>
        <w:pStyle w:val="4"/>
        <w:keepNext/>
        <w:keepLines/>
        <w:pageBreakBefore w:val="0"/>
        <w:widowControl w:val="0"/>
        <w:numPr>
          <w:ilvl w:val="0"/>
          <w:numId w:val="0"/>
        </w:numPr>
        <w:tabs>
          <w:tab w:val="left" w:pos="2730"/>
        </w:tabs>
        <w:kinsoku/>
        <w:wordWrap/>
        <w:overflowPunct/>
        <w:topLinePunct w:val="0"/>
        <w:autoSpaceDE/>
        <w:autoSpaceDN/>
        <w:bidi w:val="0"/>
        <w:adjustRightInd w:val="0"/>
        <w:snapToGrid/>
        <w:spacing w:before="157" w:beforeLines="50" w:after="157" w:afterLines="50" w:line="240" w:lineRule="auto"/>
        <w:ind w:firstLine="472" w:firstLineChars="196"/>
        <w:textAlignment w:val="auto"/>
        <w:rPr>
          <w:rFonts w:hint="eastAsia" w:ascii="宋体" w:hAnsi="宋体" w:eastAsia="宋体" w:cs="宋体"/>
          <w:bCs/>
          <w:sz w:val="24"/>
          <w:szCs w:val="24"/>
          <w:lang w:eastAsia="zh-CN"/>
        </w:rPr>
      </w:pPr>
      <w:r>
        <w:rPr>
          <w:rFonts w:hint="eastAsia" w:ascii="宋体" w:hAnsi="宋体" w:eastAsia="宋体" w:cs="宋体"/>
          <w:b/>
          <w:bCs/>
          <w:sz w:val="24"/>
          <w:szCs w:val="24"/>
          <w:lang w:val="en-US" w:eastAsia="zh-CN" w:bidi="ar-SA"/>
        </w:rPr>
        <w:t>二、</w:t>
      </w:r>
      <w:r>
        <w:rPr>
          <w:rFonts w:hint="eastAsia" w:ascii="宋体" w:hAnsi="宋体" w:eastAsia="宋体" w:cs="宋体"/>
          <w:bCs/>
          <w:sz w:val="24"/>
          <w:szCs w:val="24"/>
          <w:lang w:val="en-US" w:eastAsia="zh-CN"/>
        </w:rPr>
        <w:t>项目内容</w:t>
      </w:r>
    </w:p>
    <w:p w14:paraId="3E378084">
      <w:pPr>
        <w:spacing w:line="360" w:lineRule="auto"/>
        <w:ind w:firstLine="480" w:firstLineChars="200"/>
        <w:outlineLvl w:val="1"/>
        <w:rPr>
          <w:rFonts w:hint="default" w:ascii="宋体" w:hAnsi="宋体" w:eastAsia="宋体" w:cs="宋体"/>
          <w:sz w:val="24"/>
          <w:lang w:val="en-US" w:eastAsia="zh-CN"/>
        </w:rPr>
      </w:pPr>
      <w:r>
        <w:rPr>
          <w:rFonts w:hint="eastAsia" w:ascii="宋体" w:hAnsi="宋体" w:cs="宋体"/>
          <w:sz w:val="24"/>
          <w:lang w:val="en-US" w:eastAsia="zh-CN"/>
        </w:rPr>
        <w:t>1、项目要求</w:t>
      </w:r>
    </w:p>
    <w:p w14:paraId="499421A7">
      <w:pPr>
        <w:spacing w:line="360" w:lineRule="auto"/>
        <w:ind w:firstLine="480" w:firstLineChars="200"/>
        <w:outlineLvl w:val="1"/>
        <w:rPr>
          <w:rFonts w:ascii="宋体" w:hAnsi="宋体" w:cs="宋体"/>
          <w:color w:val="FFFFFF"/>
          <w:sz w:val="24"/>
        </w:rPr>
      </w:pPr>
      <w:r>
        <w:rPr>
          <w:rFonts w:hint="eastAsia" w:ascii="宋体" w:hAnsi="宋体" w:cs="宋体"/>
          <w:sz w:val="24"/>
        </w:rPr>
        <w:t>1</w:t>
      </w:r>
      <w:r>
        <w:rPr>
          <w:rFonts w:hint="eastAsia" w:ascii="宋体" w:hAnsi="宋体" w:cs="宋体"/>
          <w:sz w:val="24"/>
          <w:lang w:val="en-US" w:eastAsia="zh-CN"/>
        </w:rPr>
        <w:t xml:space="preserve">.1 </w:t>
      </w:r>
      <w:r>
        <w:rPr>
          <w:rFonts w:hint="eastAsia" w:ascii="宋体" w:hAnsi="宋体" w:cs="宋体"/>
          <w:sz w:val="24"/>
        </w:rPr>
        <w:t>供应商的报价应包含车辆的车船使用税、相关保险、年审、轮胎、维修保养、路桥费、年票、税费、租赁费、管理费、司机工资福利及餐费、燃油费、车辆购置费、利润、停车费、高速公路通行费，购置足够额度道路客运承运人责任保险第三者商业责任险等一切费用。</w:t>
      </w:r>
      <w:r>
        <w:rPr>
          <w:rFonts w:hint="eastAsia" w:ascii="宋体" w:hAnsi="宋体" w:cs="宋体"/>
          <w:color w:val="FFFFFF"/>
          <w:sz w:val="24"/>
        </w:rPr>
        <w:t>csA</w:t>
      </w:r>
    </w:p>
    <w:p w14:paraId="14FC0B5C">
      <w:pPr>
        <w:spacing w:line="360" w:lineRule="auto"/>
        <w:ind w:firstLine="480" w:firstLineChars="200"/>
        <w:outlineLvl w:val="1"/>
        <w:rPr>
          <w:rFonts w:ascii="宋体" w:hAnsi="宋体" w:cs="宋体"/>
          <w:color w:val="FFFFFF"/>
          <w:sz w:val="24"/>
        </w:rPr>
      </w:pPr>
      <w:r>
        <w:rPr>
          <w:rFonts w:hint="eastAsia" w:ascii="宋体" w:hAnsi="宋体" w:cs="宋体"/>
          <w:sz w:val="24"/>
          <w:lang w:val="en-US" w:eastAsia="zh-CN"/>
        </w:rPr>
        <w:t>1.</w:t>
      </w:r>
      <w:r>
        <w:rPr>
          <w:rFonts w:hint="eastAsia" w:ascii="宋体" w:hAnsi="宋体" w:cs="宋体"/>
          <w:sz w:val="24"/>
        </w:rPr>
        <w:t>2</w:t>
      </w:r>
      <w:r>
        <w:rPr>
          <w:rFonts w:hint="eastAsia" w:ascii="宋体" w:hAnsi="宋体" w:cs="宋体"/>
          <w:sz w:val="24"/>
          <w:lang w:val="en-US" w:eastAsia="zh-CN"/>
        </w:rPr>
        <w:t xml:space="preserve"> </w:t>
      </w:r>
      <w:r>
        <w:rPr>
          <w:rFonts w:hint="eastAsia" w:ascii="宋体" w:hAnsi="宋体" w:cs="宋体"/>
          <w:sz w:val="24"/>
        </w:rPr>
        <w:t xml:space="preserve">采购人有权根据实际情况，对发车时刻及经停地点等作出调整。如成交供应商在中标并签署合同后，在项目实施过程中出现任何遗漏，均由成交供应商负责，采购人不再支付任何费用。 </w:t>
      </w:r>
      <w:r>
        <w:rPr>
          <w:rFonts w:hint="eastAsia" w:ascii="宋体" w:hAnsi="宋体" w:cs="宋体"/>
          <w:color w:val="FFFFFF"/>
          <w:sz w:val="24"/>
        </w:rPr>
        <w:t>qotL69pBkh</w:t>
      </w:r>
    </w:p>
    <w:p w14:paraId="03CD7647">
      <w:pPr>
        <w:spacing w:line="360" w:lineRule="auto"/>
        <w:ind w:firstLine="480" w:firstLineChars="200"/>
        <w:outlineLvl w:val="1"/>
        <w:rPr>
          <w:rFonts w:ascii="宋体" w:hAnsi="宋体" w:cs="宋体"/>
          <w:color w:val="FFFFFF"/>
          <w:sz w:val="24"/>
        </w:rPr>
      </w:pPr>
      <w:r>
        <w:rPr>
          <w:rFonts w:hint="eastAsia" w:ascii="宋体" w:hAnsi="宋体" w:cs="宋体"/>
          <w:sz w:val="24"/>
          <w:lang w:val="en-US" w:eastAsia="zh-CN"/>
        </w:rPr>
        <w:t>1.</w:t>
      </w:r>
      <w:r>
        <w:rPr>
          <w:rFonts w:hint="eastAsia" w:ascii="宋体" w:hAnsi="宋体" w:cs="宋体"/>
          <w:sz w:val="24"/>
        </w:rPr>
        <w:t>3</w:t>
      </w:r>
      <w:r>
        <w:rPr>
          <w:rFonts w:hint="eastAsia" w:ascii="宋体" w:hAnsi="宋体" w:cs="宋体"/>
          <w:sz w:val="24"/>
          <w:lang w:val="en-US" w:eastAsia="zh-CN"/>
        </w:rPr>
        <w:t xml:space="preserve"> </w:t>
      </w:r>
      <w:r>
        <w:rPr>
          <w:rFonts w:hint="eastAsia" w:ascii="宋体" w:hAnsi="宋体" w:cs="宋体"/>
          <w:sz w:val="24"/>
        </w:rPr>
        <w:t>车辆在行车过程中因发生意外或机械故障所造成的所有经济损失，全部由中标服务商负责赔偿，与采购人无关。</w:t>
      </w:r>
    </w:p>
    <w:p w14:paraId="7A544CCD">
      <w:pPr>
        <w:spacing w:line="360" w:lineRule="auto"/>
        <w:ind w:firstLine="480" w:firstLineChars="200"/>
        <w:outlineLvl w:val="1"/>
        <w:rPr>
          <w:rFonts w:ascii="宋体" w:hAnsi="宋体" w:cs="宋体"/>
          <w:sz w:val="24"/>
        </w:rPr>
      </w:pPr>
      <w:r>
        <w:rPr>
          <w:rFonts w:hint="eastAsia" w:ascii="宋体" w:hAnsi="宋体" w:cs="宋体"/>
          <w:sz w:val="24"/>
          <w:lang w:val="en-US" w:eastAsia="zh-CN"/>
        </w:rPr>
        <w:t>1.</w:t>
      </w:r>
      <w:r>
        <w:rPr>
          <w:rFonts w:hint="eastAsia" w:ascii="宋体" w:hAnsi="宋体" w:cs="宋体"/>
          <w:sz w:val="24"/>
        </w:rPr>
        <w:t>4</w:t>
      </w:r>
      <w:r>
        <w:rPr>
          <w:rFonts w:hint="eastAsia" w:ascii="宋体" w:hAnsi="宋体" w:cs="宋体"/>
          <w:sz w:val="24"/>
          <w:lang w:val="en-US" w:eastAsia="zh-CN"/>
        </w:rPr>
        <w:t xml:space="preserve"> </w:t>
      </w:r>
      <w:r>
        <w:rPr>
          <w:rFonts w:hint="eastAsia" w:ascii="宋体" w:hAnsi="宋体" w:cs="宋体"/>
          <w:sz w:val="24"/>
        </w:rPr>
        <w:t>供应商应保证服务车辆不低于</w:t>
      </w:r>
      <w:r>
        <w:rPr>
          <w:rFonts w:hint="eastAsia" w:ascii="宋体" w:hAnsi="宋体" w:cs="宋体"/>
          <w:sz w:val="24"/>
          <w:lang w:val="en-US" w:eastAsia="zh-CN"/>
        </w:rPr>
        <w:t>要求</w:t>
      </w:r>
      <w:r>
        <w:rPr>
          <w:rFonts w:hint="eastAsia" w:ascii="宋体" w:hAnsi="宋体" w:cs="宋体"/>
          <w:sz w:val="24"/>
        </w:rPr>
        <w:t>的标准；中标后不得分包、转包。</w:t>
      </w:r>
    </w:p>
    <w:p w14:paraId="1D40EB0E">
      <w:pPr>
        <w:ind w:firstLine="480" w:firstLineChars="200"/>
        <w:rPr>
          <w:rFonts w:ascii="宋体" w:hAnsi="宋体" w:cs="宋体"/>
          <w:b/>
          <w:sz w:val="24"/>
        </w:rPr>
      </w:pPr>
      <w:r>
        <w:rPr>
          <w:rFonts w:hint="eastAsia" w:ascii="宋体" w:hAnsi="宋体" w:cs="宋体"/>
          <w:sz w:val="24"/>
          <w:lang w:val="en-US" w:eastAsia="zh-CN"/>
        </w:rPr>
        <w:t>2</w:t>
      </w:r>
      <w:r>
        <w:rPr>
          <w:rFonts w:hint="eastAsia" w:ascii="宋体" w:hAnsi="宋体" w:cs="宋体"/>
          <w:sz w:val="24"/>
        </w:rPr>
        <w:t>、</w:t>
      </w:r>
      <w:r>
        <w:rPr>
          <w:rFonts w:hint="eastAsia" w:ascii="宋体" w:hAnsi="宋体" w:cs="宋体"/>
          <w:sz w:val="24"/>
          <w:lang w:val="en-US" w:eastAsia="zh-CN"/>
        </w:rPr>
        <w:t>服务</w:t>
      </w:r>
      <w:r>
        <w:rPr>
          <w:rFonts w:hint="eastAsia" w:ascii="宋体" w:hAnsi="宋体" w:cs="宋体"/>
          <w:sz w:val="24"/>
        </w:rPr>
        <w:t>范围及服务要求</w:t>
      </w:r>
    </w:p>
    <w:p w14:paraId="22446DBC">
      <w:pPr>
        <w:spacing w:line="360" w:lineRule="auto"/>
        <w:ind w:firstLine="480" w:firstLineChars="200"/>
        <w:outlineLvl w:val="1"/>
        <w:rPr>
          <w:rFonts w:ascii="宋体" w:hAnsi="宋体" w:cs="宋体"/>
          <w:b/>
          <w:bCs/>
          <w:sz w:val="24"/>
        </w:rPr>
      </w:pPr>
      <w:r>
        <w:rPr>
          <w:rFonts w:hint="eastAsia" w:ascii="宋体" w:hAnsi="宋体" w:cs="宋体"/>
          <w:sz w:val="24"/>
          <w:lang w:val="en-US" w:eastAsia="zh-CN"/>
        </w:rPr>
        <w:t>2.</w:t>
      </w:r>
      <w:r>
        <w:rPr>
          <w:rFonts w:hint="eastAsia" w:ascii="宋体" w:hAnsi="宋体" w:cs="宋体"/>
          <w:sz w:val="24"/>
        </w:rPr>
        <w:t>1</w:t>
      </w:r>
      <w:r>
        <w:rPr>
          <w:rFonts w:hint="eastAsia" w:ascii="宋体" w:hAnsi="宋体" w:cs="宋体"/>
          <w:sz w:val="24"/>
          <w:lang w:val="en-US" w:eastAsia="zh-CN"/>
        </w:rPr>
        <w:t xml:space="preserve"> 服务</w:t>
      </w:r>
      <w:r>
        <w:rPr>
          <w:rFonts w:hint="eastAsia" w:ascii="宋体" w:hAnsi="宋体" w:cs="宋体"/>
          <w:sz w:val="24"/>
        </w:rPr>
        <w:t>范围</w:t>
      </w:r>
    </w:p>
    <w:p w14:paraId="39D8FFED">
      <w:pPr>
        <w:spacing w:line="360" w:lineRule="auto"/>
        <w:ind w:firstLine="480" w:firstLineChars="200"/>
        <w:outlineLvl w:val="1"/>
        <w:rPr>
          <w:rFonts w:hint="eastAsia" w:ascii="宋体" w:hAnsi="宋体" w:cs="宋体"/>
          <w:sz w:val="24"/>
          <w:lang w:eastAsia="zh-CN"/>
        </w:rPr>
      </w:pPr>
      <w:r>
        <w:rPr>
          <w:rFonts w:hint="eastAsia" w:ascii="宋体" w:hAnsi="宋体" w:cs="宋体"/>
          <w:sz w:val="24"/>
        </w:rPr>
        <w:t xml:space="preserve">   负责桐城师范高等专科学校公务外出交通用车承运服务工作</w:t>
      </w:r>
      <w:r>
        <w:rPr>
          <w:rFonts w:hint="eastAsia" w:ascii="宋体" w:hAnsi="宋体" w:cs="宋体"/>
          <w:sz w:val="24"/>
          <w:lang w:eastAsia="zh-CN"/>
        </w:rPr>
        <w:t>，在学校自有车辆无法满足用车需求时，提供社会车辆租赁服务。</w:t>
      </w:r>
    </w:p>
    <w:p w14:paraId="7D66F4B1">
      <w:pPr>
        <w:spacing w:line="360" w:lineRule="auto"/>
        <w:ind w:firstLine="480" w:firstLineChars="200"/>
        <w:outlineLvl w:val="1"/>
        <w:rPr>
          <w:rFonts w:ascii="宋体" w:hAnsi="宋体" w:cs="宋体"/>
          <w:b/>
          <w:bCs/>
          <w:sz w:val="24"/>
        </w:rPr>
      </w:pPr>
      <w:r>
        <w:rPr>
          <w:rFonts w:hint="eastAsia" w:ascii="宋体" w:hAnsi="宋体" w:cs="宋体"/>
          <w:sz w:val="24"/>
          <w:lang w:val="en-US" w:eastAsia="zh-CN"/>
        </w:rPr>
        <w:t>2.</w:t>
      </w:r>
      <w:r>
        <w:rPr>
          <w:rFonts w:hint="eastAsia" w:ascii="宋体" w:hAnsi="宋体" w:cs="宋体"/>
          <w:sz w:val="24"/>
        </w:rPr>
        <w:t>2</w:t>
      </w:r>
      <w:r>
        <w:rPr>
          <w:rFonts w:hint="eastAsia" w:ascii="宋体" w:hAnsi="宋体" w:cs="宋体"/>
          <w:sz w:val="24"/>
          <w:lang w:val="en-US" w:eastAsia="zh-CN"/>
        </w:rPr>
        <w:t xml:space="preserve"> </w:t>
      </w:r>
      <w:r>
        <w:rPr>
          <w:rFonts w:hint="eastAsia" w:ascii="宋体" w:hAnsi="宋体" w:cs="宋体"/>
          <w:sz w:val="24"/>
        </w:rPr>
        <w:t>服务要求</w:t>
      </w:r>
    </w:p>
    <w:p w14:paraId="37D61A6E">
      <w:pPr>
        <w:snapToGrid w:val="0"/>
        <w:spacing w:line="360" w:lineRule="auto"/>
        <w:ind w:firstLine="480" w:firstLineChars="200"/>
        <w:rPr>
          <w:rFonts w:ascii="宋体" w:hAnsi="宋体" w:cs="宋体"/>
          <w:bCs/>
          <w:sz w:val="24"/>
        </w:rPr>
      </w:pPr>
      <w:r>
        <w:rPr>
          <w:rFonts w:hint="eastAsia" w:ascii="宋体" w:hAnsi="宋体" w:cs="宋体"/>
          <w:sz w:val="24"/>
          <w:lang w:val="en-US" w:eastAsia="zh-CN"/>
        </w:rPr>
        <w:t>2.2.</w:t>
      </w:r>
      <w:r>
        <w:rPr>
          <w:rFonts w:hint="eastAsia" w:ascii="宋体" w:hAnsi="宋体" w:cs="宋体"/>
          <w:sz w:val="24"/>
        </w:rPr>
        <w:t>1对服务车辆的要求</w:t>
      </w:r>
    </w:p>
    <w:p w14:paraId="3B4BFD02">
      <w:pPr>
        <w:snapToGrid w:val="0"/>
        <w:spacing w:line="360" w:lineRule="auto"/>
        <w:ind w:firstLine="480" w:firstLineChars="200"/>
        <w:rPr>
          <w:rFonts w:ascii="宋体" w:hAnsi="宋体" w:cs="宋体"/>
          <w:sz w:val="24"/>
        </w:rPr>
      </w:pPr>
      <w:r>
        <w:rPr>
          <w:rFonts w:hint="eastAsia" w:ascii="宋体" w:hAnsi="宋体" w:cs="宋体"/>
          <w:sz w:val="24"/>
          <w:lang w:val="en-US" w:eastAsia="zh-CN"/>
        </w:rPr>
        <w:t>2.2.1.</w:t>
      </w:r>
      <w:r>
        <w:rPr>
          <w:rFonts w:hint="eastAsia" w:ascii="宋体" w:hAnsi="宋体" w:cs="宋体"/>
          <w:sz w:val="24"/>
        </w:rPr>
        <w:t>1车辆为大型、中型空调客车、商务车，车龄在5年以内，车况经采购人认可，整车整洁卫生；</w:t>
      </w:r>
    </w:p>
    <w:p w14:paraId="654239AA">
      <w:pPr>
        <w:snapToGrid w:val="0"/>
        <w:spacing w:line="360" w:lineRule="auto"/>
        <w:ind w:firstLine="480" w:firstLineChars="200"/>
        <w:rPr>
          <w:rFonts w:ascii="宋体" w:hAnsi="宋体" w:cs="宋体"/>
          <w:color w:val="FFFFFF"/>
          <w:sz w:val="24"/>
        </w:rPr>
      </w:pPr>
      <w:r>
        <w:rPr>
          <w:rFonts w:hint="eastAsia" w:ascii="宋体" w:hAnsi="宋体" w:cs="宋体"/>
          <w:sz w:val="24"/>
          <w:lang w:val="en-US" w:eastAsia="zh-CN"/>
        </w:rPr>
        <w:t>2.2.1.</w:t>
      </w:r>
      <w:r>
        <w:rPr>
          <w:rFonts w:hint="eastAsia" w:ascii="宋体" w:hAnsi="宋体" w:cs="宋体"/>
          <w:sz w:val="24"/>
        </w:rPr>
        <w:t>2车辆符合国家有关标准，配备逃生锤、灭火器、急救箱等安全设备和按照规定安装具有行驶记录功能的卫星定位装置；</w:t>
      </w:r>
    </w:p>
    <w:p w14:paraId="3DBBA500">
      <w:pPr>
        <w:snapToGrid w:val="0"/>
        <w:spacing w:line="360" w:lineRule="auto"/>
        <w:ind w:firstLine="480" w:firstLineChars="200"/>
        <w:rPr>
          <w:rFonts w:ascii="宋体" w:hAnsi="宋体" w:cs="宋体"/>
          <w:sz w:val="24"/>
        </w:rPr>
      </w:pPr>
      <w:r>
        <w:rPr>
          <w:rFonts w:hint="eastAsia" w:ascii="宋体" w:hAnsi="宋体" w:cs="宋体"/>
          <w:sz w:val="24"/>
          <w:lang w:val="en-US" w:eastAsia="zh-CN"/>
        </w:rPr>
        <w:t>2.2.1.</w:t>
      </w:r>
      <w:r>
        <w:rPr>
          <w:rFonts w:hint="eastAsia" w:ascii="宋体" w:hAnsi="宋体" w:cs="宋体"/>
          <w:sz w:val="24"/>
        </w:rPr>
        <w:t>3车辆保险齐全，应缴纳的保险费应当包括：第三者责任险、交通强制险、道路客运承运人责任保险等险种；</w:t>
      </w:r>
    </w:p>
    <w:p w14:paraId="5B8C6852">
      <w:pPr>
        <w:snapToGrid w:val="0"/>
        <w:spacing w:line="360" w:lineRule="auto"/>
        <w:ind w:firstLine="480" w:firstLineChars="200"/>
        <w:rPr>
          <w:rFonts w:ascii="宋体" w:hAnsi="宋体" w:cs="宋体"/>
          <w:color w:val="FFFFFF"/>
          <w:sz w:val="24"/>
        </w:rPr>
      </w:pPr>
      <w:r>
        <w:rPr>
          <w:rFonts w:hint="eastAsia" w:ascii="宋体" w:hAnsi="宋体" w:cs="宋体"/>
          <w:sz w:val="24"/>
          <w:lang w:val="en-US" w:eastAsia="zh-CN"/>
        </w:rPr>
        <w:t>2.2.1.</w:t>
      </w:r>
      <w:r>
        <w:rPr>
          <w:rFonts w:hint="eastAsia" w:ascii="宋体" w:hAnsi="宋体" w:cs="宋体"/>
          <w:sz w:val="24"/>
        </w:rPr>
        <w:t>4供应商提供用于接送师生的车辆必须保证是具有合法运营资格，车况良好的拥有自有产权的皖（X）牌载客车辆，符合客运安全标准。</w:t>
      </w:r>
      <w:r>
        <w:rPr>
          <w:rFonts w:hint="eastAsia" w:ascii="宋体" w:hAnsi="宋体" w:cs="宋体"/>
          <w:color w:val="FFFFFF"/>
          <w:sz w:val="24"/>
        </w:rPr>
        <w:t>6craEmRE2k</w:t>
      </w:r>
    </w:p>
    <w:p w14:paraId="28237AAE">
      <w:pPr>
        <w:snapToGrid w:val="0"/>
        <w:spacing w:line="360" w:lineRule="auto"/>
        <w:ind w:firstLine="480" w:firstLineChars="200"/>
        <w:rPr>
          <w:rFonts w:ascii="宋体" w:hAnsi="宋体" w:cs="宋体"/>
          <w:bCs/>
          <w:sz w:val="24"/>
        </w:rPr>
      </w:pPr>
      <w:r>
        <w:rPr>
          <w:rFonts w:hint="eastAsia" w:ascii="宋体" w:hAnsi="宋体" w:cs="宋体"/>
          <w:sz w:val="24"/>
          <w:lang w:val="en-US" w:eastAsia="zh-CN"/>
        </w:rPr>
        <w:t>2.2.</w:t>
      </w:r>
      <w:r>
        <w:rPr>
          <w:rFonts w:hint="eastAsia" w:ascii="宋体" w:hAnsi="宋体" w:cs="宋体"/>
          <w:sz w:val="24"/>
        </w:rPr>
        <w:t>2对驾驶员要求</w:t>
      </w:r>
    </w:p>
    <w:p w14:paraId="01EE59E6">
      <w:pPr>
        <w:snapToGrid w:val="0"/>
        <w:spacing w:line="360" w:lineRule="auto"/>
        <w:ind w:firstLine="480" w:firstLineChars="200"/>
        <w:rPr>
          <w:rFonts w:ascii="宋体" w:hAnsi="宋体" w:cs="宋体"/>
          <w:bCs/>
          <w:sz w:val="24"/>
        </w:rPr>
      </w:pPr>
      <w:r>
        <w:rPr>
          <w:rFonts w:hint="eastAsia" w:ascii="宋体" w:hAnsi="宋体" w:cs="宋体"/>
          <w:sz w:val="24"/>
          <w:lang w:val="en-US" w:eastAsia="zh-CN"/>
        </w:rPr>
        <w:t>2.2.</w:t>
      </w:r>
      <w:r>
        <w:rPr>
          <w:rFonts w:hint="eastAsia" w:ascii="宋体" w:hAnsi="宋体" w:cs="宋体"/>
          <w:sz w:val="24"/>
        </w:rPr>
        <w:t>2</w:t>
      </w:r>
      <w:r>
        <w:rPr>
          <w:rFonts w:hint="eastAsia" w:ascii="宋体" w:hAnsi="宋体" w:cs="宋体"/>
          <w:sz w:val="24"/>
          <w:lang w:val="en-US" w:eastAsia="zh-CN"/>
        </w:rPr>
        <w:t>.</w:t>
      </w:r>
      <w:r>
        <w:rPr>
          <w:rFonts w:hint="eastAsia" w:ascii="宋体" w:hAnsi="宋体" w:cs="宋体"/>
          <w:sz w:val="24"/>
        </w:rPr>
        <w:t>1随车驾驶员必须符合国家相关规定，所有证件齐全。车辆驾驶员与供应商之间必须具有明确的劳动合同关系。</w:t>
      </w:r>
    </w:p>
    <w:p w14:paraId="464C7031">
      <w:pPr>
        <w:snapToGrid w:val="0"/>
        <w:spacing w:line="360" w:lineRule="auto"/>
        <w:ind w:firstLine="480" w:firstLineChars="200"/>
        <w:rPr>
          <w:rFonts w:ascii="宋体" w:hAnsi="宋体" w:cs="宋体"/>
          <w:bCs/>
          <w:sz w:val="24"/>
        </w:rPr>
      </w:pPr>
      <w:r>
        <w:rPr>
          <w:rFonts w:hint="eastAsia" w:ascii="宋体" w:hAnsi="宋体" w:cs="宋体"/>
          <w:sz w:val="24"/>
          <w:lang w:val="en-US" w:eastAsia="zh-CN"/>
        </w:rPr>
        <w:t>2.2.</w:t>
      </w:r>
      <w:r>
        <w:rPr>
          <w:rFonts w:hint="eastAsia" w:ascii="宋体" w:hAnsi="宋体" w:cs="宋体"/>
          <w:sz w:val="24"/>
        </w:rPr>
        <w:t>2</w:t>
      </w:r>
      <w:r>
        <w:rPr>
          <w:rFonts w:hint="eastAsia" w:ascii="宋体" w:hAnsi="宋体" w:cs="宋体"/>
          <w:sz w:val="24"/>
          <w:lang w:val="en-US" w:eastAsia="zh-CN"/>
        </w:rPr>
        <w:t>.</w:t>
      </w:r>
      <w:r>
        <w:rPr>
          <w:rFonts w:hint="eastAsia" w:ascii="宋体" w:hAnsi="宋体" w:cs="宋体"/>
          <w:sz w:val="24"/>
        </w:rPr>
        <w:t>2车辆驾驶员必须具有五年以上相应牌照驾驶经验，身体健康，熟悉道路，安全文明驾驶，并保持车辆整洁。</w:t>
      </w:r>
    </w:p>
    <w:p w14:paraId="42ACE013">
      <w:pPr>
        <w:snapToGrid w:val="0"/>
        <w:spacing w:line="360" w:lineRule="auto"/>
        <w:ind w:firstLine="480" w:firstLineChars="200"/>
        <w:rPr>
          <w:rFonts w:ascii="宋体" w:hAnsi="宋体" w:cs="宋体"/>
          <w:bCs/>
          <w:sz w:val="24"/>
        </w:rPr>
      </w:pPr>
      <w:r>
        <w:rPr>
          <w:rFonts w:hint="eastAsia" w:ascii="宋体" w:hAnsi="宋体" w:cs="宋体"/>
          <w:sz w:val="24"/>
          <w:lang w:val="en-US" w:eastAsia="zh-CN"/>
        </w:rPr>
        <w:t>2.2.</w:t>
      </w:r>
      <w:r>
        <w:rPr>
          <w:rFonts w:hint="eastAsia" w:ascii="宋体" w:hAnsi="宋体" w:cs="宋体"/>
          <w:sz w:val="24"/>
        </w:rPr>
        <w:t>2</w:t>
      </w:r>
      <w:r>
        <w:rPr>
          <w:rFonts w:hint="eastAsia" w:ascii="宋体" w:hAnsi="宋体" w:cs="宋体"/>
          <w:sz w:val="24"/>
          <w:lang w:val="en-US" w:eastAsia="zh-CN"/>
        </w:rPr>
        <w:t>.</w:t>
      </w:r>
      <w:r>
        <w:rPr>
          <w:rFonts w:hint="eastAsia" w:ascii="宋体" w:hAnsi="宋体" w:cs="宋体"/>
          <w:sz w:val="24"/>
        </w:rPr>
        <w:t>3车辆驾驶员驾驶车辆时快慢适宜，不擅改路线和上下车地点，不疲劳驾驶，确保安全。</w:t>
      </w:r>
    </w:p>
    <w:p w14:paraId="48101E68">
      <w:pPr>
        <w:snapToGrid w:val="0"/>
        <w:spacing w:line="360" w:lineRule="auto"/>
        <w:ind w:firstLine="480" w:firstLineChars="200"/>
        <w:rPr>
          <w:rFonts w:ascii="宋体" w:hAnsi="宋体" w:cs="宋体"/>
          <w:bCs/>
          <w:sz w:val="24"/>
        </w:rPr>
      </w:pPr>
      <w:r>
        <w:rPr>
          <w:rFonts w:hint="eastAsia" w:ascii="宋体" w:hAnsi="宋体" w:cs="宋体"/>
          <w:sz w:val="24"/>
          <w:lang w:val="en-US" w:eastAsia="zh-CN"/>
        </w:rPr>
        <w:t>2.2.</w:t>
      </w:r>
      <w:r>
        <w:rPr>
          <w:rFonts w:hint="eastAsia" w:ascii="宋体" w:hAnsi="宋体" w:cs="宋体"/>
          <w:sz w:val="24"/>
        </w:rPr>
        <w:t>3具体服务要求</w:t>
      </w:r>
    </w:p>
    <w:p w14:paraId="7FBD2BDD">
      <w:pPr>
        <w:snapToGrid w:val="0"/>
        <w:spacing w:line="360" w:lineRule="auto"/>
        <w:ind w:firstLine="480" w:firstLineChars="200"/>
        <w:rPr>
          <w:rFonts w:ascii="宋体" w:hAnsi="宋体" w:cs="宋体"/>
          <w:bCs/>
          <w:color w:val="FFFFFF"/>
          <w:sz w:val="24"/>
          <w:lang w:val="zh-CN"/>
        </w:rPr>
      </w:pPr>
      <w:r>
        <w:rPr>
          <w:rFonts w:hint="eastAsia" w:ascii="宋体" w:hAnsi="宋体" w:cs="宋体"/>
          <w:sz w:val="24"/>
          <w:lang w:val="en-US" w:eastAsia="zh-CN"/>
        </w:rPr>
        <w:t>2.2.</w:t>
      </w:r>
      <w:r>
        <w:rPr>
          <w:rFonts w:hint="eastAsia" w:ascii="宋体" w:hAnsi="宋体" w:cs="宋体"/>
          <w:sz w:val="24"/>
        </w:rPr>
        <w:t>3</w:t>
      </w:r>
      <w:r>
        <w:rPr>
          <w:rFonts w:hint="eastAsia" w:ascii="宋体" w:hAnsi="宋体" w:cs="宋体"/>
          <w:sz w:val="24"/>
          <w:lang w:val="en-US" w:eastAsia="zh-CN"/>
        </w:rPr>
        <w:t>.</w:t>
      </w:r>
      <w:r>
        <w:rPr>
          <w:rFonts w:hint="eastAsia" w:ascii="宋体" w:hAnsi="宋体" w:cs="宋体"/>
          <w:sz w:val="24"/>
        </w:rPr>
        <w:t>1车辆驾驶员必须严格遵守采购人与车辆管理相关的各项管理制度，并按照租赁合同要求完成采购人的工作安排。</w:t>
      </w:r>
      <w:r>
        <w:rPr>
          <w:rFonts w:hint="eastAsia" w:ascii="宋体" w:hAnsi="宋体" w:cs="宋体"/>
          <w:bCs/>
          <w:color w:val="FFFFFF"/>
          <w:sz w:val="24"/>
          <w:lang w:val="zh-CN"/>
        </w:rPr>
        <w:t>k8qia6lFh1</w:t>
      </w:r>
    </w:p>
    <w:p w14:paraId="70A3AB7E">
      <w:pPr>
        <w:snapToGrid w:val="0"/>
        <w:spacing w:line="360" w:lineRule="auto"/>
        <w:ind w:firstLine="480" w:firstLineChars="200"/>
        <w:rPr>
          <w:rFonts w:ascii="宋体" w:hAnsi="宋体" w:cs="宋体"/>
          <w:bCs/>
          <w:color w:val="FFFFFF"/>
          <w:sz w:val="24"/>
          <w:lang w:val="zh-CN"/>
        </w:rPr>
      </w:pPr>
      <w:r>
        <w:rPr>
          <w:rFonts w:hint="eastAsia" w:ascii="宋体" w:hAnsi="宋体" w:cs="宋体"/>
          <w:sz w:val="24"/>
          <w:lang w:val="en-US" w:eastAsia="zh-CN"/>
        </w:rPr>
        <w:t>2.2.</w:t>
      </w:r>
      <w:r>
        <w:rPr>
          <w:rFonts w:hint="eastAsia" w:ascii="宋体" w:hAnsi="宋体" w:cs="宋体"/>
          <w:sz w:val="24"/>
        </w:rPr>
        <w:t>3</w:t>
      </w:r>
      <w:r>
        <w:rPr>
          <w:rFonts w:hint="eastAsia" w:ascii="宋体" w:hAnsi="宋体" w:cs="宋体"/>
          <w:sz w:val="24"/>
          <w:lang w:val="en-US" w:eastAsia="zh-CN"/>
        </w:rPr>
        <w:t>.</w:t>
      </w:r>
      <w:r>
        <w:rPr>
          <w:rFonts w:hint="eastAsia" w:ascii="宋体" w:hAnsi="宋体" w:cs="宋体"/>
          <w:sz w:val="24"/>
        </w:rPr>
        <w:t>2供应商的车辆应严格按照采购人的用车方案安排的时间执行，必须在规定时间到达出发位置，如果出现误点，供应商除按要求将使用人送至指定地点外，还须承担违约责任：误点时间不超过10分钟，给予供应商警告，并要求加强监管；误点时间超过10分钟，供应商应予以支付违约金，违约金额为单次出车费用的20%；如若误点时间超过30分钟，违约金额为单次出车费用的50%，如若误点时间超过60分钟，采购人不予支付本次租车费用。</w:t>
      </w:r>
      <w:r>
        <w:rPr>
          <w:rFonts w:hint="eastAsia" w:ascii="宋体" w:hAnsi="宋体" w:cs="宋体"/>
          <w:bCs/>
          <w:color w:val="FFFFFF"/>
          <w:sz w:val="24"/>
          <w:lang w:val="zh-CN"/>
        </w:rPr>
        <w:t>y3qrGQOGwI</w:t>
      </w:r>
    </w:p>
    <w:p w14:paraId="274D544F">
      <w:pPr>
        <w:snapToGrid w:val="0"/>
        <w:spacing w:line="360" w:lineRule="auto"/>
        <w:ind w:firstLine="480" w:firstLineChars="200"/>
        <w:rPr>
          <w:rFonts w:ascii="宋体" w:hAnsi="宋体" w:cs="宋体"/>
          <w:bCs/>
          <w:color w:val="FFFFFF"/>
          <w:sz w:val="24"/>
          <w:lang w:val="zh-CN"/>
        </w:rPr>
      </w:pPr>
      <w:r>
        <w:rPr>
          <w:rFonts w:hint="eastAsia" w:ascii="宋体" w:hAnsi="宋体" w:cs="宋体"/>
          <w:sz w:val="24"/>
          <w:lang w:val="en-US" w:eastAsia="zh-CN"/>
        </w:rPr>
        <w:t>2.2.</w:t>
      </w:r>
      <w:r>
        <w:rPr>
          <w:rFonts w:hint="eastAsia" w:ascii="宋体" w:hAnsi="宋体" w:cs="宋体"/>
          <w:sz w:val="24"/>
        </w:rPr>
        <w:t>3</w:t>
      </w:r>
      <w:r>
        <w:rPr>
          <w:rFonts w:hint="eastAsia" w:ascii="宋体" w:hAnsi="宋体" w:cs="宋体"/>
          <w:sz w:val="24"/>
          <w:lang w:val="en-US" w:eastAsia="zh-CN"/>
        </w:rPr>
        <w:t>.</w:t>
      </w:r>
      <w:r>
        <w:rPr>
          <w:rFonts w:hint="eastAsia" w:ascii="宋体" w:hAnsi="宋体" w:cs="宋体"/>
          <w:sz w:val="24"/>
        </w:rPr>
        <w:t>3如车辆在行驶过程中发生事故或机械故障，需处理事故或维修的，若维修时间超过60分钟的，供应商必须及时并免费调度其他车辆完成采购人工作安排，由此所产生的费用由成交供应商承担。</w:t>
      </w:r>
    </w:p>
    <w:p w14:paraId="0359F504">
      <w:pPr>
        <w:snapToGrid w:val="0"/>
        <w:spacing w:line="360" w:lineRule="auto"/>
        <w:ind w:firstLine="480" w:firstLineChars="200"/>
        <w:rPr>
          <w:rFonts w:ascii="宋体" w:hAnsi="宋体" w:cs="宋体"/>
          <w:bCs/>
          <w:sz w:val="24"/>
        </w:rPr>
      </w:pPr>
      <w:r>
        <w:rPr>
          <w:rFonts w:hint="eastAsia" w:ascii="宋体" w:hAnsi="宋体" w:cs="宋体"/>
          <w:sz w:val="24"/>
          <w:lang w:val="en-US" w:eastAsia="zh-CN"/>
        </w:rPr>
        <w:t>2.2.</w:t>
      </w:r>
      <w:r>
        <w:rPr>
          <w:rFonts w:hint="eastAsia" w:ascii="宋体" w:hAnsi="宋体" w:cs="宋体"/>
          <w:sz w:val="24"/>
        </w:rPr>
        <w:t>4其他要求</w:t>
      </w:r>
    </w:p>
    <w:p w14:paraId="2DF5F036">
      <w:pPr>
        <w:snapToGrid w:val="0"/>
        <w:spacing w:line="360" w:lineRule="auto"/>
        <w:ind w:firstLine="720" w:firstLineChars="300"/>
        <w:rPr>
          <w:rFonts w:ascii="宋体" w:hAnsi="宋体" w:cs="宋体"/>
          <w:bCs/>
          <w:sz w:val="24"/>
        </w:rPr>
      </w:pPr>
      <w:r>
        <w:rPr>
          <w:rFonts w:hint="eastAsia" w:ascii="宋体" w:hAnsi="宋体" w:cs="宋体"/>
          <w:sz w:val="24"/>
        </w:rPr>
        <w:t>若上级或学院有安全检查的相关工作要求时，应配合做好。</w:t>
      </w:r>
    </w:p>
    <w:p w14:paraId="29203F98">
      <w:pPr>
        <w:snapToGrid w:val="0"/>
        <w:spacing w:line="360" w:lineRule="auto"/>
        <w:ind w:firstLine="480" w:firstLineChars="200"/>
        <w:rPr>
          <w:rFonts w:ascii="宋体" w:hAnsi="宋体" w:cs="宋体"/>
          <w:bCs/>
          <w:sz w:val="24"/>
          <w:lang w:val="zh-CN"/>
        </w:rPr>
      </w:pPr>
      <w:r>
        <w:rPr>
          <w:rFonts w:hint="eastAsia" w:ascii="宋体" w:hAnsi="宋体" w:cs="宋体"/>
          <w:sz w:val="24"/>
          <w:lang w:val="en-US" w:eastAsia="zh-CN"/>
        </w:rPr>
        <w:t>2.2.</w:t>
      </w:r>
      <w:r>
        <w:rPr>
          <w:rFonts w:hint="eastAsia" w:ascii="宋体" w:hAnsi="宋体" w:cs="宋体"/>
          <w:sz w:val="24"/>
        </w:rPr>
        <w:t>5违约责任</w:t>
      </w:r>
    </w:p>
    <w:p w14:paraId="5744F429">
      <w:pPr>
        <w:snapToGrid w:val="0"/>
        <w:spacing w:line="360" w:lineRule="auto"/>
        <w:ind w:firstLine="480" w:firstLineChars="200"/>
        <w:rPr>
          <w:rFonts w:ascii="宋体" w:hAnsi="宋体" w:cs="宋体"/>
          <w:bCs/>
          <w:color w:val="FFFFFF"/>
          <w:sz w:val="24"/>
        </w:rPr>
      </w:pPr>
      <w:r>
        <w:rPr>
          <w:rFonts w:hint="eastAsia" w:ascii="宋体" w:hAnsi="宋体" w:cs="宋体"/>
          <w:sz w:val="24"/>
        </w:rPr>
        <w:t>成交供应商应确保采购方人员的乘车安全，租赁期内发生交通事故造成乘车人员伤亡或财产损失，采购方有权单方解除合同。成交供应商应承担全责并按交通事故等相关法规赔付。</w:t>
      </w:r>
    </w:p>
    <w:p w14:paraId="57AB2909">
      <w:pPr>
        <w:numPr>
          <w:ilvl w:val="0"/>
          <w:numId w:val="0"/>
        </w:numPr>
        <w:ind w:firstLine="480" w:firstLineChars="200"/>
        <w:rPr>
          <w:rFonts w:ascii="宋体" w:hAnsi="宋体" w:cs="宋体"/>
          <w:b/>
          <w:sz w:val="24"/>
        </w:rPr>
      </w:pPr>
      <w:r>
        <w:rPr>
          <w:rFonts w:hint="eastAsia" w:ascii="宋体" w:hAnsi="宋体" w:cs="宋体"/>
          <w:sz w:val="24"/>
          <w:lang w:val="en-US" w:eastAsia="zh-CN"/>
        </w:rPr>
        <w:t>3、</w:t>
      </w:r>
      <w:r>
        <w:rPr>
          <w:rFonts w:hint="eastAsia" w:ascii="宋体" w:hAnsi="宋体" w:cs="宋体"/>
          <w:sz w:val="24"/>
        </w:rPr>
        <w:t>服务车型及最高限价</w:t>
      </w:r>
    </w:p>
    <w:tbl>
      <w:tblPr>
        <w:tblStyle w:val="40"/>
        <w:tblW w:w="99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0"/>
        <w:gridCol w:w="1165"/>
        <w:gridCol w:w="750"/>
        <w:gridCol w:w="2575"/>
        <w:gridCol w:w="1485"/>
        <w:gridCol w:w="1903"/>
        <w:gridCol w:w="1375"/>
      </w:tblGrid>
      <w:tr w14:paraId="380A4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jc w:val="center"/>
        </w:trPr>
        <w:tc>
          <w:tcPr>
            <w:tcW w:w="680" w:type="dxa"/>
            <w:vAlign w:val="center"/>
          </w:tcPr>
          <w:p w14:paraId="7062D80B">
            <w:pPr>
              <w:jc w:val="center"/>
              <w:rPr>
                <w:rFonts w:ascii="宋体" w:hAnsi="宋体" w:cs="宋体"/>
                <w:b/>
                <w:bCs/>
                <w:szCs w:val="21"/>
              </w:rPr>
            </w:pPr>
            <w:r>
              <w:rPr>
                <w:rFonts w:hint="eastAsia" w:ascii="宋体" w:hAnsi="宋体" w:cs="宋体"/>
                <w:szCs w:val="21"/>
              </w:rPr>
              <w:t>序号</w:t>
            </w:r>
          </w:p>
        </w:tc>
        <w:tc>
          <w:tcPr>
            <w:tcW w:w="1165" w:type="dxa"/>
            <w:vAlign w:val="center"/>
          </w:tcPr>
          <w:p w14:paraId="0656BBB6">
            <w:pPr>
              <w:spacing w:line="360" w:lineRule="auto"/>
              <w:jc w:val="center"/>
              <w:rPr>
                <w:rFonts w:ascii="宋体" w:hAnsi="宋体" w:cs="宋体"/>
                <w:b/>
                <w:bCs/>
                <w:szCs w:val="21"/>
              </w:rPr>
            </w:pPr>
            <w:r>
              <w:rPr>
                <w:rFonts w:hint="eastAsia" w:ascii="宋体" w:hAnsi="宋体" w:cs="宋体"/>
                <w:szCs w:val="21"/>
              </w:rPr>
              <w:t>车辆型号</w:t>
            </w:r>
          </w:p>
        </w:tc>
        <w:tc>
          <w:tcPr>
            <w:tcW w:w="3325" w:type="dxa"/>
            <w:gridSpan w:val="2"/>
            <w:vAlign w:val="center"/>
          </w:tcPr>
          <w:p w14:paraId="25090104">
            <w:pPr>
              <w:spacing w:line="360" w:lineRule="auto"/>
              <w:jc w:val="center"/>
              <w:rPr>
                <w:rFonts w:ascii="宋体" w:hAnsi="宋体" w:cs="宋体"/>
                <w:b/>
                <w:bCs/>
                <w:szCs w:val="21"/>
              </w:rPr>
            </w:pPr>
            <w:r>
              <w:rPr>
                <w:rFonts w:hint="eastAsia" w:ascii="宋体" w:hAnsi="宋体" w:cs="宋体"/>
                <w:szCs w:val="21"/>
              </w:rPr>
              <w:t>用车范围</w:t>
            </w:r>
          </w:p>
        </w:tc>
        <w:tc>
          <w:tcPr>
            <w:tcW w:w="3388" w:type="dxa"/>
            <w:gridSpan w:val="2"/>
            <w:vAlign w:val="center"/>
          </w:tcPr>
          <w:p w14:paraId="551C0356">
            <w:pPr>
              <w:spacing w:line="360" w:lineRule="auto"/>
              <w:jc w:val="center"/>
              <w:rPr>
                <w:rFonts w:ascii="宋体" w:hAnsi="宋体" w:cs="宋体"/>
                <w:b/>
                <w:bCs/>
                <w:szCs w:val="21"/>
              </w:rPr>
            </w:pPr>
            <w:r>
              <w:rPr>
                <w:rFonts w:hint="eastAsia" w:ascii="宋体" w:hAnsi="宋体" w:cs="宋体"/>
                <w:szCs w:val="21"/>
              </w:rPr>
              <w:t>最高单价限价</w:t>
            </w:r>
          </w:p>
        </w:tc>
        <w:tc>
          <w:tcPr>
            <w:tcW w:w="1375" w:type="dxa"/>
            <w:vAlign w:val="center"/>
          </w:tcPr>
          <w:p w14:paraId="5B065152">
            <w:pPr>
              <w:spacing w:line="360" w:lineRule="auto"/>
              <w:jc w:val="center"/>
              <w:rPr>
                <w:rFonts w:ascii="宋体" w:hAnsi="宋体" w:cs="宋体"/>
                <w:b/>
                <w:bCs/>
                <w:szCs w:val="21"/>
              </w:rPr>
            </w:pPr>
            <w:r>
              <w:rPr>
                <w:rFonts w:hint="eastAsia" w:ascii="宋体" w:hAnsi="宋体" w:cs="宋体"/>
                <w:szCs w:val="21"/>
              </w:rPr>
              <w:t>报价要求</w:t>
            </w:r>
          </w:p>
        </w:tc>
      </w:tr>
      <w:tr w14:paraId="63E25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exact"/>
          <w:jc w:val="center"/>
        </w:trPr>
        <w:tc>
          <w:tcPr>
            <w:tcW w:w="680" w:type="dxa"/>
            <w:vMerge w:val="restart"/>
            <w:vAlign w:val="center"/>
          </w:tcPr>
          <w:p w14:paraId="02075D2D">
            <w:pPr>
              <w:spacing w:line="360" w:lineRule="auto"/>
              <w:jc w:val="center"/>
              <w:rPr>
                <w:rFonts w:ascii="宋体" w:hAnsi="宋体" w:cs="宋体"/>
                <w:szCs w:val="21"/>
              </w:rPr>
            </w:pPr>
            <w:r>
              <w:rPr>
                <w:rFonts w:hint="eastAsia" w:ascii="宋体" w:hAnsi="宋体" w:cs="宋体"/>
                <w:szCs w:val="21"/>
              </w:rPr>
              <w:t>1</w:t>
            </w:r>
          </w:p>
        </w:tc>
        <w:tc>
          <w:tcPr>
            <w:tcW w:w="1165" w:type="dxa"/>
            <w:vMerge w:val="restart"/>
            <w:vAlign w:val="center"/>
          </w:tcPr>
          <w:p w14:paraId="09840F13">
            <w:pPr>
              <w:spacing w:line="360" w:lineRule="auto"/>
              <w:jc w:val="center"/>
              <w:rPr>
                <w:rFonts w:ascii="宋体" w:hAnsi="宋体" w:cs="宋体"/>
                <w:szCs w:val="21"/>
              </w:rPr>
            </w:pPr>
            <w:r>
              <w:rPr>
                <w:rFonts w:hint="eastAsia" w:ascii="宋体" w:hAnsi="宋体" w:cs="宋体"/>
                <w:szCs w:val="21"/>
              </w:rPr>
              <w:t>5座轿车</w:t>
            </w:r>
          </w:p>
        </w:tc>
        <w:tc>
          <w:tcPr>
            <w:tcW w:w="750" w:type="dxa"/>
            <w:vMerge w:val="restart"/>
            <w:vAlign w:val="center"/>
          </w:tcPr>
          <w:p w14:paraId="291327ED">
            <w:pPr>
              <w:spacing w:line="360" w:lineRule="auto"/>
              <w:jc w:val="center"/>
              <w:rPr>
                <w:rFonts w:ascii="宋体" w:hAnsi="宋体" w:cs="宋体"/>
                <w:szCs w:val="21"/>
              </w:rPr>
            </w:pPr>
            <w:r>
              <w:rPr>
                <w:rFonts w:hint="eastAsia" w:ascii="宋体" w:hAnsi="宋体" w:cs="宋体"/>
                <w:szCs w:val="21"/>
              </w:rPr>
              <w:t>市区</w:t>
            </w:r>
          </w:p>
        </w:tc>
        <w:tc>
          <w:tcPr>
            <w:tcW w:w="2575" w:type="dxa"/>
            <w:vAlign w:val="center"/>
          </w:tcPr>
          <w:p w14:paraId="2140B15C">
            <w:pPr>
              <w:spacing w:line="360" w:lineRule="auto"/>
              <w:jc w:val="center"/>
              <w:rPr>
                <w:rFonts w:ascii="宋体" w:hAnsi="宋体" w:cs="宋体"/>
                <w:szCs w:val="21"/>
              </w:rPr>
            </w:pPr>
            <w:r>
              <w:rPr>
                <w:rFonts w:hint="eastAsia" w:ascii="宋体" w:hAnsi="宋体" w:cs="宋体"/>
                <w:szCs w:val="21"/>
              </w:rPr>
              <w:t>6小时内，100公里内</w:t>
            </w:r>
          </w:p>
        </w:tc>
        <w:tc>
          <w:tcPr>
            <w:tcW w:w="1485" w:type="dxa"/>
            <w:vAlign w:val="center"/>
          </w:tcPr>
          <w:p w14:paraId="50199FC2">
            <w:pPr>
              <w:spacing w:line="360" w:lineRule="auto"/>
              <w:rPr>
                <w:rFonts w:ascii="宋体" w:hAnsi="宋体" w:cs="宋体"/>
                <w:szCs w:val="21"/>
              </w:rPr>
            </w:pPr>
            <w:r>
              <w:rPr>
                <w:rFonts w:hint="eastAsia" w:ascii="宋体" w:hAnsi="宋体" w:cs="宋体"/>
                <w:szCs w:val="21"/>
              </w:rPr>
              <w:t xml:space="preserve"> </w:t>
            </w:r>
            <w:r>
              <w:rPr>
                <w:rFonts w:hint="eastAsia" w:ascii="宋体" w:hAnsi="宋体" w:cs="宋体"/>
                <w:szCs w:val="21"/>
                <w:u w:val="single"/>
              </w:rPr>
              <w:t xml:space="preserve"> 300</w:t>
            </w:r>
            <w:r>
              <w:rPr>
                <w:rFonts w:hint="eastAsia" w:ascii="宋体" w:hAnsi="宋体" w:cs="宋体"/>
                <w:szCs w:val="21"/>
              </w:rPr>
              <w:t>元/天</w:t>
            </w:r>
          </w:p>
        </w:tc>
        <w:tc>
          <w:tcPr>
            <w:tcW w:w="1903" w:type="dxa"/>
            <w:vMerge w:val="restart"/>
            <w:vAlign w:val="center"/>
          </w:tcPr>
          <w:p w14:paraId="593FA551">
            <w:pPr>
              <w:spacing w:line="360" w:lineRule="auto"/>
              <w:rPr>
                <w:rFonts w:ascii="宋体" w:hAnsi="宋体" w:cs="宋体"/>
                <w:szCs w:val="21"/>
              </w:rPr>
            </w:pPr>
            <w:r>
              <w:rPr>
                <w:rFonts w:hint="eastAsia" w:ascii="宋体" w:hAnsi="宋体" w:cs="宋体"/>
                <w:szCs w:val="21"/>
              </w:rPr>
              <w:t>超时：</w:t>
            </w:r>
            <w:r>
              <w:rPr>
                <w:rFonts w:hint="eastAsia" w:ascii="宋体" w:hAnsi="宋体" w:cs="宋体"/>
                <w:szCs w:val="21"/>
                <w:u w:val="single"/>
              </w:rPr>
              <w:t xml:space="preserve"> 10</w:t>
            </w:r>
            <w:r>
              <w:rPr>
                <w:rFonts w:hint="eastAsia" w:ascii="宋体" w:hAnsi="宋体" w:cs="宋体"/>
                <w:szCs w:val="21"/>
              </w:rPr>
              <w:t>元/时</w:t>
            </w:r>
          </w:p>
          <w:p w14:paraId="47052297">
            <w:pPr>
              <w:spacing w:line="360" w:lineRule="auto"/>
              <w:rPr>
                <w:rFonts w:ascii="宋体" w:hAnsi="宋体" w:cs="宋体"/>
                <w:szCs w:val="21"/>
              </w:rPr>
            </w:pPr>
            <w:r>
              <w:rPr>
                <w:rFonts w:hint="eastAsia" w:ascii="宋体" w:hAnsi="宋体" w:cs="宋体"/>
                <w:szCs w:val="21"/>
              </w:rPr>
              <w:t>超程：</w:t>
            </w:r>
            <w:r>
              <w:rPr>
                <w:rFonts w:hint="eastAsia" w:ascii="宋体" w:hAnsi="宋体" w:cs="宋体"/>
                <w:szCs w:val="21"/>
                <w:u w:val="single"/>
              </w:rPr>
              <w:t xml:space="preserve">2.5 </w:t>
            </w:r>
            <w:r>
              <w:rPr>
                <w:rFonts w:hint="eastAsia" w:ascii="宋体" w:hAnsi="宋体" w:cs="宋体"/>
                <w:szCs w:val="21"/>
              </w:rPr>
              <w:t>元/公里</w:t>
            </w:r>
          </w:p>
        </w:tc>
        <w:tc>
          <w:tcPr>
            <w:tcW w:w="1375" w:type="dxa"/>
            <w:vMerge w:val="restart"/>
            <w:vAlign w:val="center"/>
          </w:tcPr>
          <w:p w14:paraId="5A36643B">
            <w:pPr>
              <w:spacing w:line="360" w:lineRule="exact"/>
              <w:jc w:val="center"/>
              <w:rPr>
                <w:rFonts w:ascii="宋体" w:hAnsi="宋体" w:cs="宋体"/>
                <w:szCs w:val="21"/>
              </w:rPr>
            </w:pPr>
            <w:r>
              <w:rPr>
                <w:rFonts w:hint="eastAsia" w:ascii="宋体" w:hAnsi="宋体" w:cs="宋体"/>
                <w:szCs w:val="21"/>
              </w:rPr>
              <w:t>价格包含燃油费、路桥费、司机服务费等。租车期内产生驾驶员工作餐、住宿由学院承担。</w:t>
            </w:r>
          </w:p>
        </w:tc>
      </w:tr>
      <w:tr w14:paraId="4DCA4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exact"/>
          <w:jc w:val="center"/>
        </w:trPr>
        <w:tc>
          <w:tcPr>
            <w:tcW w:w="680" w:type="dxa"/>
            <w:vMerge w:val="continue"/>
            <w:vAlign w:val="center"/>
          </w:tcPr>
          <w:p w14:paraId="547538BB">
            <w:pPr>
              <w:spacing w:line="360" w:lineRule="auto"/>
              <w:jc w:val="center"/>
              <w:rPr>
                <w:rFonts w:ascii="宋体" w:hAnsi="宋体" w:cs="宋体"/>
                <w:szCs w:val="21"/>
              </w:rPr>
            </w:pPr>
          </w:p>
        </w:tc>
        <w:tc>
          <w:tcPr>
            <w:tcW w:w="1165" w:type="dxa"/>
            <w:vMerge w:val="continue"/>
            <w:vAlign w:val="center"/>
          </w:tcPr>
          <w:p w14:paraId="44C5DC0D">
            <w:pPr>
              <w:spacing w:line="360" w:lineRule="auto"/>
              <w:jc w:val="center"/>
              <w:rPr>
                <w:rFonts w:ascii="宋体" w:hAnsi="宋体" w:cs="宋体"/>
                <w:szCs w:val="21"/>
              </w:rPr>
            </w:pPr>
          </w:p>
        </w:tc>
        <w:tc>
          <w:tcPr>
            <w:tcW w:w="750" w:type="dxa"/>
            <w:vMerge w:val="continue"/>
            <w:vAlign w:val="center"/>
          </w:tcPr>
          <w:p w14:paraId="1275A8FD">
            <w:pPr>
              <w:spacing w:line="360" w:lineRule="auto"/>
              <w:jc w:val="center"/>
              <w:rPr>
                <w:rFonts w:ascii="宋体" w:hAnsi="宋体" w:cs="宋体"/>
                <w:szCs w:val="21"/>
              </w:rPr>
            </w:pPr>
          </w:p>
        </w:tc>
        <w:tc>
          <w:tcPr>
            <w:tcW w:w="2575" w:type="dxa"/>
            <w:vAlign w:val="center"/>
          </w:tcPr>
          <w:p w14:paraId="11C5E3D6">
            <w:pPr>
              <w:spacing w:line="360" w:lineRule="auto"/>
              <w:jc w:val="center"/>
              <w:rPr>
                <w:rFonts w:ascii="宋体" w:hAnsi="宋体" w:cs="宋体"/>
                <w:szCs w:val="21"/>
              </w:rPr>
            </w:pPr>
            <w:r>
              <w:rPr>
                <w:rFonts w:hint="eastAsia" w:ascii="宋体" w:hAnsi="宋体" w:cs="宋体"/>
                <w:szCs w:val="21"/>
              </w:rPr>
              <w:t>10小时内，200公里内</w:t>
            </w:r>
          </w:p>
        </w:tc>
        <w:tc>
          <w:tcPr>
            <w:tcW w:w="1485" w:type="dxa"/>
            <w:vAlign w:val="center"/>
          </w:tcPr>
          <w:p w14:paraId="55FFC4F1">
            <w:pPr>
              <w:spacing w:line="360" w:lineRule="auto"/>
              <w:rPr>
                <w:rFonts w:ascii="宋体" w:hAnsi="宋体" w:cs="宋体"/>
                <w:szCs w:val="21"/>
              </w:rPr>
            </w:pPr>
            <w:r>
              <w:rPr>
                <w:rFonts w:hint="eastAsia" w:ascii="宋体" w:hAnsi="宋体" w:cs="宋体"/>
                <w:szCs w:val="21"/>
              </w:rPr>
              <w:t xml:space="preserve"> </w:t>
            </w:r>
            <w:r>
              <w:rPr>
                <w:rFonts w:hint="eastAsia" w:ascii="宋体" w:hAnsi="宋体" w:cs="宋体"/>
                <w:szCs w:val="21"/>
                <w:u w:val="single"/>
              </w:rPr>
              <w:t xml:space="preserve"> 400</w:t>
            </w:r>
            <w:r>
              <w:rPr>
                <w:rFonts w:hint="eastAsia" w:ascii="宋体" w:hAnsi="宋体" w:cs="宋体"/>
                <w:szCs w:val="21"/>
              </w:rPr>
              <w:t>元/天</w:t>
            </w:r>
          </w:p>
        </w:tc>
        <w:tc>
          <w:tcPr>
            <w:tcW w:w="1903" w:type="dxa"/>
            <w:vMerge w:val="continue"/>
            <w:vAlign w:val="center"/>
          </w:tcPr>
          <w:p w14:paraId="6EF0C406">
            <w:pPr>
              <w:spacing w:line="360" w:lineRule="auto"/>
              <w:rPr>
                <w:rFonts w:ascii="宋体" w:hAnsi="宋体" w:cs="宋体"/>
                <w:szCs w:val="21"/>
              </w:rPr>
            </w:pPr>
          </w:p>
        </w:tc>
        <w:tc>
          <w:tcPr>
            <w:tcW w:w="1375" w:type="dxa"/>
            <w:vMerge w:val="continue"/>
            <w:vAlign w:val="center"/>
          </w:tcPr>
          <w:p w14:paraId="1442B9EB">
            <w:pPr>
              <w:spacing w:line="360" w:lineRule="exact"/>
              <w:jc w:val="center"/>
              <w:rPr>
                <w:rFonts w:ascii="宋体" w:hAnsi="宋体" w:cs="宋体"/>
                <w:szCs w:val="21"/>
              </w:rPr>
            </w:pPr>
          </w:p>
        </w:tc>
      </w:tr>
      <w:tr w14:paraId="6DA8D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exact"/>
          <w:jc w:val="center"/>
        </w:trPr>
        <w:tc>
          <w:tcPr>
            <w:tcW w:w="680" w:type="dxa"/>
            <w:vMerge w:val="continue"/>
            <w:vAlign w:val="center"/>
          </w:tcPr>
          <w:p w14:paraId="30558DAE">
            <w:pPr>
              <w:spacing w:line="360" w:lineRule="auto"/>
              <w:jc w:val="center"/>
              <w:rPr>
                <w:rFonts w:ascii="宋体" w:hAnsi="宋体" w:cs="宋体"/>
                <w:szCs w:val="21"/>
              </w:rPr>
            </w:pPr>
          </w:p>
        </w:tc>
        <w:tc>
          <w:tcPr>
            <w:tcW w:w="1165" w:type="dxa"/>
            <w:vMerge w:val="continue"/>
            <w:vAlign w:val="center"/>
          </w:tcPr>
          <w:p w14:paraId="7FAA3853">
            <w:pPr>
              <w:spacing w:line="360" w:lineRule="auto"/>
              <w:jc w:val="center"/>
              <w:rPr>
                <w:rFonts w:ascii="宋体" w:hAnsi="宋体" w:cs="宋体"/>
                <w:szCs w:val="21"/>
              </w:rPr>
            </w:pPr>
          </w:p>
        </w:tc>
        <w:tc>
          <w:tcPr>
            <w:tcW w:w="3325" w:type="dxa"/>
            <w:gridSpan w:val="2"/>
            <w:vAlign w:val="center"/>
          </w:tcPr>
          <w:p w14:paraId="2B1370C8">
            <w:pPr>
              <w:spacing w:line="360" w:lineRule="auto"/>
              <w:jc w:val="center"/>
              <w:rPr>
                <w:rFonts w:ascii="宋体" w:hAnsi="宋体" w:cs="宋体"/>
                <w:szCs w:val="21"/>
              </w:rPr>
            </w:pPr>
            <w:r>
              <w:rPr>
                <w:rFonts w:hint="eastAsia" w:ascii="宋体" w:hAnsi="宋体" w:cs="宋体"/>
                <w:szCs w:val="21"/>
              </w:rPr>
              <w:t>长途用车（如当天不能往返，每天在外多停留一天另加300元）</w:t>
            </w:r>
          </w:p>
        </w:tc>
        <w:tc>
          <w:tcPr>
            <w:tcW w:w="3388" w:type="dxa"/>
            <w:gridSpan w:val="2"/>
            <w:vAlign w:val="center"/>
          </w:tcPr>
          <w:p w14:paraId="030B3D22">
            <w:pPr>
              <w:spacing w:line="360" w:lineRule="auto"/>
              <w:jc w:val="center"/>
              <w:rPr>
                <w:rFonts w:ascii="宋体" w:hAnsi="宋体" w:cs="宋体"/>
                <w:szCs w:val="21"/>
              </w:rPr>
            </w:pPr>
            <w:r>
              <w:rPr>
                <w:rFonts w:hint="eastAsia" w:ascii="宋体" w:hAnsi="宋体" w:cs="宋体"/>
                <w:szCs w:val="21"/>
                <w:u w:val="single"/>
              </w:rPr>
              <w:t>2.5</w:t>
            </w:r>
            <w:r>
              <w:rPr>
                <w:rFonts w:hint="eastAsia" w:ascii="宋体" w:hAnsi="宋体" w:cs="宋体"/>
                <w:szCs w:val="21"/>
              </w:rPr>
              <w:t>元/公里</w:t>
            </w:r>
          </w:p>
        </w:tc>
        <w:tc>
          <w:tcPr>
            <w:tcW w:w="1375" w:type="dxa"/>
            <w:vMerge w:val="continue"/>
            <w:vAlign w:val="center"/>
          </w:tcPr>
          <w:p w14:paraId="0EDCC78C">
            <w:pPr>
              <w:spacing w:line="360" w:lineRule="exact"/>
              <w:jc w:val="center"/>
              <w:rPr>
                <w:rFonts w:ascii="宋体" w:hAnsi="宋体" w:cs="宋体"/>
                <w:szCs w:val="21"/>
              </w:rPr>
            </w:pPr>
          </w:p>
        </w:tc>
      </w:tr>
      <w:tr w14:paraId="29588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680" w:type="dxa"/>
            <w:vMerge w:val="restart"/>
            <w:vAlign w:val="center"/>
          </w:tcPr>
          <w:p w14:paraId="5B1FA41E">
            <w:pPr>
              <w:spacing w:line="360" w:lineRule="auto"/>
              <w:jc w:val="center"/>
              <w:rPr>
                <w:rFonts w:ascii="宋体" w:hAnsi="宋体" w:cs="宋体"/>
                <w:szCs w:val="21"/>
              </w:rPr>
            </w:pPr>
            <w:r>
              <w:rPr>
                <w:rFonts w:hint="eastAsia" w:ascii="宋体" w:hAnsi="宋体" w:cs="宋体"/>
                <w:szCs w:val="21"/>
              </w:rPr>
              <w:t>2</w:t>
            </w:r>
          </w:p>
        </w:tc>
        <w:tc>
          <w:tcPr>
            <w:tcW w:w="1165" w:type="dxa"/>
            <w:vMerge w:val="restart"/>
            <w:vAlign w:val="center"/>
          </w:tcPr>
          <w:p w14:paraId="2BF23FB8">
            <w:pPr>
              <w:spacing w:line="360" w:lineRule="auto"/>
              <w:jc w:val="center"/>
              <w:rPr>
                <w:rFonts w:ascii="宋体" w:hAnsi="宋体" w:cs="宋体"/>
                <w:szCs w:val="21"/>
              </w:rPr>
            </w:pPr>
            <w:r>
              <w:rPr>
                <w:rFonts w:hint="eastAsia" w:ascii="宋体" w:hAnsi="宋体" w:cs="宋体"/>
                <w:szCs w:val="21"/>
              </w:rPr>
              <w:t>7-9座商务车</w:t>
            </w:r>
          </w:p>
        </w:tc>
        <w:tc>
          <w:tcPr>
            <w:tcW w:w="750" w:type="dxa"/>
            <w:vMerge w:val="restart"/>
            <w:vAlign w:val="center"/>
          </w:tcPr>
          <w:p w14:paraId="5EE9FA51">
            <w:pPr>
              <w:spacing w:line="360" w:lineRule="auto"/>
              <w:jc w:val="center"/>
              <w:rPr>
                <w:rFonts w:ascii="宋体" w:hAnsi="宋体" w:cs="宋体"/>
                <w:szCs w:val="21"/>
              </w:rPr>
            </w:pPr>
            <w:r>
              <w:rPr>
                <w:rFonts w:hint="eastAsia" w:ascii="宋体" w:hAnsi="宋体" w:cs="宋体"/>
                <w:szCs w:val="21"/>
              </w:rPr>
              <w:t>市区</w:t>
            </w:r>
          </w:p>
        </w:tc>
        <w:tc>
          <w:tcPr>
            <w:tcW w:w="2575" w:type="dxa"/>
            <w:vAlign w:val="center"/>
          </w:tcPr>
          <w:p w14:paraId="6A087D71">
            <w:pPr>
              <w:spacing w:line="360" w:lineRule="auto"/>
              <w:jc w:val="center"/>
              <w:rPr>
                <w:rFonts w:ascii="宋体" w:hAnsi="宋体" w:cs="宋体"/>
                <w:szCs w:val="21"/>
              </w:rPr>
            </w:pPr>
            <w:r>
              <w:rPr>
                <w:rFonts w:hint="eastAsia" w:ascii="宋体" w:hAnsi="宋体" w:cs="宋体"/>
                <w:szCs w:val="21"/>
              </w:rPr>
              <w:t>6小时内，100公里内</w:t>
            </w:r>
          </w:p>
        </w:tc>
        <w:tc>
          <w:tcPr>
            <w:tcW w:w="1485" w:type="dxa"/>
            <w:vAlign w:val="center"/>
          </w:tcPr>
          <w:p w14:paraId="19B75FDA">
            <w:pPr>
              <w:spacing w:line="360" w:lineRule="auto"/>
              <w:rPr>
                <w:rFonts w:ascii="宋体" w:hAnsi="宋体" w:cs="宋体"/>
                <w:szCs w:val="21"/>
              </w:rPr>
            </w:pPr>
            <w:r>
              <w:rPr>
                <w:rFonts w:hint="eastAsia" w:ascii="宋体" w:hAnsi="宋体" w:cs="宋体"/>
                <w:szCs w:val="21"/>
              </w:rPr>
              <w:t xml:space="preserve"> </w:t>
            </w:r>
            <w:r>
              <w:rPr>
                <w:rFonts w:hint="eastAsia" w:ascii="宋体" w:hAnsi="宋体" w:cs="宋体"/>
                <w:szCs w:val="21"/>
                <w:u w:val="single"/>
              </w:rPr>
              <w:t xml:space="preserve"> 450</w:t>
            </w:r>
            <w:r>
              <w:rPr>
                <w:rFonts w:hint="eastAsia" w:ascii="宋体" w:hAnsi="宋体" w:cs="宋体"/>
                <w:szCs w:val="21"/>
              </w:rPr>
              <w:t>元/天</w:t>
            </w:r>
          </w:p>
        </w:tc>
        <w:tc>
          <w:tcPr>
            <w:tcW w:w="1903" w:type="dxa"/>
            <w:vMerge w:val="restart"/>
            <w:vAlign w:val="center"/>
          </w:tcPr>
          <w:p w14:paraId="61414500">
            <w:pPr>
              <w:spacing w:line="360" w:lineRule="auto"/>
              <w:rPr>
                <w:rFonts w:ascii="宋体" w:hAnsi="宋体" w:cs="宋体"/>
                <w:szCs w:val="21"/>
              </w:rPr>
            </w:pPr>
            <w:r>
              <w:rPr>
                <w:rFonts w:hint="eastAsia" w:ascii="宋体" w:hAnsi="宋体" w:cs="宋体"/>
                <w:szCs w:val="21"/>
              </w:rPr>
              <w:t>超时：</w:t>
            </w:r>
            <w:r>
              <w:rPr>
                <w:rFonts w:hint="eastAsia" w:ascii="宋体" w:hAnsi="宋体" w:cs="宋体"/>
                <w:szCs w:val="21"/>
                <w:u w:val="single"/>
              </w:rPr>
              <w:t>20</w:t>
            </w:r>
            <w:r>
              <w:rPr>
                <w:rFonts w:hint="eastAsia" w:ascii="宋体" w:hAnsi="宋体" w:cs="宋体"/>
                <w:szCs w:val="21"/>
              </w:rPr>
              <w:t>元/时</w:t>
            </w:r>
          </w:p>
          <w:p w14:paraId="6056D726">
            <w:pPr>
              <w:spacing w:line="360" w:lineRule="auto"/>
              <w:rPr>
                <w:rFonts w:ascii="宋体" w:hAnsi="宋体" w:cs="宋体"/>
                <w:szCs w:val="21"/>
                <w:u w:val="single"/>
              </w:rPr>
            </w:pPr>
            <w:r>
              <w:rPr>
                <w:rFonts w:hint="eastAsia" w:ascii="宋体" w:hAnsi="宋体" w:cs="宋体"/>
                <w:szCs w:val="21"/>
              </w:rPr>
              <w:t>超程：</w:t>
            </w:r>
            <w:r>
              <w:rPr>
                <w:rFonts w:hint="eastAsia" w:ascii="宋体" w:hAnsi="宋体" w:cs="宋体"/>
                <w:szCs w:val="21"/>
                <w:u w:val="single"/>
              </w:rPr>
              <w:t>4</w:t>
            </w:r>
            <w:r>
              <w:rPr>
                <w:rFonts w:hint="eastAsia" w:ascii="宋体" w:hAnsi="宋体" w:cs="宋体"/>
                <w:szCs w:val="21"/>
              </w:rPr>
              <w:t>元/公里</w:t>
            </w:r>
          </w:p>
        </w:tc>
        <w:tc>
          <w:tcPr>
            <w:tcW w:w="1375" w:type="dxa"/>
            <w:vMerge w:val="continue"/>
            <w:vAlign w:val="center"/>
          </w:tcPr>
          <w:p w14:paraId="249DF814">
            <w:pPr>
              <w:spacing w:line="360" w:lineRule="exact"/>
              <w:jc w:val="center"/>
              <w:rPr>
                <w:rFonts w:ascii="宋体" w:hAnsi="宋体" w:cs="宋体"/>
                <w:szCs w:val="21"/>
              </w:rPr>
            </w:pPr>
          </w:p>
        </w:tc>
      </w:tr>
      <w:tr w14:paraId="23231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680" w:type="dxa"/>
            <w:vMerge w:val="continue"/>
            <w:vAlign w:val="center"/>
          </w:tcPr>
          <w:p w14:paraId="644EF055">
            <w:pPr>
              <w:spacing w:line="360" w:lineRule="auto"/>
              <w:jc w:val="center"/>
              <w:rPr>
                <w:rFonts w:ascii="宋体" w:hAnsi="宋体" w:cs="宋体"/>
                <w:szCs w:val="21"/>
              </w:rPr>
            </w:pPr>
          </w:p>
        </w:tc>
        <w:tc>
          <w:tcPr>
            <w:tcW w:w="1165" w:type="dxa"/>
            <w:vMerge w:val="continue"/>
            <w:vAlign w:val="center"/>
          </w:tcPr>
          <w:p w14:paraId="60711841">
            <w:pPr>
              <w:spacing w:line="360" w:lineRule="auto"/>
              <w:jc w:val="center"/>
              <w:rPr>
                <w:rFonts w:ascii="宋体" w:hAnsi="宋体" w:cs="宋体"/>
                <w:szCs w:val="21"/>
              </w:rPr>
            </w:pPr>
          </w:p>
        </w:tc>
        <w:tc>
          <w:tcPr>
            <w:tcW w:w="750" w:type="dxa"/>
            <w:vMerge w:val="continue"/>
            <w:vAlign w:val="center"/>
          </w:tcPr>
          <w:p w14:paraId="36F25345">
            <w:pPr>
              <w:spacing w:line="360" w:lineRule="auto"/>
              <w:jc w:val="center"/>
              <w:rPr>
                <w:rFonts w:ascii="宋体" w:hAnsi="宋体" w:cs="宋体"/>
                <w:szCs w:val="21"/>
              </w:rPr>
            </w:pPr>
          </w:p>
        </w:tc>
        <w:tc>
          <w:tcPr>
            <w:tcW w:w="2575" w:type="dxa"/>
            <w:vAlign w:val="center"/>
          </w:tcPr>
          <w:p w14:paraId="362FE33C">
            <w:pPr>
              <w:spacing w:line="360" w:lineRule="auto"/>
              <w:jc w:val="center"/>
              <w:rPr>
                <w:rFonts w:ascii="宋体" w:hAnsi="宋体" w:cs="宋体"/>
                <w:szCs w:val="21"/>
              </w:rPr>
            </w:pPr>
            <w:r>
              <w:rPr>
                <w:rFonts w:hint="eastAsia" w:ascii="宋体" w:hAnsi="宋体" w:cs="宋体"/>
                <w:szCs w:val="21"/>
              </w:rPr>
              <w:t>10小时内，200公里内</w:t>
            </w:r>
          </w:p>
        </w:tc>
        <w:tc>
          <w:tcPr>
            <w:tcW w:w="1485" w:type="dxa"/>
            <w:vAlign w:val="center"/>
          </w:tcPr>
          <w:p w14:paraId="3B15737B">
            <w:pPr>
              <w:spacing w:line="360" w:lineRule="auto"/>
              <w:rPr>
                <w:rFonts w:ascii="宋体" w:hAnsi="宋体" w:cs="宋体"/>
                <w:szCs w:val="21"/>
              </w:rPr>
            </w:pPr>
            <w:r>
              <w:rPr>
                <w:rFonts w:hint="eastAsia" w:ascii="宋体" w:hAnsi="宋体" w:cs="宋体"/>
                <w:szCs w:val="21"/>
              </w:rPr>
              <w:t xml:space="preserve"> </w:t>
            </w:r>
            <w:r>
              <w:rPr>
                <w:rFonts w:hint="eastAsia" w:ascii="宋体" w:hAnsi="宋体" w:cs="宋体"/>
                <w:szCs w:val="21"/>
                <w:u w:val="single"/>
              </w:rPr>
              <w:t>800</w:t>
            </w:r>
            <w:r>
              <w:rPr>
                <w:rFonts w:hint="eastAsia" w:ascii="宋体" w:hAnsi="宋体" w:cs="宋体"/>
                <w:szCs w:val="21"/>
              </w:rPr>
              <w:t>元/天</w:t>
            </w:r>
          </w:p>
        </w:tc>
        <w:tc>
          <w:tcPr>
            <w:tcW w:w="1903" w:type="dxa"/>
            <w:vMerge w:val="continue"/>
            <w:vAlign w:val="center"/>
          </w:tcPr>
          <w:p w14:paraId="1CA218F7">
            <w:pPr>
              <w:spacing w:line="360" w:lineRule="auto"/>
              <w:rPr>
                <w:rFonts w:ascii="宋体" w:hAnsi="宋体" w:cs="宋体"/>
                <w:szCs w:val="21"/>
              </w:rPr>
            </w:pPr>
          </w:p>
        </w:tc>
        <w:tc>
          <w:tcPr>
            <w:tcW w:w="1375" w:type="dxa"/>
            <w:vMerge w:val="continue"/>
            <w:vAlign w:val="center"/>
          </w:tcPr>
          <w:p w14:paraId="5E8D0543">
            <w:pPr>
              <w:spacing w:line="360" w:lineRule="auto"/>
              <w:rPr>
                <w:rFonts w:ascii="宋体" w:hAnsi="宋体" w:cs="宋体"/>
                <w:szCs w:val="21"/>
              </w:rPr>
            </w:pPr>
          </w:p>
        </w:tc>
      </w:tr>
      <w:tr w14:paraId="73A1F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exact"/>
          <w:jc w:val="center"/>
        </w:trPr>
        <w:tc>
          <w:tcPr>
            <w:tcW w:w="680" w:type="dxa"/>
            <w:vMerge w:val="continue"/>
            <w:vAlign w:val="center"/>
          </w:tcPr>
          <w:p w14:paraId="21D92A5F">
            <w:pPr>
              <w:spacing w:line="360" w:lineRule="auto"/>
              <w:jc w:val="center"/>
              <w:rPr>
                <w:rFonts w:ascii="宋体" w:hAnsi="宋体" w:cs="宋体"/>
                <w:szCs w:val="21"/>
              </w:rPr>
            </w:pPr>
          </w:p>
        </w:tc>
        <w:tc>
          <w:tcPr>
            <w:tcW w:w="1165" w:type="dxa"/>
            <w:vMerge w:val="continue"/>
            <w:vAlign w:val="center"/>
          </w:tcPr>
          <w:p w14:paraId="682EA9AC">
            <w:pPr>
              <w:spacing w:line="360" w:lineRule="auto"/>
              <w:jc w:val="center"/>
              <w:rPr>
                <w:rFonts w:ascii="宋体" w:hAnsi="宋体" w:cs="宋体"/>
                <w:szCs w:val="21"/>
              </w:rPr>
            </w:pPr>
          </w:p>
        </w:tc>
        <w:tc>
          <w:tcPr>
            <w:tcW w:w="3325" w:type="dxa"/>
            <w:gridSpan w:val="2"/>
            <w:vAlign w:val="center"/>
          </w:tcPr>
          <w:p w14:paraId="34094F10">
            <w:pPr>
              <w:pStyle w:val="39"/>
              <w:ind w:left="0" w:leftChars="0" w:firstLine="0" w:firstLineChars="0"/>
              <w:rPr>
                <w:rFonts w:ascii="宋体" w:hAnsi="宋体" w:cs="宋体"/>
                <w:szCs w:val="21"/>
              </w:rPr>
            </w:pPr>
            <w:r>
              <w:rPr>
                <w:rFonts w:hint="eastAsia" w:ascii="宋体" w:hAnsi="宋体" w:cs="宋体"/>
                <w:szCs w:val="21"/>
              </w:rPr>
              <w:t>长途用车（如当天不能往返，每天在外多停留一天另加400元）</w:t>
            </w:r>
          </w:p>
          <w:p w14:paraId="6A8FFD8A">
            <w:pPr>
              <w:spacing w:line="360" w:lineRule="auto"/>
              <w:jc w:val="center"/>
              <w:rPr>
                <w:rFonts w:ascii="宋体" w:hAnsi="宋体" w:cs="宋体"/>
                <w:szCs w:val="21"/>
              </w:rPr>
            </w:pPr>
          </w:p>
        </w:tc>
        <w:tc>
          <w:tcPr>
            <w:tcW w:w="3388" w:type="dxa"/>
            <w:gridSpan w:val="2"/>
            <w:vAlign w:val="center"/>
          </w:tcPr>
          <w:p w14:paraId="22BA734A">
            <w:pPr>
              <w:spacing w:line="360" w:lineRule="auto"/>
              <w:jc w:val="center"/>
              <w:rPr>
                <w:rFonts w:ascii="宋体" w:hAnsi="宋体" w:cs="宋体"/>
                <w:szCs w:val="21"/>
              </w:rPr>
            </w:pPr>
            <w:r>
              <w:rPr>
                <w:rFonts w:hint="eastAsia" w:ascii="宋体" w:hAnsi="宋体" w:cs="宋体"/>
                <w:szCs w:val="21"/>
              </w:rPr>
              <w:t>4元/公里</w:t>
            </w:r>
          </w:p>
        </w:tc>
        <w:tc>
          <w:tcPr>
            <w:tcW w:w="1375" w:type="dxa"/>
            <w:vMerge w:val="continue"/>
            <w:vAlign w:val="center"/>
          </w:tcPr>
          <w:p w14:paraId="3671FDAD">
            <w:pPr>
              <w:spacing w:line="360" w:lineRule="auto"/>
              <w:rPr>
                <w:rFonts w:ascii="宋体" w:hAnsi="宋体" w:cs="宋体"/>
                <w:szCs w:val="21"/>
              </w:rPr>
            </w:pPr>
          </w:p>
        </w:tc>
      </w:tr>
      <w:tr w14:paraId="2E412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680" w:type="dxa"/>
            <w:vMerge w:val="restart"/>
            <w:vAlign w:val="center"/>
          </w:tcPr>
          <w:p w14:paraId="59FA4DCF">
            <w:pPr>
              <w:spacing w:line="360" w:lineRule="auto"/>
              <w:jc w:val="center"/>
              <w:rPr>
                <w:rFonts w:ascii="宋体" w:hAnsi="宋体" w:cs="宋体"/>
                <w:szCs w:val="21"/>
              </w:rPr>
            </w:pPr>
            <w:r>
              <w:rPr>
                <w:rFonts w:hint="eastAsia" w:ascii="宋体" w:hAnsi="宋体" w:cs="宋体"/>
                <w:szCs w:val="21"/>
              </w:rPr>
              <w:t>3</w:t>
            </w:r>
          </w:p>
        </w:tc>
        <w:tc>
          <w:tcPr>
            <w:tcW w:w="1165" w:type="dxa"/>
            <w:vMerge w:val="restart"/>
            <w:vAlign w:val="center"/>
          </w:tcPr>
          <w:p w14:paraId="60937A68">
            <w:pPr>
              <w:spacing w:line="360" w:lineRule="auto"/>
              <w:rPr>
                <w:rFonts w:ascii="宋体" w:hAnsi="宋体" w:cs="宋体"/>
                <w:szCs w:val="21"/>
              </w:rPr>
            </w:pPr>
            <w:r>
              <w:rPr>
                <w:rFonts w:hint="eastAsia" w:ascii="宋体" w:hAnsi="宋体" w:cs="宋体"/>
                <w:szCs w:val="21"/>
              </w:rPr>
              <w:t>17-30座中巴车</w:t>
            </w:r>
          </w:p>
        </w:tc>
        <w:tc>
          <w:tcPr>
            <w:tcW w:w="750" w:type="dxa"/>
            <w:vMerge w:val="restart"/>
            <w:vAlign w:val="center"/>
          </w:tcPr>
          <w:p w14:paraId="659E1483">
            <w:pPr>
              <w:spacing w:line="360" w:lineRule="auto"/>
              <w:jc w:val="center"/>
              <w:rPr>
                <w:rFonts w:ascii="宋体" w:hAnsi="宋体" w:cs="宋体"/>
                <w:szCs w:val="21"/>
              </w:rPr>
            </w:pPr>
            <w:r>
              <w:rPr>
                <w:rFonts w:hint="eastAsia" w:ascii="宋体" w:hAnsi="宋体" w:cs="宋体"/>
                <w:szCs w:val="21"/>
              </w:rPr>
              <w:t>市区</w:t>
            </w:r>
          </w:p>
        </w:tc>
        <w:tc>
          <w:tcPr>
            <w:tcW w:w="2575" w:type="dxa"/>
            <w:vAlign w:val="center"/>
          </w:tcPr>
          <w:p w14:paraId="23D6267E">
            <w:pPr>
              <w:spacing w:line="360" w:lineRule="auto"/>
              <w:jc w:val="center"/>
              <w:rPr>
                <w:rFonts w:ascii="宋体" w:hAnsi="宋体" w:cs="宋体"/>
                <w:szCs w:val="21"/>
              </w:rPr>
            </w:pPr>
            <w:r>
              <w:rPr>
                <w:rFonts w:hint="eastAsia" w:ascii="宋体" w:hAnsi="宋体" w:cs="宋体"/>
                <w:szCs w:val="21"/>
              </w:rPr>
              <w:t>6小时内，100公里内</w:t>
            </w:r>
          </w:p>
        </w:tc>
        <w:tc>
          <w:tcPr>
            <w:tcW w:w="1485" w:type="dxa"/>
            <w:vAlign w:val="center"/>
          </w:tcPr>
          <w:p w14:paraId="61D73DE1">
            <w:pPr>
              <w:spacing w:line="360" w:lineRule="auto"/>
              <w:jc w:val="center"/>
              <w:rPr>
                <w:rFonts w:ascii="宋体" w:hAnsi="宋体" w:cs="宋体"/>
                <w:szCs w:val="21"/>
              </w:rPr>
            </w:pPr>
            <w:r>
              <w:rPr>
                <w:rFonts w:hint="eastAsia" w:ascii="宋体" w:hAnsi="宋体" w:cs="宋体"/>
                <w:szCs w:val="21"/>
                <w:u w:val="single"/>
              </w:rPr>
              <w:t>800</w:t>
            </w:r>
            <w:r>
              <w:rPr>
                <w:rFonts w:hint="eastAsia" w:ascii="宋体" w:hAnsi="宋体" w:cs="宋体"/>
                <w:szCs w:val="21"/>
              </w:rPr>
              <w:t>元/天</w:t>
            </w:r>
          </w:p>
        </w:tc>
        <w:tc>
          <w:tcPr>
            <w:tcW w:w="1903" w:type="dxa"/>
            <w:vMerge w:val="restart"/>
            <w:vAlign w:val="center"/>
          </w:tcPr>
          <w:p w14:paraId="583CB00B">
            <w:pPr>
              <w:spacing w:line="360" w:lineRule="auto"/>
              <w:jc w:val="center"/>
              <w:rPr>
                <w:rFonts w:ascii="宋体" w:hAnsi="宋体" w:cs="宋体"/>
                <w:szCs w:val="21"/>
              </w:rPr>
            </w:pPr>
            <w:r>
              <w:rPr>
                <w:rFonts w:hint="eastAsia" w:ascii="宋体" w:hAnsi="宋体" w:cs="宋体"/>
                <w:szCs w:val="21"/>
              </w:rPr>
              <w:t>超时：</w:t>
            </w:r>
            <w:r>
              <w:rPr>
                <w:rFonts w:hint="eastAsia" w:ascii="宋体" w:hAnsi="宋体" w:cs="宋体"/>
                <w:szCs w:val="21"/>
                <w:u w:val="single"/>
              </w:rPr>
              <w:t>30</w:t>
            </w:r>
            <w:r>
              <w:rPr>
                <w:rFonts w:hint="eastAsia" w:ascii="宋体" w:hAnsi="宋体" w:cs="宋体"/>
                <w:szCs w:val="21"/>
              </w:rPr>
              <w:t>元/时</w:t>
            </w:r>
          </w:p>
          <w:p w14:paraId="04A4F51B">
            <w:pPr>
              <w:spacing w:line="360" w:lineRule="auto"/>
              <w:jc w:val="center"/>
              <w:rPr>
                <w:rFonts w:ascii="宋体" w:hAnsi="宋体" w:cs="宋体"/>
                <w:szCs w:val="21"/>
                <w:u w:val="single"/>
              </w:rPr>
            </w:pPr>
            <w:r>
              <w:rPr>
                <w:rFonts w:hint="eastAsia" w:ascii="宋体" w:hAnsi="宋体" w:cs="宋体"/>
                <w:szCs w:val="21"/>
              </w:rPr>
              <w:t>超程：</w:t>
            </w:r>
            <w:r>
              <w:rPr>
                <w:rFonts w:hint="eastAsia" w:ascii="宋体" w:hAnsi="宋体" w:cs="宋体"/>
                <w:szCs w:val="21"/>
                <w:u w:val="single"/>
              </w:rPr>
              <w:t>5</w:t>
            </w:r>
            <w:r>
              <w:rPr>
                <w:rFonts w:hint="eastAsia" w:ascii="宋体" w:hAnsi="宋体" w:cs="宋体"/>
                <w:szCs w:val="21"/>
              </w:rPr>
              <w:t>元/公里</w:t>
            </w:r>
          </w:p>
        </w:tc>
        <w:tc>
          <w:tcPr>
            <w:tcW w:w="1375" w:type="dxa"/>
            <w:vMerge w:val="continue"/>
            <w:vAlign w:val="center"/>
          </w:tcPr>
          <w:p w14:paraId="1674CD17">
            <w:pPr>
              <w:spacing w:line="360" w:lineRule="auto"/>
              <w:rPr>
                <w:rFonts w:ascii="宋体" w:hAnsi="宋体" w:cs="宋体"/>
                <w:szCs w:val="21"/>
              </w:rPr>
            </w:pPr>
          </w:p>
        </w:tc>
      </w:tr>
      <w:tr w14:paraId="07A78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exact"/>
          <w:jc w:val="center"/>
        </w:trPr>
        <w:tc>
          <w:tcPr>
            <w:tcW w:w="680" w:type="dxa"/>
            <w:vMerge w:val="continue"/>
            <w:vAlign w:val="center"/>
          </w:tcPr>
          <w:p w14:paraId="3633AB16">
            <w:pPr>
              <w:spacing w:line="360" w:lineRule="auto"/>
              <w:jc w:val="center"/>
              <w:rPr>
                <w:rFonts w:ascii="宋体" w:hAnsi="宋体" w:cs="宋体"/>
                <w:szCs w:val="21"/>
              </w:rPr>
            </w:pPr>
          </w:p>
        </w:tc>
        <w:tc>
          <w:tcPr>
            <w:tcW w:w="1165" w:type="dxa"/>
            <w:vMerge w:val="continue"/>
            <w:vAlign w:val="center"/>
          </w:tcPr>
          <w:p w14:paraId="46B1CC31">
            <w:pPr>
              <w:spacing w:line="360" w:lineRule="auto"/>
              <w:rPr>
                <w:rFonts w:ascii="宋体" w:hAnsi="宋体" w:cs="宋体"/>
                <w:szCs w:val="21"/>
              </w:rPr>
            </w:pPr>
          </w:p>
        </w:tc>
        <w:tc>
          <w:tcPr>
            <w:tcW w:w="750" w:type="dxa"/>
            <w:vMerge w:val="continue"/>
            <w:vAlign w:val="center"/>
          </w:tcPr>
          <w:p w14:paraId="5F1717C8">
            <w:pPr>
              <w:widowControl/>
              <w:spacing w:line="360" w:lineRule="auto"/>
              <w:rPr>
                <w:rFonts w:ascii="宋体" w:hAnsi="宋体" w:cs="宋体"/>
                <w:szCs w:val="21"/>
              </w:rPr>
            </w:pPr>
          </w:p>
        </w:tc>
        <w:tc>
          <w:tcPr>
            <w:tcW w:w="2575" w:type="dxa"/>
            <w:vAlign w:val="center"/>
          </w:tcPr>
          <w:p w14:paraId="23E136F8">
            <w:pPr>
              <w:spacing w:line="360" w:lineRule="auto"/>
              <w:jc w:val="center"/>
              <w:rPr>
                <w:rFonts w:ascii="宋体" w:hAnsi="宋体" w:cs="宋体"/>
                <w:szCs w:val="21"/>
              </w:rPr>
            </w:pPr>
            <w:r>
              <w:rPr>
                <w:rFonts w:hint="eastAsia" w:ascii="宋体" w:hAnsi="宋体" w:cs="宋体"/>
                <w:szCs w:val="21"/>
              </w:rPr>
              <w:t>10小时内，200公里内</w:t>
            </w:r>
          </w:p>
        </w:tc>
        <w:tc>
          <w:tcPr>
            <w:tcW w:w="1485" w:type="dxa"/>
            <w:vAlign w:val="center"/>
          </w:tcPr>
          <w:p w14:paraId="66D99FDF">
            <w:pPr>
              <w:spacing w:line="360" w:lineRule="auto"/>
              <w:jc w:val="center"/>
              <w:rPr>
                <w:rFonts w:ascii="宋体" w:hAnsi="宋体" w:cs="宋体"/>
                <w:szCs w:val="21"/>
              </w:rPr>
            </w:pPr>
            <w:r>
              <w:rPr>
                <w:rFonts w:hint="eastAsia" w:ascii="宋体" w:hAnsi="宋体" w:cs="宋体"/>
                <w:szCs w:val="21"/>
                <w:u w:val="single"/>
              </w:rPr>
              <w:t>1000</w:t>
            </w:r>
            <w:r>
              <w:rPr>
                <w:rFonts w:hint="eastAsia" w:ascii="宋体" w:hAnsi="宋体" w:cs="宋体"/>
                <w:szCs w:val="21"/>
              </w:rPr>
              <w:t>元/天</w:t>
            </w:r>
          </w:p>
        </w:tc>
        <w:tc>
          <w:tcPr>
            <w:tcW w:w="1903" w:type="dxa"/>
            <w:vMerge w:val="continue"/>
            <w:vAlign w:val="center"/>
          </w:tcPr>
          <w:p w14:paraId="677F8FCC">
            <w:pPr>
              <w:spacing w:line="360" w:lineRule="auto"/>
              <w:jc w:val="center"/>
              <w:rPr>
                <w:rFonts w:ascii="宋体" w:hAnsi="宋体" w:cs="宋体"/>
                <w:szCs w:val="21"/>
              </w:rPr>
            </w:pPr>
          </w:p>
        </w:tc>
        <w:tc>
          <w:tcPr>
            <w:tcW w:w="1375" w:type="dxa"/>
            <w:vMerge w:val="continue"/>
            <w:vAlign w:val="center"/>
          </w:tcPr>
          <w:p w14:paraId="0E1B8A44">
            <w:pPr>
              <w:spacing w:line="360" w:lineRule="auto"/>
              <w:rPr>
                <w:rFonts w:ascii="宋体" w:hAnsi="宋体" w:cs="宋体"/>
                <w:szCs w:val="21"/>
              </w:rPr>
            </w:pPr>
          </w:p>
        </w:tc>
      </w:tr>
      <w:tr w14:paraId="050CC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exact"/>
          <w:jc w:val="center"/>
        </w:trPr>
        <w:tc>
          <w:tcPr>
            <w:tcW w:w="680" w:type="dxa"/>
            <w:vMerge w:val="continue"/>
            <w:vAlign w:val="center"/>
          </w:tcPr>
          <w:p w14:paraId="572E4257">
            <w:pPr>
              <w:spacing w:line="360" w:lineRule="auto"/>
              <w:jc w:val="center"/>
              <w:rPr>
                <w:rFonts w:ascii="宋体" w:hAnsi="宋体" w:cs="宋体"/>
                <w:szCs w:val="21"/>
              </w:rPr>
            </w:pPr>
          </w:p>
        </w:tc>
        <w:tc>
          <w:tcPr>
            <w:tcW w:w="1165" w:type="dxa"/>
            <w:vMerge w:val="continue"/>
            <w:vAlign w:val="center"/>
          </w:tcPr>
          <w:p w14:paraId="784C3387">
            <w:pPr>
              <w:spacing w:line="360" w:lineRule="auto"/>
              <w:rPr>
                <w:rFonts w:ascii="宋体" w:hAnsi="宋体" w:cs="宋体"/>
                <w:szCs w:val="21"/>
              </w:rPr>
            </w:pPr>
          </w:p>
        </w:tc>
        <w:tc>
          <w:tcPr>
            <w:tcW w:w="3325" w:type="dxa"/>
            <w:gridSpan w:val="2"/>
            <w:vAlign w:val="center"/>
          </w:tcPr>
          <w:p w14:paraId="6E6DBD8D">
            <w:pPr>
              <w:spacing w:line="360" w:lineRule="auto"/>
              <w:jc w:val="center"/>
              <w:rPr>
                <w:rFonts w:ascii="宋体" w:hAnsi="宋体" w:cs="宋体"/>
                <w:szCs w:val="21"/>
              </w:rPr>
            </w:pPr>
            <w:r>
              <w:rPr>
                <w:rFonts w:hint="eastAsia" w:ascii="宋体" w:hAnsi="宋体" w:cs="宋体"/>
                <w:szCs w:val="21"/>
              </w:rPr>
              <w:t>长途用车</w:t>
            </w:r>
          </w:p>
        </w:tc>
        <w:tc>
          <w:tcPr>
            <w:tcW w:w="3388" w:type="dxa"/>
            <w:gridSpan w:val="2"/>
            <w:vAlign w:val="center"/>
          </w:tcPr>
          <w:p w14:paraId="0001E884">
            <w:pPr>
              <w:spacing w:line="360" w:lineRule="auto"/>
              <w:jc w:val="center"/>
              <w:rPr>
                <w:rFonts w:ascii="宋体" w:hAnsi="宋体" w:cs="宋体"/>
                <w:szCs w:val="21"/>
              </w:rPr>
            </w:pPr>
            <w:r>
              <w:rPr>
                <w:rFonts w:hint="eastAsia" w:ascii="宋体" w:hAnsi="宋体" w:cs="宋体"/>
                <w:szCs w:val="21"/>
                <w:u w:val="single"/>
              </w:rPr>
              <w:t>5</w:t>
            </w:r>
            <w:r>
              <w:rPr>
                <w:rFonts w:hint="eastAsia" w:ascii="宋体" w:hAnsi="宋体" w:cs="宋体"/>
                <w:szCs w:val="21"/>
              </w:rPr>
              <w:t>元/公里</w:t>
            </w:r>
          </w:p>
        </w:tc>
        <w:tc>
          <w:tcPr>
            <w:tcW w:w="1375" w:type="dxa"/>
            <w:vMerge w:val="continue"/>
            <w:vAlign w:val="center"/>
          </w:tcPr>
          <w:p w14:paraId="2EA5CEFF">
            <w:pPr>
              <w:spacing w:line="360" w:lineRule="auto"/>
              <w:rPr>
                <w:rFonts w:ascii="宋体" w:hAnsi="宋体" w:cs="宋体"/>
                <w:szCs w:val="21"/>
              </w:rPr>
            </w:pPr>
          </w:p>
        </w:tc>
      </w:tr>
      <w:tr w14:paraId="276AA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680" w:type="dxa"/>
            <w:vMerge w:val="restart"/>
            <w:vAlign w:val="center"/>
          </w:tcPr>
          <w:p w14:paraId="6A52310A">
            <w:pPr>
              <w:spacing w:line="360" w:lineRule="auto"/>
              <w:jc w:val="center"/>
              <w:rPr>
                <w:rFonts w:ascii="宋体" w:hAnsi="宋体" w:cs="宋体"/>
                <w:szCs w:val="21"/>
              </w:rPr>
            </w:pPr>
            <w:r>
              <w:rPr>
                <w:rFonts w:hint="eastAsia" w:ascii="宋体" w:hAnsi="宋体" w:cs="宋体"/>
                <w:szCs w:val="21"/>
              </w:rPr>
              <w:t>4</w:t>
            </w:r>
          </w:p>
        </w:tc>
        <w:tc>
          <w:tcPr>
            <w:tcW w:w="1165" w:type="dxa"/>
            <w:vMerge w:val="restart"/>
            <w:vAlign w:val="center"/>
          </w:tcPr>
          <w:p w14:paraId="42EC96B8">
            <w:pPr>
              <w:spacing w:line="360" w:lineRule="auto"/>
              <w:rPr>
                <w:rFonts w:ascii="宋体" w:hAnsi="宋体" w:cs="宋体"/>
                <w:szCs w:val="21"/>
              </w:rPr>
            </w:pPr>
            <w:r>
              <w:rPr>
                <w:rFonts w:hint="eastAsia" w:ascii="宋体" w:hAnsi="宋体" w:cs="宋体"/>
                <w:szCs w:val="21"/>
              </w:rPr>
              <w:t>42-50座大巴车</w:t>
            </w:r>
          </w:p>
        </w:tc>
        <w:tc>
          <w:tcPr>
            <w:tcW w:w="750" w:type="dxa"/>
            <w:vMerge w:val="restart"/>
            <w:vAlign w:val="center"/>
          </w:tcPr>
          <w:p w14:paraId="7028BD02">
            <w:pPr>
              <w:spacing w:line="360" w:lineRule="auto"/>
              <w:jc w:val="center"/>
              <w:rPr>
                <w:rFonts w:ascii="宋体" w:hAnsi="宋体" w:cs="宋体"/>
                <w:szCs w:val="21"/>
              </w:rPr>
            </w:pPr>
            <w:r>
              <w:rPr>
                <w:rFonts w:hint="eastAsia" w:ascii="宋体" w:hAnsi="宋体" w:cs="宋体"/>
                <w:szCs w:val="21"/>
              </w:rPr>
              <w:t>市区</w:t>
            </w:r>
          </w:p>
        </w:tc>
        <w:tc>
          <w:tcPr>
            <w:tcW w:w="2575" w:type="dxa"/>
            <w:vAlign w:val="center"/>
          </w:tcPr>
          <w:p w14:paraId="74D84230">
            <w:pPr>
              <w:spacing w:line="360" w:lineRule="auto"/>
              <w:jc w:val="center"/>
              <w:rPr>
                <w:rFonts w:ascii="宋体" w:hAnsi="宋体" w:cs="宋体"/>
                <w:szCs w:val="21"/>
              </w:rPr>
            </w:pPr>
            <w:r>
              <w:rPr>
                <w:rFonts w:hint="eastAsia" w:ascii="宋体" w:hAnsi="宋体" w:cs="宋体"/>
                <w:szCs w:val="21"/>
              </w:rPr>
              <w:t>6小时内，100公里内</w:t>
            </w:r>
          </w:p>
        </w:tc>
        <w:tc>
          <w:tcPr>
            <w:tcW w:w="1485" w:type="dxa"/>
            <w:vAlign w:val="center"/>
          </w:tcPr>
          <w:p w14:paraId="639A8B11">
            <w:pPr>
              <w:spacing w:line="360" w:lineRule="auto"/>
              <w:jc w:val="center"/>
              <w:rPr>
                <w:rFonts w:ascii="宋体" w:hAnsi="宋体" w:cs="宋体"/>
                <w:szCs w:val="21"/>
              </w:rPr>
            </w:pPr>
            <w:r>
              <w:rPr>
                <w:rFonts w:hint="eastAsia" w:ascii="宋体" w:hAnsi="宋体" w:cs="宋体"/>
                <w:szCs w:val="21"/>
                <w:u w:val="single"/>
              </w:rPr>
              <w:t>1100</w:t>
            </w:r>
            <w:r>
              <w:rPr>
                <w:rFonts w:hint="eastAsia" w:ascii="宋体" w:hAnsi="宋体" w:cs="宋体"/>
                <w:szCs w:val="21"/>
              </w:rPr>
              <w:t>元/天</w:t>
            </w:r>
          </w:p>
        </w:tc>
        <w:tc>
          <w:tcPr>
            <w:tcW w:w="1903" w:type="dxa"/>
            <w:vMerge w:val="restart"/>
            <w:vAlign w:val="center"/>
          </w:tcPr>
          <w:p w14:paraId="54219AF9">
            <w:pPr>
              <w:spacing w:line="360" w:lineRule="auto"/>
              <w:jc w:val="center"/>
              <w:rPr>
                <w:rFonts w:ascii="宋体" w:hAnsi="宋体" w:cs="宋体"/>
                <w:szCs w:val="21"/>
              </w:rPr>
            </w:pPr>
            <w:r>
              <w:rPr>
                <w:rFonts w:hint="eastAsia" w:ascii="宋体" w:hAnsi="宋体" w:cs="宋体"/>
                <w:szCs w:val="21"/>
              </w:rPr>
              <w:t>超时：</w:t>
            </w:r>
            <w:r>
              <w:rPr>
                <w:rFonts w:hint="eastAsia" w:ascii="宋体" w:hAnsi="宋体" w:cs="宋体"/>
                <w:szCs w:val="21"/>
                <w:u w:val="single"/>
              </w:rPr>
              <w:t>40</w:t>
            </w:r>
            <w:r>
              <w:rPr>
                <w:rFonts w:hint="eastAsia" w:ascii="宋体" w:hAnsi="宋体" w:cs="宋体"/>
                <w:szCs w:val="21"/>
              </w:rPr>
              <w:t>元/时</w:t>
            </w:r>
          </w:p>
          <w:p w14:paraId="6FA3C479">
            <w:pPr>
              <w:spacing w:line="360" w:lineRule="auto"/>
              <w:jc w:val="center"/>
              <w:rPr>
                <w:rFonts w:ascii="宋体" w:hAnsi="宋体" w:cs="宋体"/>
                <w:szCs w:val="21"/>
                <w:u w:val="single"/>
              </w:rPr>
            </w:pPr>
            <w:r>
              <w:rPr>
                <w:rFonts w:hint="eastAsia" w:ascii="宋体" w:hAnsi="宋体" w:cs="宋体"/>
                <w:szCs w:val="21"/>
              </w:rPr>
              <w:t>超程：</w:t>
            </w:r>
            <w:r>
              <w:rPr>
                <w:rFonts w:hint="eastAsia" w:ascii="宋体" w:hAnsi="宋体" w:cs="宋体"/>
                <w:szCs w:val="21"/>
                <w:u w:val="single"/>
              </w:rPr>
              <w:t>7</w:t>
            </w:r>
            <w:r>
              <w:rPr>
                <w:rFonts w:hint="eastAsia" w:ascii="宋体" w:hAnsi="宋体" w:cs="宋体"/>
                <w:szCs w:val="21"/>
              </w:rPr>
              <w:t>元/公里</w:t>
            </w:r>
          </w:p>
        </w:tc>
        <w:tc>
          <w:tcPr>
            <w:tcW w:w="1375" w:type="dxa"/>
            <w:vMerge w:val="continue"/>
            <w:vAlign w:val="center"/>
          </w:tcPr>
          <w:p w14:paraId="4C865C1C">
            <w:pPr>
              <w:spacing w:line="360" w:lineRule="auto"/>
              <w:rPr>
                <w:rFonts w:ascii="宋体" w:hAnsi="宋体" w:cs="宋体"/>
                <w:szCs w:val="21"/>
              </w:rPr>
            </w:pPr>
          </w:p>
        </w:tc>
      </w:tr>
      <w:tr w14:paraId="0C986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exact"/>
          <w:jc w:val="center"/>
        </w:trPr>
        <w:tc>
          <w:tcPr>
            <w:tcW w:w="680" w:type="dxa"/>
            <w:vMerge w:val="continue"/>
            <w:vAlign w:val="center"/>
          </w:tcPr>
          <w:p w14:paraId="3ECF41CF">
            <w:pPr>
              <w:spacing w:line="360" w:lineRule="auto"/>
              <w:jc w:val="center"/>
              <w:rPr>
                <w:rFonts w:ascii="宋体" w:hAnsi="宋体" w:cs="宋体"/>
                <w:szCs w:val="21"/>
              </w:rPr>
            </w:pPr>
          </w:p>
        </w:tc>
        <w:tc>
          <w:tcPr>
            <w:tcW w:w="1165" w:type="dxa"/>
            <w:vMerge w:val="continue"/>
            <w:vAlign w:val="center"/>
          </w:tcPr>
          <w:p w14:paraId="57400EA5">
            <w:pPr>
              <w:spacing w:line="360" w:lineRule="auto"/>
              <w:rPr>
                <w:rFonts w:ascii="宋体" w:hAnsi="宋体" w:cs="宋体"/>
                <w:szCs w:val="21"/>
              </w:rPr>
            </w:pPr>
          </w:p>
        </w:tc>
        <w:tc>
          <w:tcPr>
            <w:tcW w:w="750" w:type="dxa"/>
            <w:vMerge w:val="continue"/>
            <w:vAlign w:val="center"/>
          </w:tcPr>
          <w:p w14:paraId="04F870EB">
            <w:pPr>
              <w:spacing w:line="360" w:lineRule="auto"/>
              <w:rPr>
                <w:rFonts w:ascii="宋体" w:hAnsi="宋体" w:cs="宋体"/>
                <w:szCs w:val="21"/>
              </w:rPr>
            </w:pPr>
          </w:p>
        </w:tc>
        <w:tc>
          <w:tcPr>
            <w:tcW w:w="2575" w:type="dxa"/>
            <w:vAlign w:val="center"/>
          </w:tcPr>
          <w:p w14:paraId="462C65FD">
            <w:pPr>
              <w:spacing w:line="360" w:lineRule="auto"/>
              <w:jc w:val="center"/>
              <w:rPr>
                <w:rFonts w:ascii="宋体" w:hAnsi="宋体" w:cs="宋体"/>
                <w:szCs w:val="21"/>
              </w:rPr>
            </w:pPr>
            <w:r>
              <w:rPr>
                <w:rFonts w:hint="eastAsia" w:ascii="宋体" w:hAnsi="宋体" w:cs="宋体"/>
                <w:szCs w:val="21"/>
              </w:rPr>
              <w:t>10小时内，200公里内</w:t>
            </w:r>
          </w:p>
        </w:tc>
        <w:tc>
          <w:tcPr>
            <w:tcW w:w="1485" w:type="dxa"/>
            <w:vAlign w:val="center"/>
          </w:tcPr>
          <w:p w14:paraId="66FDE3AD">
            <w:pPr>
              <w:spacing w:line="360" w:lineRule="auto"/>
              <w:jc w:val="center"/>
              <w:rPr>
                <w:rFonts w:ascii="宋体" w:hAnsi="宋体" w:cs="宋体"/>
                <w:szCs w:val="21"/>
              </w:rPr>
            </w:pPr>
            <w:r>
              <w:rPr>
                <w:rFonts w:hint="eastAsia" w:ascii="宋体" w:hAnsi="宋体" w:cs="宋体"/>
                <w:szCs w:val="21"/>
                <w:u w:val="single"/>
              </w:rPr>
              <w:t>1300</w:t>
            </w:r>
            <w:r>
              <w:rPr>
                <w:rFonts w:hint="eastAsia" w:ascii="宋体" w:hAnsi="宋体" w:cs="宋体"/>
                <w:szCs w:val="21"/>
              </w:rPr>
              <w:t>元/天</w:t>
            </w:r>
          </w:p>
        </w:tc>
        <w:tc>
          <w:tcPr>
            <w:tcW w:w="1903" w:type="dxa"/>
            <w:vMerge w:val="continue"/>
            <w:vAlign w:val="center"/>
          </w:tcPr>
          <w:p w14:paraId="1C2BFBC2">
            <w:pPr>
              <w:spacing w:line="360" w:lineRule="auto"/>
              <w:jc w:val="center"/>
              <w:rPr>
                <w:rFonts w:ascii="宋体" w:hAnsi="宋体" w:cs="宋体"/>
                <w:szCs w:val="21"/>
              </w:rPr>
            </w:pPr>
          </w:p>
        </w:tc>
        <w:tc>
          <w:tcPr>
            <w:tcW w:w="1375" w:type="dxa"/>
            <w:vMerge w:val="continue"/>
            <w:vAlign w:val="center"/>
          </w:tcPr>
          <w:p w14:paraId="218098E1">
            <w:pPr>
              <w:spacing w:line="360" w:lineRule="auto"/>
              <w:rPr>
                <w:rFonts w:ascii="宋体" w:hAnsi="宋体" w:cs="宋体"/>
                <w:szCs w:val="21"/>
              </w:rPr>
            </w:pPr>
          </w:p>
        </w:tc>
      </w:tr>
      <w:tr w14:paraId="02B00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680" w:type="dxa"/>
            <w:vMerge w:val="continue"/>
            <w:vAlign w:val="center"/>
          </w:tcPr>
          <w:p w14:paraId="16CB01A9">
            <w:pPr>
              <w:spacing w:line="360" w:lineRule="auto"/>
              <w:jc w:val="center"/>
              <w:rPr>
                <w:rFonts w:ascii="宋体" w:hAnsi="宋体" w:cs="宋体"/>
                <w:szCs w:val="21"/>
              </w:rPr>
            </w:pPr>
          </w:p>
        </w:tc>
        <w:tc>
          <w:tcPr>
            <w:tcW w:w="1165" w:type="dxa"/>
            <w:vMerge w:val="continue"/>
            <w:vAlign w:val="center"/>
          </w:tcPr>
          <w:p w14:paraId="38B77AE1">
            <w:pPr>
              <w:spacing w:line="360" w:lineRule="auto"/>
              <w:rPr>
                <w:rFonts w:ascii="宋体" w:hAnsi="宋体" w:cs="宋体"/>
                <w:szCs w:val="21"/>
              </w:rPr>
            </w:pPr>
          </w:p>
        </w:tc>
        <w:tc>
          <w:tcPr>
            <w:tcW w:w="3325" w:type="dxa"/>
            <w:gridSpan w:val="2"/>
            <w:vAlign w:val="center"/>
          </w:tcPr>
          <w:p w14:paraId="78EDC428">
            <w:pPr>
              <w:spacing w:line="360" w:lineRule="auto"/>
              <w:jc w:val="center"/>
              <w:rPr>
                <w:rFonts w:ascii="宋体" w:hAnsi="宋体" w:cs="宋体"/>
                <w:szCs w:val="21"/>
              </w:rPr>
            </w:pPr>
            <w:r>
              <w:rPr>
                <w:rFonts w:hint="eastAsia" w:ascii="宋体" w:hAnsi="宋体" w:cs="宋体"/>
                <w:szCs w:val="21"/>
              </w:rPr>
              <w:t>长途用车</w:t>
            </w:r>
          </w:p>
        </w:tc>
        <w:tc>
          <w:tcPr>
            <w:tcW w:w="3388" w:type="dxa"/>
            <w:gridSpan w:val="2"/>
            <w:vAlign w:val="center"/>
          </w:tcPr>
          <w:p w14:paraId="0FED3CC0">
            <w:pPr>
              <w:spacing w:line="360" w:lineRule="auto"/>
              <w:jc w:val="center"/>
              <w:rPr>
                <w:rFonts w:ascii="宋体" w:hAnsi="宋体" w:cs="宋体"/>
                <w:szCs w:val="21"/>
              </w:rPr>
            </w:pPr>
            <w:r>
              <w:rPr>
                <w:rFonts w:hint="eastAsia" w:ascii="宋体" w:hAnsi="宋体" w:cs="宋体"/>
                <w:szCs w:val="21"/>
                <w:u w:val="single"/>
              </w:rPr>
              <w:t>7</w:t>
            </w:r>
            <w:r>
              <w:rPr>
                <w:rFonts w:hint="eastAsia" w:ascii="宋体" w:hAnsi="宋体" w:cs="宋体"/>
                <w:szCs w:val="21"/>
              </w:rPr>
              <w:t>元/公里</w:t>
            </w:r>
          </w:p>
        </w:tc>
        <w:tc>
          <w:tcPr>
            <w:tcW w:w="1375" w:type="dxa"/>
            <w:vMerge w:val="continue"/>
            <w:vAlign w:val="center"/>
          </w:tcPr>
          <w:p w14:paraId="3F2BDCA3">
            <w:pPr>
              <w:spacing w:line="360" w:lineRule="auto"/>
              <w:rPr>
                <w:rFonts w:ascii="宋体" w:hAnsi="宋体" w:cs="宋体"/>
                <w:szCs w:val="21"/>
              </w:rPr>
            </w:pPr>
          </w:p>
        </w:tc>
      </w:tr>
    </w:tbl>
    <w:p w14:paraId="13F612A0">
      <w:pPr>
        <w:rPr>
          <w:rFonts w:ascii="宋体" w:hAnsi="宋体" w:cs="宋体"/>
          <w:sz w:val="24"/>
        </w:rPr>
      </w:pPr>
      <w:r>
        <w:rPr>
          <w:rFonts w:hint="eastAsia" w:ascii="宋体" w:hAnsi="宋体" w:cs="宋体"/>
          <w:sz w:val="24"/>
        </w:rPr>
        <w:t>特别说明：</w:t>
      </w:r>
    </w:p>
    <w:p w14:paraId="63C20D68">
      <w:pPr>
        <w:pStyle w:val="39"/>
        <w:numPr>
          <w:ilvl w:val="0"/>
          <w:numId w:val="1"/>
        </w:numPr>
        <w:ind w:left="0" w:leftChars="0" w:firstLine="0" w:firstLineChars="0"/>
        <w:rPr>
          <w:rFonts w:ascii="宋体" w:hAnsi="宋体" w:cs="宋体"/>
          <w:sz w:val="24"/>
        </w:rPr>
      </w:pPr>
      <w:r>
        <w:rPr>
          <w:rFonts w:hint="eastAsia" w:ascii="宋体" w:hAnsi="宋体" w:cs="宋体"/>
          <w:sz w:val="24"/>
        </w:rPr>
        <w:t>市区指安庆市·桐城市辖区内</w:t>
      </w:r>
    </w:p>
    <w:p w14:paraId="1A263599">
      <w:pPr>
        <w:pStyle w:val="39"/>
        <w:numPr>
          <w:ilvl w:val="0"/>
          <w:numId w:val="1"/>
        </w:numPr>
        <w:ind w:left="0" w:leftChars="0" w:firstLine="0" w:firstLineChars="0"/>
        <w:rPr>
          <w:rFonts w:ascii="宋体" w:hAnsi="宋体" w:cs="宋体"/>
          <w:sz w:val="24"/>
        </w:rPr>
      </w:pPr>
      <w:r>
        <w:rPr>
          <w:rFonts w:hint="eastAsia" w:ascii="宋体" w:hAnsi="宋体" w:cs="宋体"/>
          <w:sz w:val="24"/>
        </w:rPr>
        <w:t>长途用车指安庆市·桐城市辖区外（除安庆市区与合肥市区）</w:t>
      </w:r>
    </w:p>
    <w:p w14:paraId="4CC36E77">
      <w:pPr>
        <w:pStyle w:val="39"/>
        <w:numPr>
          <w:ilvl w:val="0"/>
          <w:numId w:val="1"/>
        </w:numPr>
        <w:ind w:left="0" w:leftChars="0" w:firstLine="0" w:firstLineChars="0"/>
        <w:rPr>
          <w:rFonts w:ascii="宋体" w:hAnsi="宋体" w:cs="宋体"/>
          <w:sz w:val="24"/>
        </w:rPr>
      </w:pPr>
      <w:r>
        <w:rPr>
          <w:rFonts w:hint="eastAsia" w:ascii="宋体" w:hAnsi="宋体" w:cs="宋体"/>
          <w:sz w:val="24"/>
        </w:rPr>
        <w:t>往返（一去一回）安庆市区费用：</w:t>
      </w:r>
    </w:p>
    <w:p w14:paraId="0FF07C9F">
      <w:pPr>
        <w:pStyle w:val="39"/>
        <w:ind w:left="0" w:leftChars="0" w:firstLine="0" w:firstLineChars="0"/>
        <w:rPr>
          <w:rFonts w:ascii="宋体" w:hAnsi="宋体" w:cs="宋体"/>
          <w:sz w:val="24"/>
        </w:rPr>
      </w:pPr>
      <w:r>
        <w:rPr>
          <w:rFonts w:hint="eastAsia" w:ascii="宋体" w:hAnsi="宋体" w:cs="宋体"/>
          <w:sz w:val="24"/>
        </w:rPr>
        <w:t xml:space="preserve">   5座轿车：200KM内，按400元计费，超出200km，每公里按2.5元计费（如当天不能往返，每天在外多停留一天另加300元。）</w:t>
      </w:r>
    </w:p>
    <w:p w14:paraId="584B22ED">
      <w:pPr>
        <w:pStyle w:val="39"/>
        <w:ind w:left="0" w:leftChars="0" w:firstLine="0" w:firstLineChars="0"/>
        <w:rPr>
          <w:rFonts w:ascii="宋体" w:hAnsi="宋体" w:cs="宋体"/>
          <w:sz w:val="24"/>
        </w:rPr>
      </w:pPr>
      <w:r>
        <w:rPr>
          <w:rFonts w:hint="eastAsia" w:ascii="宋体" w:hAnsi="宋体" w:cs="宋体"/>
          <w:sz w:val="24"/>
        </w:rPr>
        <w:t xml:space="preserve">   7-9座商务车：200KM内，按</w:t>
      </w:r>
      <w:r>
        <w:rPr>
          <w:rFonts w:hint="eastAsia" w:ascii="宋体" w:hAnsi="宋体" w:cs="宋体"/>
          <w:sz w:val="24"/>
          <w:lang w:val="en-US" w:eastAsia="zh-CN"/>
        </w:rPr>
        <w:t>8</w:t>
      </w:r>
      <w:r>
        <w:rPr>
          <w:rFonts w:hint="eastAsia" w:ascii="宋体" w:hAnsi="宋体" w:cs="宋体"/>
          <w:sz w:val="24"/>
        </w:rPr>
        <w:t>00元计费，超出200km，每公里按4元计费（如当天不能往返，每天在外多停留一天另加400元。）</w:t>
      </w:r>
    </w:p>
    <w:p w14:paraId="6B603920">
      <w:pPr>
        <w:pStyle w:val="39"/>
        <w:ind w:left="0" w:leftChars="0" w:firstLine="0" w:firstLineChars="0"/>
        <w:rPr>
          <w:rFonts w:ascii="宋体" w:hAnsi="宋体" w:cs="宋体"/>
          <w:sz w:val="24"/>
        </w:rPr>
      </w:pPr>
      <w:r>
        <w:rPr>
          <w:rFonts w:hint="eastAsia" w:ascii="宋体" w:hAnsi="宋体" w:cs="宋体"/>
          <w:sz w:val="24"/>
        </w:rPr>
        <w:t xml:space="preserve">   17-30座中巴车：200KM内，按1</w:t>
      </w:r>
      <w:r>
        <w:rPr>
          <w:rFonts w:hint="eastAsia" w:ascii="宋体" w:hAnsi="宋体" w:cs="宋体"/>
          <w:sz w:val="24"/>
          <w:lang w:val="en-US" w:eastAsia="zh-CN"/>
        </w:rPr>
        <w:t>0</w:t>
      </w:r>
      <w:r>
        <w:rPr>
          <w:rFonts w:hint="eastAsia" w:ascii="宋体" w:hAnsi="宋体" w:cs="宋体"/>
          <w:sz w:val="24"/>
        </w:rPr>
        <w:t>00元计费，超出200km，每公里按5元计费</w:t>
      </w:r>
    </w:p>
    <w:p w14:paraId="70892C88">
      <w:pPr>
        <w:pStyle w:val="39"/>
        <w:ind w:left="0" w:leftChars="0" w:firstLine="0" w:firstLineChars="0"/>
        <w:rPr>
          <w:rFonts w:ascii="宋体" w:hAnsi="宋体" w:cs="宋体"/>
          <w:sz w:val="24"/>
        </w:rPr>
      </w:pPr>
      <w:r>
        <w:rPr>
          <w:rFonts w:hint="eastAsia" w:ascii="宋体" w:hAnsi="宋体" w:cs="宋体"/>
          <w:sz w:val="24"/>
        </w:rPr>
        <w:t xml:space="preserve">   42-50座大巴车：200KM内，按1</w:t>
      </w:r>
      <w:r>
        <w:rPr>
          <w:rFonts w:hint="eastAsia" w:ascii="宋体" w:hAnsi="宋体" w:cs="宋体"/>
          <w:sz w:val="24"/>
          <w:lang w:val="en-US" w:eastAsia="zh-CN"/>
        </w:rPr>
        <w:t>3</w:t>
      </w:r>
      <w:r>
        <w:rPr>
          <w:rFonts w:hint="eastAsia" w:ascii="宋体" w:hAnsi="宋体" w:cs="宋体"/>
          <w:sz w:val="24"/>
        </w:rPr>
        <w:t>00元计费，超出200km，每公里按7元计费</w:t>
      </w:r>
    </w:p>
    <w:p w14:paraId="1C23EA79">
      <w:pPr>
        <w:pStyle w:val="39"/>
        <w:numPr>
          <w:ilvl w:val="0"/>
          <w:numId w:val="1"/>
        </w:numPr>
        <w:ind w:left="0" w:leftChars="0" w:firstLine="0" w:firstLineChars="0"/>
        <w:rPr>
          <w:rFonts w:ascii="宋体" w:hAnsi="宋体" w:cs="宋体"/>
          <w:sz w:val="24"/>
        </w:rPr>
      </w:pPr>
      <w:r>
        <w:rPr>
          <w:rFonts w:hint="eastAsia" w:ascii="宋体" w:hAnsi="宋体" w:cs="宋体"/>
          <w:sz w:val="24"/>
        </w:rPr>
        <w:t>往返（一去一回）合肥市区费用：</w:t>
      </w:r>
    </w:p>
    <w:p w14:paraId="6A783BC6">
      <w:pPr>
        <w:pStyle w:val="39"/>
        <w:ind w:left="0" w:leftChars="0" w:firstLine="0" w:firstLineChars="0"/>
        <w:rPr>
          <w:rFonts w:ascii="宋体" w:hAnsi="宋体" w:cs="宋体"/>
          <w:sz w:val="24"/>
        </w:rPr>
      </w:pPr>
      <w:r>
        <w:rPr>
          <w:rFonts w:hint="eastAsia" w:ascii="宋体" w:hAnsi="宋体" w:cs="宋体"/>
          <w:sz w:val="24"/>
        </w:rPr>
        <w:t xml:space="preserve">   5座轿车：300KM内，按600元计费，超出300km，每公里按2.5元计费（如当天不能往返，每天在外多停留一天另加300元。）</w:t>
      </w:r>
    </w:p>
    <w:p w14:paraId="47310AEB">
      <w:pPr>
        <w:pStyle w:val="39"/>
        <w:ind w:left="0" w:leftChars="0" w:firstLine="0" w:firstLineChars="0"/>
        <w:rPr>
          <w:rFonts w:ascii="宋体" w:hAnsi="宋体" w:cs="宋体"/>
          <w:sz w:val="24"/>
        </w:rPr>
      </w:pPr>
      <w:r>
        <w:rPr>
          <w:rFonts w:hint="eastAsia" w:ascii="宋体" w:hAnsi="宋体" w:cs="宋体"/>
          <w:sz w:val="24"/>
        </w:rPr>
        <w:t xml:space="preserve">   7-9座商务车：300KM内，按900元计费，超出300km，每公里按4元计费（如当天不能往返，每天在外多停留一天另加400元。）</w:t>
      </w:r>
    </w:p>
    <w:p w14:paraId="00060281">
      <w:pPr>
        <w:pStyle w:val="39"/>
        <w:ind w:left="0" w:leftChars="0" w:firstLine="0" w:firstLineChars="0"/>
        <w:rPr>
          <w:rFonts w:ascii="宋体" w:hAnsi="宋体" w:cs="宋体"/>
          <w:sz w:val="24"/>
        </w:rPr>
      </w:pPr>
      <w:r>
        <w:rPr>
          <w:rFonts w:hint="eastAsia" w:ascii="宋体" w:hAnsi="宋体" w:cs="宋体"/>
          <w:sz w:val="24"/>
        </w:rPr>
        <w:t xml:space="preserve">   19-30座中巴车：300KM内，按1400元计费，超出300km，每公里按5元计费</w:t>
      </w:r>
    </w:p>
    <w:p w14:paraId="378064BF">
      <w:pPr>
        <w:pStyle w:val="39"/>
        <w:ind w:left="0" w:leftChars="0" w:firstLine="0" w:firstLineChars="0"/>
        <w:rPr>
          <w:rFonts w:ascii="宋体" w:hAnsi="宋体" w:cs="宋体"/>
          <w:sz w:val="24"/>
        </w:rPr>
      </w:pPr>
      <w:r>
        <w:rPr>
          <w:rFonts w:hint="eastAsia" w:ascii="宋体" w:hAnsi="宋体" w:cs="宋体"/>
          <w:sz w:val="24"/>
        </w:rPr>
        <w:t xml:space="preserve">   42-50座大巴车：300KM内，按1800元计费，超出300km，每公里按7元计费</w:t>
      </w:r>
    </w:p>
    <w:p w14:paraId="7F25FF52">
      <w:pPr>
        <w:ind w:firstLine="480" w:firstLineChars="200"/>
        <w:rPr>
          <w:rFonts w:ascii="宋体" w:hAnsi="宋体" w:cs="宋体"/>
          <w:b/>
          <w:sz w:val="24"/>
        </w:rPr>
      </w:pPr>
      <w:r>
        <w:rPr>
          <w:rFonts w:hint="eastAsia" w:ascii="宋体" w:hAnsi="宋体" w:cs="宋体"/>
          <w:sz w:val="24"/>
          <w:lang w:val="en-US" w:eastAsia="zh-CN"/>
        </w:rPr>
        <w:t>4</w:t>
      </w:r>
      <w:r>
        <w:rPr>
          <w:rFonts w:hint="eastAsia" w:ascii="宋体" w:hAnsi="宋体" w:cs="宋体"/>
          <w:sz w:val="24"/>
        </w:rPr>
        <w:t>、报价要求</w:t>
      </w:r>
    </w:p>
    <w:p w14:paraId="0CE6D75D">
      <w:pPr>
        <w:spacing w:line="360" w:lineRule="auto"/>
        <w:ind w:firstLine="480" w:firstLineChars="200"/>
        <w:outlineLvl w:val="1"/>
        <w:rPr>
          <w:rFonts w:ascii="宋体" w:hAnsi="宋体" w:cs="宋体"/>
          <w:kern w:val="0"/>
          <w:sz w:val="24"/>
        </w:rPr>
      </w:pPr>
      <w:r>
        <w:rPr>
          <w:rFonts w:hint="eastAsia" w:ascii="宋体" w:hAnsi="宋体" w:cs="宋体"/>
          <w:sz w:val="24"/>
          <w:lang w:val="en-US" w:eastAsia="zh-CN"/>
        </w:rPr>
        <w:t>4.</w:t>
      </w:r>
      <w:r>
        <w:rPr>
          <w:rFonts w:hint="eastAsia" w:ascii="宋体" w:hAnsi="宋体" w:cs="宋体"/>
          <w:sz w:val="24"/>
        </w:rPr>
        <w:t>1、报价采用</w:t>
      </w:r>
      <w:r>
        <w:rPr>
          <w:rFonts w:hint="eastAsia" w:ascii="宋体" w:hAnsi="宋体" w:cs="宋体"/>
          <w:sz w:val="24"/>
          <w:lang w:val="en-US" w:eastAsia="zh-CN"/>
        </w:rPr>
        <w:t>成交费</w:t>
      </w:r>
      <w:r>
        <w:rPr>
          <w:rFonts w:hint="eastAsia" w:ascii="宋体" w:hAnsi="宋体" w:cs="宋体"/>
          <w:sz w:val="24"/>
        </w:rPr>
        <w:t>率形式，单位为百分数，具体比例由供应商结合本单位实际情况进行报价。</w:t>
      </w:r>
    </w:p>
    <w:p w14:paraId="28E25179">
      <w:pPr>
        <w:spacing w:line="360" w:lineRule="auto"/>
        <w:ind w:firstLine="480" w:firstLineChars="200"/>
        <w:outlineLvl w:val="1"/>
        <w:rPr>
          <w:rFonts w:ascii="宋体" w:hAnsi="宋体" w:cs="宋体"/>
          <w:color w:val="auto"/>
          <w:sz w:val="24"/>
        </w:rPr>
      </w:pPr>
      <w:r>
        <w:rPr>
          <w:rFonts w:hint="eastAsia" w:ascii="宋体" w:hAnsi="宋体" w:cs="宋体"/>
          <w:color w:val="auto"/>
          <w:sz w:val="24"/>
          <w:lang w:val="en-US" w:eastAsia="zh-CN"/>
        </w:rPr>
        <w:t>4.</w:t>
      </w:r>
      <w:r>
        <w:rPr>
          <w:rFonts w:hint="eastAsia" w:ascii="宋体" w:hAnsi="宋体" w:cs="宋体"/>
          <w:color w:val="auto"/>
          <w:sz w:val="24"/>
        </w:rPr>
        <w:t>2、</w:t>
      </w:r>
      <w:r>
        <w:rPr>
          <w:rFonts w:hint="eastAsia" w:ascii="宋体" w:hAnsi="宋体" w:cs="宋体"/>
          <w:b/>
          <w:bCs/>
          <w:color w:val="auto"/>
          <w:sz w:val="24"/>
          <w:u w:val="single"/>
        </w:rPr>
        <w:t>服务合同价应符合公式：合同单价＝最高单价限价×</w:t>
      </w:r>
      <w:r>
        <w:rPr>
          <w:rFonts w:hint="eastAsia" w:ascii="宋体" w:hAnsi="宋体" w:cs="宋体"/>
          <w:b/>
          <w:bCs/>
          <w:color w:val="auto"/>
          <w:sz w:val="24"/>
          <w:u w:val="single"/>
          <w:lang w:val="en-US" w:eastAsia="zh-CN"/>
        </w:rPr>
        <w:t>成交费率</w:t>
      </w:r>
      <w:r>
        <w:rPr>
          <w:rFonts w:hint="eastAsia" w:ascii="宋体" w:hAnsi="宋体" w:cs="宋体"/>
          <w:b/>
          <w:bCs/>
          <w:color w:val="auto"/>
          <w:sz w:val="24"/>
          <w:u w:val="single"/>
        </w:rPr>
        <w:t>。</w:t>
      </w:r>
    </w:p>
    <w:p w14:paraId="7BC27A8D">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b/>
          <w:bCs/>
          <w:color w:val="FF0000"/>
          <w:sz w:val="24"/>
          <w:u w:val="single"/>
        </w:rPr>
      </w:pPr>
    </w:p>
    <w:p w14:paraId="2749E732">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cs="宋体"/>
          <w:b/>
          <w:bCs/>
          <w:color w:val="FF0000"/>
          <w:sz w:val="24"/>
          <w:u w:val="single"/>
        </w:rPr>
      </w:pPr>
    </w:p>
    <w:p w14:paraId="40769E4F">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cs="宋体"/>
          <w:b/>
          <w:bCs/>
          <w:color w:val="FF0000"/>
          <w:sz w:val="24"/>
          <w:u w:val="single"/>
        </w:rPr>
      </w:pPr>
    </w:p>
    <w:p w14:paraId="3A4C0E84">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cs="宋体"/>
          <w:b/>
          <w:bCs/>
          <w:color w:val="FF0000"/>
          <w:sz w:val="24"/>
          <w:u w:val="single"/>
        </w:rPr>
      </w:pPr>
    </w:p>
    <w:p w14:paraId="302B5DAA">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cs="宋体"/>
          <w:b/>
          <w:bCs/>
          <w:color w:val="FF0000"/>
          <w:sz w:val="24"/>
          <w:u w:val="single"/>
        </w:rPr>
      </w:pPr>
    </w:p>
    <w:p w14:paraId="4A9F22C9">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cs="宋体"/>
          <w:b/>
          <w:bCs/>
          <w:color w:val="FF0000"/>
          <w:sz w:val="24"/>
          <w:u w:val="single"/>
        </w:rPr>
      </w:pPr>
    </w:p>
    <w:p w14:paraId="749E02C7">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cs="宋体"/>
          <w:b/>
          <w:bCs/>
          <w:color w:val="FF0000"/>
          <w:sz w:val="24"/>
          <w:u w:val="single"/>
        </w:rPr>
      </w:pPr>
    </w:p>
    <w:p w14:paraId="51E071D3">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cs="宋体"/>
          <w:b/>
          <w:bCs/>
          <w:color w:val="FF0000"/>
          <w:sz w:val="24"/>
          <w:u w:val="single"/>
        </w:rPr>
      </w:pPr>
    </w:p>
    <w:p w14:paraId="29299BFD">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cs="宋体"/>
          <w:b/>
          <w:bCs/>
          <w:color w:val="FF0000"/>
          <w:sz w:val="24"/>
          <w:u w:val="single"/>
        </w:rPr>
      </w:pPr>
    </w:p>
    <w:p w14:paraId="0AB66263">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cs="宋体"/>
          <w:b/>
          <w:bCs/>
          <w:color w:val="FF0000"/>
          <w:sz w:val="24"/>
          <w:u w:val="single"/>
        </w:rPr>
      </w:pPr>
    </w:p>
    <w:p w14:paraId="7C4897FC">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cs="宋体"/>
          <w:b/>
          <w:bCs/>
          <w:color w:val="FF0000"/>
          <w:sz w:val="24"/>
          <w:u w:val="single"/>
        </w:rPr>
      </w:pPr>
    </w:p>
    <w:p w14:paraId="56DDDE0E">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cs="宋体"/>
          <w:b/>
          <w:bCs/>
          <w:color w:val="FF0000"/>
          <w:sz w:val="24"/>
          <w:u w:val="single"/>
        </w:rPr>
      </w:pPr>
    </w:p>
    <w:p w14:paraId="544EC29A">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Arial" w:hAnsi="Arial"/>
          <w:color w:val="auto"/>
          <w:kern w:val="2"/>
          <w:sz w:val="32"/>
          <w:szCs w:val="32"/>
          <w:highlight w:val="none"/>
          <w:lang w:val="en-US" w:eastAsia="zh-CN"/>
        </w:rPr>
      </w:pPr>
    </w:p>
    <w:p w14:paraId="46B0B914">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Arial" w:hAnsi="Arial"/>
          <w:color w:val="auto"/>
          <w:kern w:val="2"/>
          <w:sz w:val="32"/>
          <w:szCs w:val="32"/>
          <w:highlight w:val="none"/>
          <w:lang w:val="en-US" w:eastAsia="zh-CN"/>
        </w:rPr>
      </w:pPr>
    </w:p>
    <w:p w14:paraId="2322D2BD">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Arial" w:hAnsi="Arial"/>
          <w:color w:val="auto"/>
          <w:kern w:val="2"/>
          <w:sz w:val="32"/>
          <w:szCs w:val="32"/>
          <w:highlight w:val="none"/>
          <w:lang w:val="en-US" w:eastAsia="zh-CN"/>
        </w:rPr>
      </w:pPr>
    </w:p>
    <w:p w14:paraId="28D4ED91">
      <w:pPr>
        <w:pStyle w:val="2"/>
        <w:pageBreakBefore w:val="0"/>
        <w:numPr>
          <w:ilvl w:val="0"/>
          <w:numId w:val="0"/>
        </w:numPr>
        <w:kinsoku/>
        <w:overflowPunct/>
        <w:topLinePunct w:val="0"/>
        <w:autoSpaceDE/>
        <w:autoSpaceDN/>
        <w:bidi w:val="0"/>
        <w:spacing w:beforeAutospacing="0" w:after="0" w:afterAutospacing="0" w:line="500" w:lineRule="exact"/>
        <w:ind w:right="0"/>
        <w:jc w:val="center"/>
        <w:rPr>
          <w:rFonts w:hint="eastAsia" w:ascii="Arial" w:hAnsi="Arial"/>
          <w:color w:val="auto"/>
          <w:kern w:val="2"/>
          <w:sz w:val="32"/>
          <w:szCs w:val="32"/>
          <w:highlight w:val="none"/>
          <w:lang w:val="en-US" w:eastAsia="zh-CN"/>
        </w:rPr>
      </w:pPr>
      <w:r>
        <w:rPr>
          <w:rFonts w:hint="eastAsia" w:ascii="Arial" w:hAnsi="Arial"/>
          <w:color w:val="auto"/>
          <w:kern w:val="2"/>
          <w:sz w:val="32"/>
          <w:szCs w:val="32"/>
          <w:highlight w:val="none"/>
          <w:lang w:val="en-US" w:eastAsia="zh-CN"/>
        </w:rPr>
        <w:t>第四章 评</w:t>
      </w:r>
      <w:r>
        <w:rPr>
          <w:rFonts w:hint="eastAsia" w:ascii="Arial" w:hAnsi="Arial"/>
          <w:strike w:val="0"/>
          <w:dstrike w:val="0"/>
          <w:color w:val="auto"/>
          <w:kern w:val="2"/>
          <w:sz w:val="32"/>
          <w:szCs w:val="32"/>
          <w:highlight w:val="none"/>
          <w:lang w:val="en-US" w:eastAsia="zh-CN"/>
        </w:rPr>
        <w:t>审方</w:t>
      </w:r>
      <w:r>
        <w:rPr>
          <w:rFonts w:hint="eastAsia" w:ascii="Arial" w:hAnsi="Arial"/>
          <w:color w:val="auto"/>
          <w:kern w:val="2"/>
          <w:sz w:val="32"/>
          <w:szCs w:val="32"/>
          <w:highlight w:val="none"/>
          <w:lang w:val="en-US" w:eastAsia="zh-CN"/>
        </w:rPr>
        <w:t>法与标准</w:t>
      </w:r>
      <w:bookmarkEnd w:id="48"/>
    </w:p>
    <w:p w14:paraId="3A517B7D">
      <w:pPr>
        <w:numPr>
          <w:ilvl w:val="0"/>
          <w:numId w:val="0"/>
        </w:numPr>
        <w:spacing w:line="360" w:lineRule="auto"/>
        <w:rPr>
          <w:rFonts w:hint="eastAsia" w:ascii="宋体" w:hAnsi="宋体"/>
          <w:b/>
          <w:color w:val="auto"/>
          <w:sz w:val="24"/>
          <w:szCs w:val="24"/>
          <w:highlight w:val="none"/>
          <w:lang w:val="en-US" w:eastAsia="zh-CN"/>
        </w:rPr>
      </w:pPr>
      <w:bookmarkStart w:id="51" w:name="_Toc54941341"/>
      <w:bookmarkStart w:id="52" w:name="_Toc8981"/>
      <w:bookmarkStart w:id="53" w:name="_Toc439316880"/>
      <w:bookmarkStart w:id="54" w:name="_Toc1812"/>
      <w:r>
        <w:rPr>
          <w:rFonts w:hint="eastAsia" w:ascii="宋体" w:hAnsi="宋体"/>
          <w:b/>
          <w:color w:val="auto"/>
          <w:sz w:val="24"/>
          <w:szCs w:val="24"/>
          <w:highlight w:val="none"/>
          <w:lang w:val="en-US" w:eastAsia="zh-CN"/>
        </w:rPr>
        <w:t xml:space="preserve">一、总则 </w:t>
      </w:r>
    </w:p>
    <w:p w14:paraId="5D5AD306">
      <w:pPr>
        <w:spacing w:line="360" w:lineRule="auto"/>
        <w:ind w:firstLine="240" w:firstLineChars="100"/>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本项目将按照竞争性谈判文件第二章 竞争性谈判须知的相关要求及本章的规定评审。</w:t>
      </w:r>
    </w:p>
    <w:p w14:paraId="60E07CCB">
      <w:pPr>
        <w:numPr>
          <w:ilvl w:val="0"/>
          <w:numId w:val="0"/>
        </w:numPr>
        <w:spacing w:line="360" w:lineRule="auto"/>
        <w:rPr>
          <w:rFonts w:hint="eastAsia" w:ascii="宋体" w:hAnsi="宋体"/>
          <w:b/>
          <w:color w:val="auto"/>
          <w:sz w:val="24"/>
          <w:szCs w:val="24"/>
          <w:highlight w:val="none"/>
          <w:lang w:val="en-US" w:eastAsia="zh-CN"/>
        </w:rPr>
      </w:pPr>
      <w:r>
        <w:rPr>
          <w:rFonts w:hint="eastAsia" w:ascii="宋体" w:hAnsi="宋体" w:eastAsia="宋体" w:cs="Times New Roman"/>
          <w:b/>
          <w:color w:val="auto"/>
          <w:sz w:val="24"/>
          <w:szCs w:val="24"/>
          <w:lang w:val="en-US" w:eastAsia="zh-CN" w:bidi="ar-SA"/>
        </w:rPr>
        <w:t>二、</w:t>
      </w:r>
      <w:r>
        <w:rPr>
          <w:rFonts w:hint="eastAsia" w:ascii="宋体" w:hAnsi="宋体"/>
          <w:b/>
          <w:color w:val="auto"/>
          <w:sz w:val="24"/>
          <w:szCs w:val="24"/>
          <w:highlight w:val="none"/>
          <w:lang w:val="en-US" w:eastAsia="zh-CN"/>
        </w:rPr>
        <w:t>评审方法：</w:t>
      </w:r>
    </w:p>
    <w:p w14:paraId="196C9DA4">
      <w:pPr>
        <w:spacing w:line="360" w:lineRule="auto"/>
        <w:ind w:firstLine="240" w:firstLineChars="100"/>
        <w:rPr>
          <w:rFonts w:hint="default"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val="en-US" w:eastAsia="zh-CN"/>
        </w:rPr>
        <w:t>1</w:t>
      </w:r>
      <w:r>
        <w:rPr>
          <w:rFonts w:hint="eastAsia" w:ascii="宋体" w:hAnsi="宋体" w:cs="Times New Roman"/>
          <w:color w:val="auto"/>
          <w:sz w:val="24"/>
          <w:highlight w:val="none"/>
          <w:lang w:val="en-US" w:eastAsia="zh-CN"/>
        </w:rPr>
        <w:t>.</w:t>
      </w:r>
      <w:r>
        <w:rPr>
          <w:rFonts w:hint="eastAsia" w:ascii="宋体" w:hAnsi="宋体" w:eastAsia="宋体" w:cs="Times New Roman"/>
          <w:color w:val="auto"/>
          <w:sz w:val="24"/>
          <w:highlight w:val="none"/>
          <w:lang w:val="en-US" w:eastAsia="zh-CN"/>
        </w:rPr>
        <w:t>初审。谈判</w:t>
      </w:r>
      <w:r>
        <w:rPr>
          <w:rFonts w:hint="default" w:ascii="宋体" w:hAnsi="宋体" w:eastAsia="宋体" w:cs="Times New Roman"/>
          <w:color w:val="auto"/>
          <w:sz w:val="24"/>
          <w:highlight w:val="none"/>
          <w:lang w:val="en-US" w:eastAsia="zh-CN"/>
        </w:rPr>
        <w:t>小组对供应商的响应文件进行初审，以确定其是否满足竞争性谈判文件的实质性要求。初审表如下</w:t>
      </w:r>
      <w:r>
        <w:rPr>
          <w:rFonts w:hint="eastAsia" w:ascii="宋体" w:hAnsi="宋体" w:eastAsia="宋体" w:cs="Times New Roman"/>
          <w:color w:val="auto"/>
          <w:sz w:val="24"/>
          <w:highlight w:val="none"/>
          <w:lang w:val="en-US" w:eastAsia="zh-CN"/>
        </w:rPr>
        <w:t>：</w:t>
      </w:r>
    </w:p>
    <w:tbl>
      <w:tblPr>
        <w:tblStyle w:val="40"/>
        <w:tblW w:w="97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6"/>
        <w:gridCol w:w="1688"/>
        <w:gridCol w:w="4046"/>
        <w:gridCol w:w="3210"/>
      </w:tblGrid>
      <w:tr w14:paraId="57E66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9730" w:type="dxa"/>
            <w:gridSpan w:val="4"/>
            <w:tcBorders>
              <w:bottom w:val="single" w:color="auto" w:sz="4" w:space="0"/>
            </w:tcBorders>
            <w:vAlign w:val="center"/>
          </w:tcPr>
          <w:p w14:paraId="206FEE80">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初审表</w:t>
            </w:r>
          </w:p>
        </w:tc>
      </w:tr>
      <w:tr w14:paraId="6F0E2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tcBorders>
              <w:bottom w:val="single" w:color="auto" w:sz="4" w:space="0"/>
            </w:tcBorders>
            <w:vAlign w:val="center"/>
          </w:tcPr>
          <w:p w14:paraId="373AB34E">
            <w:pPr>
              <w:spacing w:line="360" w:lineRule="auto"/>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序号</w:t>
            </w:r>
          </w:p>
        </w:tc>
        <w:tc>
          <w:tcPr>
            <w:tcW w:w="1688" w:type="dxa"/>
            <w:tcBorders>
              <w:bottom w:val="single" w:color="auto" w:sz="4" w:space="0"/>
            </w:tcBorders>
            <w:vAlign w:val="center"/>
          </w:tcPr>
          <w:p w14:paraId="66F8D809">
            <w:pPr>
              <w:spacing w:line="360" w:lineRule="auto"/>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评审指标</w:t>
            </w:r>
          </w:p>
        </w:tc>
        <w:tc>
          <w:tcPr>
            <w:tcW w:w="4046" w:type="dxa"/>
            <w:tcBorders>
              <w:bottom w:val="single" w:color="auto" w:sz="4" w:space="0"/>
            </w:tcBorders>
            <w:vAlign w:val="center"/>
          </w:tcPr>
          <w:p w14:paraId="38C7D392">
            <w:pPr>
              <w:spacing w:line="360" w:lineRule="auto"/>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评审标准</w:t>
            </w:r>
          </w:p>
        </w:tc>
        <w:tc>
          <w:tcPr>
            <w:tcW w:w="3210" w:type="dxa"/>
            <w:tcBorders>
              <w:bottom w:val="single" w:color="auto" w:sz="4" w:space="0"/>
            </w:tcBorders>
            <w:vAlign w:val="center"/>
          </w:tcPr>
          <w:p w14:paraId="39A39E98">
            <w:pPr>
              <w:spacing w:line="360" w:lineRule="auto"/>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格式及材料要求</w:t>
            </w:r>
          </w:p>
        </w:tc>
      </w:tr>
      <w:tr w14:paraId="58D9B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6" w:type="dxa"/>
            <w:vAlign w:val="center"/>
          </w:tcPr>
          <w:p w14:paraId="140C12BD">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p>
        </w:tc>
        <w:tc>
          <w:tcPr>
            <w:tcW w:w="1688" w:type="dxa"/>
            <w:vAlign w:val="center"/>
          </w:tcPr>
          <w:p w14:paraId="7D327243">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营业执照等证明文件</w:t>
            </w:r>
          </w:p>
        </w:tc>
        <w:tc>
          <w:tcPr>
            <w:tcW w:w="4046" w:type="dxa"/>
            <w:tcBorders>
              <w:bottom w:val="single" w:color="auto" w:sz="4" w:space="0"/>
            </w:tcBorders>
            <w:vAlign w:val="center"/>
          </w:tcPr>
          <w:p w14:paraId="2BDE321D">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（1）供应商为企业的，应提供有效的营业执照；</w:t>
            </w:r>
          </w:p>
          <w:p w14:paraId="5BF64BC7">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（2）供应商为事业单位的，应提供有效的事业单位法人证书；</w:t>
            </w:r>
          </w:p>
          <w:p w14:paraId="42C745F9">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（3）供应商是非企业机构的，应提供有效的执业许可证或登记证书等证明文件；</w:t>
            </w:r>
          </w:p>
          <w:p w14:paraId="18019D58">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（4）供应商是个体工商户的，应提供有效的个体工商户营业执照；</w:t>
            </w:r>
          </w:p>
          <w:p w14:paraId="4CBE0B6E">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（5）供应商是自然人的，应提供有效的自然人身份证明；</w:t>
            </w:r>
          </w:p>
        </w:tc>
        <w:tc>
          <w:tcPr>
            <w:tcW w:w="3210" w:type="dxa"/>
            <w:vAlign w:val="center"/>
          </w:tcPr>
          <w:p w14:paraId="0829E88C">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提供材料扫描件或复印件或影印件，应完整的体现出</w:t>
            </w:r>
          </w:p>
          <w:p w14:paraId="1B71332B">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材料全部内容</w:t>
            </w:r>
          </w:p>
        </w:tc>
      </w:tr>
      <w:tr w14:paraId="1CBED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86" w:type="dxa"/>
            <w:tcBorders>
              <w:bottom w:val="single" w:color="auto" w:sz="4" w:space="0"/>
            </w:tcBorders>
            <w:vAlign w:val="center"/>
          </w:tcPr>
          <w:p w14:paraId="23E7A57F">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p>
        </w:tc>
        <w:tc>
          <w:tcPr>
            <w:tcW w:w="1688" w:type="dxa"/>
            <w:tcBorders>
              <w:bottom w:val="single" w:color="auto" w:sz="4" w:space="0"/>
            </w:tcBorders>
            <w:vAlign w:val="center"/>
          </w:tcPr>
          <w:p w14:paraId="428644D3">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供应商信用</w:t>
            </w:r>
          </w:p>
          <w:p w14:paraId="1C3C7BEC">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记录</w:t>
            </w:r>
          </w:p>
        </w:tc>
        <w:tc>
          <w:tcPr>
            <w:tcW w:w="4046" w:type="dxa"/>
            <w:tcBorders>
              <w:bottom w:val="single" w:color="auto" w:sz="4" w:space="0"/>
            </w:tcBorders>
            <w:vAlign w:val="center"/>
          </w:tcPr>
          <w:p w14:paraId="78CFA8F7">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供应商不得存在供应商须知正文</w:t>
            </w:r>
          </w:p>
          <w:p w14:paraId="0A882A6F">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第14.3.1条中的不良信用记录情形</w:t>
            </w:r>
          </w:p>
        </w:tc>
        <w:tc>
          <w:tcPr>
            <w:tcW w:w="3210" w:type="dxa"/>
            <w:tcBorders>
              <w:bottom w:val="single" w:color="auto" w:sz="4" w:space="0"/>
            </w:tcBorders>
            <w:vAlign w:val="center"/>
          </w:tcPr>
          <w:p w14:paraId="0A7F9177">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无须供应商提供，由采购人或采购代理机构查询。</w:t>
            </w:r>
          </w:p>
        </w:tc>
      </w:tr>
      <w:tr w14:paraId="232CE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tcBorders>
              <w:bottom w:val="single" w:color="auto" w:sz="4" w:space="0"/>
            </w:tcBorders>
            <w:vAlign w:val="center"/>
          </w:tcPr>
          <w:p w14:paraId="0A6898F5">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p>
        </w:tc>
        <w:tc>
          <w:tcPr>
            <w:tcW w:w="1688" w:type="dxa"/>
            <w:tcBorders>
              <w:bottom w:val="single" w:color="auto" w:sz="4" w:space="0"/>
            </w:tcBorders>
            <w:vAlign w:val="center"/>
          </w:tcPr>
          <w:p w14:paraId="630A877B">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供应商资格</w:t>
            </w:r>
          </w:p>
          <w:p w14:paraId="6D8A10E7">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声明书</w:t>
            </w:r>
          </w:p>
        </w:tc>
        <w:tc>
          <w:tcPr>
            <w:tcW w:w="4046" w:type="dxa"/>
            <w:tcBorders>
              <w:bottom w:val="single" w:color="auto" w:sz="4" w:space="0"/>
            </w:tcBorders>
            <w:vAlign w:val="center"/>
          </w:tcPr>
          <w:p w14:paraId="09CC015F">
            <w:pPr>
              <w:spacing w:line="360" w:lineRule="auto"/>
              <w:jc w:val="center"/>
              <w:rPr>
                <w:rFonts w:hint="eastAsia" w:ascii="宋体" w:hAnsi="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提供符合谈判文件要求的</w:t>
            </w:r>
            <w:r>
              <w:rPr>
                <w:rFonts w:hint="eastAsia" w:ascii="宋体" w:hAnsi="宋体" w:cs="宋体"/>
                <w:color w:val="auto"/>
                <w:sz w:val="24"/>
                <w:szCs w:val="24"/>
                <w:highlight w:val="none"/>
                <w:lang w:val="en-US" w:eastAsia="zh-CN"/>
              </w:rPr>
              <w:t xml:space="preserve"> </w:t>
            </w:r>
          </w:p>
          <w:p w14:paraId="28A6140B">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《供应商资格声明书》</w:t>
            </w:r>
          </w:p>
        </w:tc>
        <w:tc>
          <w:tcPr>
            <w:tcW w:w="3210" w:type="dxa"/>
            <w:tcBorders>
              <w:bottom w:val="single" w:color="auto" w:sz="4" w:space="0"/>
            </w:tcBorders>
            <w:vAlign w:val="center"/>
          </w:tcPr>
          <w:p w14:paraId="79193671">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详见第六章响应文件格式</w:t>
            </w:r>
          </w:p>
        </w:tc>
      </w:tr>
      <w:tr w14:paraId="4E6D6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Align w:val="center"/>
          </w:tcPr>
          <w:p w14:paraId="0EA1C9E9">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w:t>
            </w:r>
          </w:p>
        </w:tc>
        <w:tc>
          <w:tcPr>
            <w:tcW w:w="1688" w:type="dxa"/>
            <w:vAlign w:val="center"/>
          </w:tcPr>
          <w:p w14:paraId="52DED860">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其它落实政府采购政策的</w:t>
            </w:r>
          </w:p>
          <w:p w14:paraId="607F8E47">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资格要求</w:t>
            </w:r>
          </w:p>
        </w:tc>
        <w:tc>
          <w:tcPr>
            <w:tcW w:w="4046" w:type="dxa"/>
            <w:vAlign w:val="center"/>
          </w:tcPr>
          <w:p w14:paraId="6BE1AEF8">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如有，见第一章《谈判邀请》</w:t>
            </w:r>
          </w:p>
        </w:tc>
        <w:tc>
          <w:tcPr>
            <w:tcW w:w="3210" w:type="dxa"/>
            <w:vAlign w:val="center"/>
          </w:tcPr>
          <w:p w14:paraId="4161B972">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提供材料扫描件或复印件或影印件，应完整的体现出</w:t>
            </w:r>
          </w:p>
          <w:p w14:paraId="29C4799A">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材料全部内容</w:t>
            </w:r>
          </w:p>
        </w:tc>
      </w:tr>
      <w:tr w14:paraId="2F4B4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Align w:val="center"/>
          </w:tcPr>
          <w:p w14:paraId="7EC49C35">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5</w:t>
            </w:r>
          </w:p>
        </w:tc>
        <w:tc>
          <w:tcPr>
            <w:tcW w:w="1688" w:type="dxa"/>
            <w:vAlign w:val="center"/>
          </w:tcPr>
          <w:p w14:paraId="4B8AA500">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本项目的特定资格要求</w:t>
            </w:r>
          </w:p>
        </w:tc>
        <w:tc>
          <w:tcPr>
            <w:tcW w:w="4046" w:type="dxa"/>
            <w:vAlign w:val="center"/>
          </w:tcPr>
          <w:p w14:paraId="1BF8DD92">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如有，见第一章《谈判邀请》</w:t>
            </w:r>
          </w:p>
        </w:tc>
        <w:tc>
          <w:tcPr>
            <w:tcW w:w="3210" w:type="dxa"/>
            <w:vAlign w:val="center"/>
          </w:tcPr>
          <w:p w14:paraId="10406D47">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提供材料扫描件或复印件或影印件，应完整的体现出</w:t>
            </w:r>
          </w:p>
          <w:p w14:paraId="3BBCD02F">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材料全部内容</w:t>
            </w:r>
          </w:p>
        </w:tc>
      </w:tr>
      <w:tr w14:paraId="20F44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Align w:val="center"/>
          </w:tcPr>
          <w:p w14:paraId="40987D78">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6</w:t>
            </w:r>
          </w:p>
        </w:tc>
        <w:tc>
          <w:tcPr>
            <w:tcW w:w="1688" w:type="dxa"/>
            <w:vAlign w:val="center"/>
          </w:tcPr>
          <w:p w14:paraId="6C07E4E1">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谈判响应函</w:t>
            </w:r>
          </w:p>
        </w:tc>
        <w:tc>
          <w:tcPr>
            <w:tcW w:w="4046" w:type="dxa"/>
            <w:vAlign w:val="center"/>
          </w:tcPr>
          <w:p w14:paraId="0641C9F0">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格式、填写要求符合谈判文件规定并加盖</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zh-CN"/>
              </w:rPr>
              <w:t>公章</w:t>
            </w:r>
          </w:p>
        </w:tc>
        <w:tc>
          <w:tcPr>
            <w:tcW w:w="3210" w:type="dxa"/>
            <w:vAlign w:val="center"/>
          </w:tcPr>
          <w:p w14:paraId="09EB3B97">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详见第六章响应文件格式</w:t>
            </w:r>
          </w:p>
        </w:tc>
      </w:tr>
      <w:tr w14:paraId="3195D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1" w:hRule="atLeast"/>
          <w:jc w:val="center"/>
        </w:trPr>
        <w:tc>
          <w:tcPr>
            <w:tcW w:w="786" w:type="dxa"/>
            <w:vAlign w:val="center"/>
          </w:tcPr>
          <w:p w14:paraId="461CA576">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7</w:t>
            </w:r>
          </w:p>
        </w:tc>
        <w:tc>
          <w:tcPr>
            <w:tcW w:w="1688" w:type="dxa"/>
            <w:vAlign w:val="center"/>
          </w:tcPr>
          <w:p w14:paraId="5D20800C">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授权书</w:t>
            </w:r>
          </w:p>
        </w:tc>
        <w:tc>
          <w:tcPr>
            <w:tcW w:w="4046" w:type="dxa"/>
            <w:vAlign w:val="center"/>
          </w:tcPr>
          <w:p w14:paraId="473B8414">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格式、填写要求符合谈判文件规定并加盖</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zh-CN"/>
              </w:rPr>
              <w:t>公章</w:t>
            </w:r>
          </w:p>
        </w:tc>
        <w:tc>
          <w:tcPr>
            <w:tcW w:w="3210" w:type="dxa"/>
            <w:vAlign w:val="center"/>
          </w:tcPr>
          <w:p w14:paraId="5644922D">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法定代表人参加谈判的无需此件，提供身份证明即可。详见第六章响应文件格式  </w:t>
            </w:r>
          </w:p>
        </w:tc>
      </w:tr>
      <w:tr w14:paraId="6E38F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jc w:val="center"/>
        </w:trPr>
        <w:tc>
          <w:tcPr>
            <w:tcW w:w="786" w:type="dxa"/>
            <w:vAlign w:val="center"/>
          </w:tcPr>
          <w:p w14:paraId="14CA604B">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8</w:t>
            </w:r>
          </w:p>
        </w:tc>
        <w:tc>
          <w:tcPr>
            <w:tcW w:w="1688" w:type="dxa"/>
            <w:vAlign w:val="center"/>
          </w:tcPr>
          <w:p w14:paraId="52BA8DCD">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谈判报价</w:t>
            </w:r>
          </w:p>
        </w:tc>
        <w:tc>
          <w:tcPr>
            <w:tcW w:w="4046" w:type="dxa"/>
            <w:vAlign w:val="center"/>
          </w:tcPr>
          <w:p w14:paraId="458ABF10">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符合谈判文件供应商须知正文</w:t>
            </w:r>
          </w:p>
          <w:p w14:paraId="17CF66F2">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第9条要求</w:t>
            </w:r>
          </w:p>
        </w:tc>
        <w:tc>
          <w:tcPr>
            <w:tcW w:w="3210" w:type="dxa"/>
            <w:vAlign w:val="center"/>
          </w:tcPr>
          <w:p w14:paraId="7BF7BF35">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详见第六章响应文件格式</w:t>
            </w:r>
          </w:p>
        </w:tc>
      </w:tr>
      <w:tr w14:paraId="21C7F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786" w:type="dxa"/>
            <w:vAlign w:val="center"/>
          </w:tcPr>
          <w:p w14:paraId="0232AA4E">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9</w:t>
            </w:r>
          </w:p>
        </w:tc>
        <w:tc>
          <w:tcPr>
            <w:tcW w:w="1688" w:type="dxa"/>
            <w:vAlign w:val="center"/>
          </w:tcPr>
          <w:p w14:paraId="4B5ED205">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商务响应情况</w:t>
            </w:r>
          </w:p>
        </w:tc>
        <w:tc>
          <w:tcPr>
            <w:tcW w:w="4046" w:type="dxa"/>
            <w:vAlign w:val="center"/>
          </w:tcPr>
          <w:p w14:paraId="3220132B">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符合谈判文件采购需求中对付款方式、供货期限、供货地点、免费质保期等实质性要求</w:t>
            </w:r>
          </w:p>
        </w:tc>
        <w:tc>
          <w:tcPr>
            <w:tcW w:w="3210" w:type="dxa"/>
            <w:vAlign w:val="center"/>
          </w:tcPr>
          <w:p w14:paraId="448D3FF4">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详见第六章响应文件格式</w:t>
            </w:r>
          </w:p>
        </w:tc>
      </w:tr>
      <w:tr w14:paraId="464F6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Align w:val="center"/>
          </w:tcPr>
          <w:p w14:paraId="46F62DAE">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10</w:t>
            </w:r>
          </w:p>
        </w:tc>
        <w:tc>
          <w:tcPr>
            <w:tcW w:w="1688" w:type="dxa"/>
            <w:vAlign w:val="center"/>
          </w:tcPr>
          <w:p w14:paraId="0B7EA9B9">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技术</w:t>
            </w:r>
            <w:r>
              <w:rPr>
                <w:rFonts w:hint="eastAsia" w:ascii="宋体" w:hAnsi="宋体" w:eastAsia="宋体" w:cs="宋体"/>
                <w:color w:val="auto"/>
                <w:sz w:val="24"/>
                <w:szCs w:val="24"/>
                <w:highlight w:val="none"/>
                <w:lang w:val="en-US" w:eastAsia="zh-CN"/>
              </w:rPr>
              <w:t>响应情况</w:t>
            </w:r>
          </w:p>
        </w:tc>
        <w:tc>
          <w:tcPr>
            <w:tcW w:w="4046" w:type="dxa"/>
            <w:vAlign w:val="center"/>
          </w:tcPr>
          <w:p w14:paraId="3F62A6AA">
            <w:pPr>
              <w:spacing w:line="360" w:lineRule="auto"/>
              <w:jc w:val="center"/>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符合谈判文件采购需求中货物</w:t>
            </w:r>
          </w:p>
          <w:p w14:paraId="7C278BFD">
            <w:pPr>
              <w:spacing w:line="360" w:lineRule="auto"/>
              <w:jc w:val="center"/>
              <w:rPr>
                <w:rFonts w:hint="default" w:ascii="宋体" w:hAnsi="宋体" w:eastAsia="宋体" w:cs="宋体"/>
                <w:color w:val="auto"/>
                <w:sz w:val="24"/>
                <w:szCs w:val="24"/>
                <w:highlight w:val="none"/>
                <w:lang w:val="en-US" w:eastAsia="zh-CN"/>
              </w:rPr>
            </w:pPr>
            <w:r>
              <w:rPr>
                <w:rFonts w:hint="default" w:ascii="宋体" w:hAnsi="宋体" w:eastAsia="宋体" w:cs="宋体"/>
                <w:color w:val="auto"/>
                <w:sz w:val="24"/>
                <w:szCs w:val="24"/>
                <w:highlight w:val="none"/>
                <w:lang w:val="en-US" w:eastAsia="zh-CN"/>
              </w:rPr>
              <w:t>技术参数</w:t>
            </w:r>
          </w:p>
        </w:tc>
        <w:tc>
          <w:tcPr>
            <w:tcW w:w="3210" w:type="dxa"/>
            <w:vAlign w:val="center"/>
          </w:tcPr>
          <w:p w14:paraId="2086038A">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详见第六章响应文件格式</w:t>
            </w:r>
          </w:p>
        </w:tc>
      </w:tr>
      <w:tr w14:paraId="09E7C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86" w:type="dxa"/>
            <w:vAlign w:val="center"/>
          </w:tcPr>
          <w:p w14:paraId="205B5301">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11</w:t>
            </w:r>
          </w:p>
        </w:tc>
        <w:tc>
          <w:tcPr>
            <w:tcW w:w="1688" w:type="dxa"/>
            <w:vAlign w:val="center"/>
          </w:tcPr>
          <w:p w14:paraId="74CF66F6">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其他要求</w:t>
            </w:r>
          </w:p>
        </w:tc>
        <w:tc>
          <w:tcPr>
            <w:tcW w:w="4046" w:type="dxa"/>
            <w:vAlign w:val="center"/>
          </w:tcPr>
          <w:p w14:paraId="66447359">
            <w:pPr>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符合法律、行政法规规定的其他条件或谈判文件列明的其他实质性要求</w:t>
            </w:r>
          </w:p>
        </w:tc>
        <w:tc>
          <w:tcPr>
            <w:tcW w:w="3210" w:type="dxa"/>
            <w:vAlign w:val="center"/>
          </w:tcPr>
          <w:p w14:paraId="5AFB665F">
            <w:pPr>
              <w:spacing w:line="360" w:lineRule="auto"/>
              <w:jc w:val="center"/>
              <w:rPr>
                <w:rFonts w:hint="eastAsia" w:ascii="宋体" w:hAnsi="宋体" w:eastAsia="宋体" w:cs="宋体"/>
                <w:color w:val="auto"/>
                <w:sz w:val="24"/>
                <w:szCs w:val="24"/>
                <w:highlight w:val="none"/>
                <w:lang w:val="en-US" w:eastAsia="zh-CN"/>
              </w:rPr>
            </w:pPr>
          </w:p>
        </w:tc>
      </w:tr>
      <w:tr w14:paraId="4632E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8" w:hRule="atLeast"/>
          <w:jc w:val="center"/>
        </w:trPr>
        <w:tc>
          <w:tcPr>
            <w:tcW w:w="9730" w:type="dxa"/>
            <w:gridSpan w:val="4"/>
            <w:vAlign w:val="center"/>
          </w:tcPr>
          <w:p w14:paraId="32BFDD73">
            <w:pPr>
              <w:widowControl/>
              <w:spacing w:line="500" w:lineRule="exact"/>
              <w:jc w:val="left"/>
              <w:rPr>
                <w:rFonts w:hint="eastAsia"/>
                <w:color w:val="auto"/>
                <w:sz w:val="24"/>
                <w:szCs w:val="22"/>
                <w:highlight w:val="none"/>
              </w:rPr>
            </w:pPr>
            <w:r>
              <w:rPr>
                <w:rFonts w:hint="eastAsia"/>
                <w:color w:val="auto"/>
                <w:sz w:val="24"/>
                <w:szCs w:val="22"/>
                <w:highlight w:val="none"/>
                <w:lang w:val="en-US" w:eastAsia="zh-CN"/>
              </w:rPr>
              <w:t>初审指标通过标准：供应商必须通过初审表中的全部评审指标。</w:t>
            </w:r>
          </w:p>
          <w:p w14:paraId="3A6CA51C">
            <w:pPr>
              <w:widowControl/>
              <w:spacing w:line="500" w:lineRule="exact"/>
              <w:jc w:val="left"/>
              <w:rPr>
                <w:rFonts w:hint="eastAsia"/>
                <w:color w:val="auto"/>
                <w:sz w:val="24"/>
                <w:szCs w:val="22"/>
                <w:highlight w:val="none"/>
                <w:lang w:val="en-US" w:eastAsia="zh-CN"/>
              </w:rPr>
            </w:pPr>
            <w:r>
              <w:rPr>
                <w:rFonts w:hint="eastAsia"/>
                <w:color w:val="auto"/>
                <w:sz w:val="24"/>
                <w:szCs w:val="22"/>
                <w:highlight w:val="none"/>
                <w:lang w:val="en-US" w:eastAsia="zh-CN"/>
              </w:rPr>
              <w:t>注：</w:t>
            </w:r>
            <w:r>
              <w:rPr>
                <w:rFonts w:hint="eastAsia" w:asciiTheme="majorEastAsia" w:hAnsiTheme="majorEastAsia" w:eastAsiaTheme="majorEastAsia" w:cstheme="majorEastAsia"/>
                <w:color w:val="auto"/>
                <w:sz w:val="24"/>
                <w:szCs w:val="22"/>
                <w:highlight w:val="none"/>
                <w:lang w:val="en-US" w:eastAsia="zh-CN"/>
              </w:rPr>
              <w:t>1、</w:t>
            </w:r>
            <w:r>
              <w:rPr>
                <w:rFonts w:hint="eastAsia"/>
                <w:color w:val="auto"/>
                <w:sz w:val="24"/>
                <w:szCs w:val="22"/>
                <w:highlight w:val="none"/>
                <w:lang w:val="en-US" w:eastAsia="zh-CN"/>
              </w:rPr>
              <w:t>竞争性谈判文件所有要求提供复印件或影印件或扫描件的，均须加盖响应人公章。</w:t>
            </w:r>
          </w:p>
          <w:p w14:paraId="5C3FE42B">
            <w:pPr>
              <w:widowControl/>
              <w:spacing w:line="500" w:lineRule="exact"/>
              <w:jc w:val="left"/>
              <w:rPr>
                <w:rFonts w:hint="eastAsia" w:ascii="宋体" w:hAnsi="宋体" w:eastAsia="宋体" w:cs="宋体"/>
                <w:color w:val="auto"/>
                <w:sz w:val="24"/>
                <w:szCs w:val="24"/>
                <w:highlight w:val="none"/>
                <w:lang w:val="en-US" w:eastAsia="zh-CN"/>
              </w:rPr>
            </w:pPr>
            <w:r>
              <w:rPr>
                <w:rFonts w:hint="eastAsia" w:asciiTheme="majorEastAsia" w:hAnsiTheme="majorEastAsia" w:eastAsiaTheme="majorEastAsia" w:cstheme="majorEastAsia"/>
                <w:color w:val="auto"/>
                <w:sz w:val="24"/>
                <w:szCs w:val="22"/>
                <w:highlight w:val="none"/>
                <w:lang w:val="en-US" w:eastAsia="zh-CN"/>
              </w:rPr>
              <w:t>2、</w:t>
            </w:r>
            <w:r>
              <w:rPr>
                <w:rFonts w:hint="eastAsia"/>
                <w:color w:val="auto"/>
                <w:sz w:val="24"/>
                <w:szCs w:val="22"/>
                <w:highlight w:val="none"/>
                <w:lang w:val="en-US" w:eastAsia="zh-CN"/>
              </w:rPr>
              <w:t>响应人应按照谈判文件要求提供证明材料。若响应人提供了谈判文件未要求的证明材料，谈判小组将不予评审。</w:t>
            </w:r>
          </w:p>
        </w:tc>
      </w:tr>
    </w:tbl>
    <w:p w14:paraId="58BDDC10">
      <w:pPr>
        <w:spacing w:line="360" w:lineRule="auto"/>
        <w:ind w:firstLine="240" w:firstLineChars="100"/>
        <w:rPr>
          <w:rFonts w:hint="eastAsia" w:ascii="宋体" w:hAnsi="宋体" w:eastAsia="宋体" w:cs="Times New Roman"/>
          <w:color w:val="auto"/>
          <w:sz w:val="24"/>
          <w:highlight w:val="none"/>
          <w:lang w:val="en-US" w:eastAsia="zh-CN"/>
        </w:rPr>
      </w:pPr>
      <w:bookmarkStart w:id="55" w:name="_Toc3977"/>
      <w:bookmarkStart w:id="56" w:name="_Toc27586"/>
      <w:bookmarkStart w:id="57" w:name="_Toc431"/>
      <w:bookmarkStart w:id="58" w:name="_Toc28300"/>
      <w:bookmarkStart w:id="59" w:name="_Toc7241"/>
      <w:r>
        <w:rPr>
          <w:rFonts w:hint="eastAsia" w:ascii="宋体" w:hAnsi="宋体" w:eastAsia="宋体" w:cs="Times New Roman"/>
          <w:color w:val="auto"/>
          <w:sz w:val="24"/>
          <w:highlight w:val="none"/>
          <w:lang w:val="en-US" w:eastAsia="zh-CN"/>
        </w:rPr>
        <w:t>2.异常低价响应审查</w:t>
      </w:r>
    </w:p>
    <w:tbl>
      <w:tblPr>
        <w:tblStyle w:val="40"/>
        <w:tblW w:w="566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9"/>
        <w:gridCol w:w="1260"/>
        <w:gridCol w:w="5380"/>
        <w:gridCol w:w="2260"/>
      </w:tblGrid>
      <w:tr w14:paraId="4F476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9659" w:type="dxa"/>
            <w:gridSpan w:val="4"/>
            <w:tcBorders>
              <w:bottom w:val="single" w:color="auto" w:sz="4" w:space="0"/>
            </w:tcBorders>
            <w:vAlign w:val="center"/>
          </w:tcPr>
          <w:p w14:paraId="3ABDF3A5">
            <w:pPr>
              <w:spacing w:line="360" w:lineRule="auto"/>
              <w:jc w:val="center"/>
              <w:rPr>
                <w:rFonts w:ascii="宋体" w:hAnsi="宋体" w:eastAsia="宋体"/>
                <w:sz w:val="24"/>
                <w:highlight w:val="none"/>
              </w:rPr>
            </w:pPr>
            <w:r>
              <w:rPr>
                <w:rFonts w:hint="eastAsia" w:ascii="宋体" w:hAnsi="宋体" w:eastAsia="宋体" w:cs="宋体"/>
                <w:b/>
                <w:bCs/>
                <w:color w:val="auto"/>
                <w:sz w:val="24"/>
                <w:szCs w:val="24"/>
                <w:highlight w:val="none"/>
                <w:lang w:val="en-US" w:eastAsia="zh-CN"/>
              </w:rPr>
              <w:t>异常低价响应审查表</w:t>
            </w:r>
          </w:p>
        </w:tc>
      </w:tr>
      <w:tr w14:paraId="65AB2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9" w:type="dxa"/>
            <w:tcBorders>
              <w:bottom w:val="single" w:color="auto" w:sz="4" w:space="0"/>
            </w:tcBorders>
            <w:vAlign w:val="center"/>
          </w:tcPr>
          <w:p w14:paraId="7F56ADDF">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序号</w:t>
            </w:r>
          </w:p>
        </w:tc>
        <w:tc>
          <w:tcPr>
            <w:tcW w:w="1260" w:type="dxa"/>
            <w:tcBorders>
              <w:bottom w:val="single" w:color="auto" w:sz="4" w:space="0"/>
            </w:tcBorders>
            <w:vAlign w:val="center"/>
          </w:tcPr>
          <w:p w14:paraId="19DD0DFC">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评审指标</w:t>
            </w:r>
          </w:p>
        </w:tc>
        <w:tc>
          <w:tcPr>
            <w:tcW w:w="5380" w:type="dxa"/>
            <w:tcBorders>
              <w:bottom w:val="single" w:color="auto" w:sz="4" w:space="0"/>
            </w:tcBorders>
            <w:vAlign w:val="center"/>
          </w:tcPr>
          <w:p w14:paraId="43D3CE47">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评审标准</w:t>
            </w:r>
          </w:p>
        </w:tc>
        <w:tc>
          <w:tcPr>
            <w:tcW w:w="2260" w:type="dxa"/>
            <w:tcBorders>
              <w:bottom w:val="single" w:color="auto" w:sz="4" w:space="0"/>
            </w:tcBorders>
            <w:vAlign w:val="center"/>
          </w:tcPr>
          <w:p w14:paraId="32353482">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格式及材料要求</w:t>
            </w:r>
          </w:p>
        </w:tc>
      </w:tr>
      <w:tr w14:paraId="65454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759" w:type="dxa"/>
            <w:tcBorders>
              <w:bottom w:val="single" w:color="auto" w:sz="4" w:space="0"/>
            </w:tcBorders>
            <w:vAlign w:val="center"/>
          </w:tcPr>
          <w:p w14:paraId="654D651D">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p>
        </w:tc>
        <w:tc>
          <w:tcPr>
            <w:tcW w:w="1260" w:type="dxa"/>
            <w:tcBorders>
              <w:bottom w:val="single" w:color="auto" w:sz="4" w:space="0"/>
            </w:tcBorders>
            <w:vAlign w:val="center"/>
          </w:tcPr>
          <w:p w14:paraId="1993C8E2">
            <w:pPr>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异常低价响应审查</w:t>
            </w:r>
          </w:p>
        </w:tc>
        <w:tc>
          <w:tcPr>
            <w:tcW w:w="5380" w:type="dxa"/>
            <w:tcBorders>
              <w:bottom w:val="single" w:color="auto" w:sz="4" w:space="0"/>
            </w:tcBorders>
            <w:vAlign w:val="center"/>
          </w:tcPr>
          <w:p w14:paraId="64A65B01">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（1）报价＜全部通过初审供应商响应报价平均值×50%；</w:t>
            </w:r>
          </w:p>
          <w:p w14:paraId="3CE723FE">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（2）报价＜通过初审的次低报价供应商响应报价×50%；</w:t>
            </w:r>
          </w:p>
          <w:p w14:paraId="733D5F59">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（3）报价＜采购项目最高限价（如采购项目未设定最高限价的，以采购项目预算金额作为最高限价）×45%；</w:t>
            </w:r>
          </w:p>
          <w:p w14:paraId="37A07AAE">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（4）谈判小组基于专业判断，认为供应商报价过低，有可能影响产品质量或者不能诚信履约的其他情形。</w:t>
            </w:r>
          </w:p>
          <w:p w14:paraId="01659C44">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提醒：</w:t>
            </w:r>
          </w:p>
          <w:p w14:paraId="363822AF">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（1）上述第（1）项数值计算：涉及总价、单价的精确到“分”并四舍五入，涉及费率的精确到小数点后两位，第三位四舍五入（例：如平均值为123.456元，即为123.46元；如平均值为80.126%，即为80.13%）。</w:t>
            </w:r>
          </w:p>
          <w:p w14:paraId="2365689E">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（2）上述报价均为供应商最后报价。</w:t>
            </w:r>
          </w:p>
        </w:tc>
        <w:tc>
          <w:tcPr>
            <w:tcW w:w="2260" w:type="dxa"/>
            <w:vAlign w:val="center"/>
          </w:tcPr>
          <w:p w14:paraId="745CD73D">
            <w:pPr>
              <w:spacing w:line="360" w:lineRule="auto"/>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供应商在评审现场合理的时间内对价格作出解释，提供项目具体成本测算等与报价合理性相关的书面说明及必要的证明材料，包括但不限于原材料成本、人工成本、制造费用等。</w:t>
            </w:r>
          </w:p>
        </w:tc>
      </w:tr>
    </w:tbl>
    <w:p w14:paraId="3D504B49">
      <w:pPr>
        <w:spacing w:before="108" w:beforeLines="34" w:beforeAutospacing="0" w:line="360" w:lineRule="auto"/>
        <w:rPr>
          <w:rFonts w:hint="eastAsia" w:ascii="宋体" w:hAnsi="宋体" w:eastAsia="宋体"/>
          <w:sz w:val="24"/>
          <w:highlight w:val="none"/>
          <w:lang w:val="en-US" w:eastAsia="zh-CN"/>
        </w:rPr>
      </w:pPr>
      <w:r>
        <w:rPr>
          <w:rFonts w:hint="eastAsia" w:ascii="宋体" w:hAnsi="宋体" w:eastAsia="宋体" w:cs="Times New Roman"/>
          <w:sz w:val="24"/>
          <w:highlight w:val="none"/>
          <w:lang w:val="en-US" w:eastAsia="zh-CN"/>
        </w:rPr>
        <w:t>注：</w:t>
      </w:r>
      <w:r>
        <w:rPr>
          <w:rFonts w:hint="eastAsia" w:ascii="宋体" w:hAnsi="宋体" w:eastAsia="宋体"/>
          <w:sz w:val="24"/>
          <w:highlight w:val="none"/>
        </w:rPr>
        <w:t>根据《关于推</w:t>
      </w:r>
      <w:r>
        <w:rPr>
          <w:rFonts w:hint="eastAsia" w:ascii="宋体" w:hAnsi="宋体" w:eastAsia="宋体"/>
          <w:sz w:val="24"/>
          <w:highlight w:val="none"/>
          <w:lang w:val="en-US" w:eastAsia="zh-CN"/>
        </w:rPr>
        <w:t>动</w:t>
      </w:r>
      <w:r>
        <w:rPr>
          <w:rFonts w:hint="eastAsia" w:ascii="宋体" w:hAnsi="宋体" w:eastAsia="宋体"/>
          <w:sz w:val="24"/>
          <w:highlight w:val="none"/>
        </w:rPr>
        <w:t>解决政府采购异常低价问题的通知》（财库〔2026〕2号），</w:t>
      </w:r>
      <w:r>
        <w:rPr>
          <w:rFonts w:hint="eastAsia" w:ascii="宋体" w:hAnsi="宋体" w:eastAsia="宋体"/>
          <w:sz w:val="24"/>
          <w:highlight w:val="none"/>
          <w:lang w:val="en-US" w:eastAsia="zh-CN"/>
        </w:rPr>
        <w:t>采购人可以结合具体项目实际情况，提高上述</w:t>
      </w:r>
      <w:r>
        <w:rPr>
          <w:rFonts w:hint="eastAsia" w:ascii="宋体" w:hAnsi="宋体" w:eastAsia="宋体" w:cs="Times New Roman"/>
          <w:sz w:val="24"/>
          <w:highlight w:val="none"/>
          <w:lang w:val="en-US" w:eastAsia="zh-CN"/>
        </w:rPr>
        <w:t>评审标准</w:t>
      </w:r>
      <w:r>
        <w:rPr>
          <w:rFonts w:hint="eastAsia" w:ascii="宋体" w:hAnsi="宋体" w:eastAsia="宋体"/>
          <w:sz w:val="24"/>
          <w:highlight w:val="none"/>
          <w:lang w:val="en-US" w:eastAsia="zh-CN"/>
        </w:rPr>
        <w:t>第（1）项至第（3）项中的数值标准，但是最高不得超过65%。</w:t>
      </w:r>
    </w:p>
    <w:p w14:paraId="153DDD6B">
      <w:pPr>
        <w:pStyle w:val="13"/>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highlight w:val="none"/>
        </w:rPr>
      </w:pPr>
      <w:r>
        <w:rPr>
          <w:rFonts w:hint="eastAsia" w:ascii="宋体" w:hAnsi="宋体" w:eastAsia="宋体"/>
          <w:sz w:val="24"/>
          <w:highlight w:val="none"/>
          <w:lang w:val="en-US" w:eastAsia="zh-CN"/>
        </w:rPr>
        <w:t>谈判</w:t>
      </w:r>
      <w:r>
        <w:rPr>
          <w:rFonts w:hint="eastAsia" w:ascii="宋体" w:hAnsi="宋体" w:eastAsia="宋体"/>
          <w:sz w:val="24"/>
          <w:highlight w:val="none"/>
        </w:rPr>
        <w:t>小组启动异常低价响应审查后，属于评审标准中第（1）项至第（4）项情形的，应当要求相关供应商在评审现场合理的时间内（不少于30分钟）对响应价格作出解释，提供项目具体成本测算等与报价合理性相关的书面说明及必要的证明材料，包括但不限于原材料成本、人工成本、制造费用等。其中，属于第</w:t>
      </w:r>
      <w:r>
        <w:rPr>
          <w:rFonts w:hint="eastAsia" w:ascii="宋体" w:hAnsi="宋体" w:eastAsia="宋体"/>
          <w:sz w:val="24"/>
          <w:highlight w:val="none"/>
          <w:lang w:eastAsia="zh-CN"/>
        </w:rPr>
        <w:t>（</w:t>
      </w:r>
      <w:r>
        <w:rPr>
          <w:rFonts w:hint="eastAsia" w:ascii="宋体" w:hAnsi="宋体" w:eastAsia="宋体"/>
          <w:sz w:val="24"/>
          <w:highlight w:val="none"/>
          <w:lang w:val="en-US" w:eastAsia="zh-CN"/>
        </w:rPr>
        <w:t>3</w:t>
      </w:r>
      <w:r>
        <w:rPr>
          <w:rFonts w:hint="eastAsia" w:ascii="宋体" w:hAnsi="宋体" w:eastAsia="宋体"/>
          <w:sz w:val="24"/>
          <w:highlight w:val="none"/>
          <w:lang w:eastAsia="zh-CN"/>
        </w:rPr>
        <w:t>）</w:t>
      </w:r>
      <w:r>
        <w:rPr>
          <w:rFonts w:hint="eastAsia" w:ascii="宋体" w:hAnsi="宋体" w:eastAsia="宋体"/>
          <w:sz w:val="24"/>
          <w:highlight w:val="none"/>
        </w:rPr>
        <w:t>项情形，供应商已随响应文件一并提交相关书面说明及必要的证明材料的，在评审现场可不再重复提交。</w:t>
      </w:r>
    </w:p>
    <w:p w14:paraId="295519EC">
      <w:pPr>
        <w:pStyle w:val="13"/>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sz w:val="24"/>
          <w:highlight w:val="none"/>
        </w:rPr>
      </w:pPr>
      <w:r>
        <w:rPr>
          <w:rFonts w:hint="eastAsia" w:ascii="宋体" w:hAnsi="宋体" w:eastAsia="宋体"/>
          <w:sz w:val="24"/>
          <w:highlight w:val="none"/>
          <w:lang w:val="en-US" w:eastAsia="zh-CN"/>
        </w:rPr>
        <w:t>谈判</w:t>
      </w:r>
      <w:r>
        <w:rPr>
          <w:rFonts w:hint="eastAsia" w:ascii="宋体" w:hAnsi="宋体" w:eastAsia="宋体"/>
          <w:sz w:val="24"/>
          <w:highlight w:val="none"/>
        </w:rPr>
        <w:t>小组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w:t>
      </w:r>
      <w:r>
        <w:rPr>
          <w:rFonts w:hint="eastAsia" w:ascii="宋体" w:hAnsi="宋体" w:eastAsia="宋体"/>
          <w:sz w:val="24"/>
          <w:highlight w:val="none"/>
          <w:lang w:val="en-US" w:eastAsia="zh-CN"/>
        </w:rPr>
        <w:t>谈判</w:t>
      </w:r>
      <w:r>
        <w:rPr>
          <w:rFonts w:hint="eastAsia" w:ascii="宋体" w:hAnsi="宋体" w:eastAsia="宋体"/>
          <w:sz w:val="24"/>
          <w:highlight w:val="none"/>
        </w:rPr>
        <w:t xml:space="preserve">小组应当将其作为无效响应处理。 </w:t>
      </w:r>
    </w:p>
    <w:p w14:paraId="297EF2A5">
      <w:pPr>
        <w:pStyle w:val="13"/>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highlight w:val="none"/>
          <w:lang w:val="en-US" w:eastAsia="zh-CN"/>
        </w:rPr>
      </w:pPr>
      <w:r>
        <w:rPr>
          <w:rFonts w:hint="eastAsia" w:ascii="宋体" w:hAnsi="宋体" w:eastAsia="宋体" w:cs="Arial"/>
          <w:kern w:val="2"/>
          <w:sz w:val="24"/>
          <w:highlight w:val="none"/>
          <w:lang w:val="en-US" w:eastAsia="zh-CN" w:bidi="ar-SA"/>
        </w:rPr>
        <w:t>谈判小组借助互联网等渠道查询相关信息的，应当严格遵守评审工作纪律，不得实施影响评审公正的行为。异常低价响应审查的启动原因、审查意见和审查结果应当在评审报告中记录，并随供应商提供的相关书面说明及证明材料，以及谈判小组有关互联网浏览、查询历史一并归档</w:t>
      </w:r>
      <w:r>
        <w:rPr>
          <w:rFonts w:hint="eastAsia" w:asciiTheme="minorEastAsia" w:hAnsiTheme="minorEastAsia" w:eastAsiaTheme="minorEastAsia"/>
          <w:color w:val="auto"/>
          <w:sz w:val="24"/>
          <w:highlight w:val="none"/>
        </w:rPr>
        <w:t>。</w:t>
      </w:r>
      <w:bookmarkEnd w:id="55"/>
      <w:bookmarkEnd w:id="56"/>
      <w:bookmarkEnd w:id="57"/>
      <w:bookmarkEnd w:id="58"/>
      <w:bookmarkEnd w:id="59"/>
    </w:p>
    <w:p w14:paraId="2114B15D">
      <w:pPr>
        <w:pStyle w:val="2"/>
        <w:tabs>
          <w:tab w:val="left" w:pos="1440"/>
          <w:tab w:val="left" w:pos="5670"/>
        </w:tabs>
        <w:spacing w:before="0" w:beforeAutospacing="0" w:after="0" w:afterAutospacing="0" w:line="480" w:lineRule="exact"/>
        <w:ind w:firstLine="0" w:firstLineChars="0"/>
        <w:jc w:val="center"/>
        <w:rPr>
          <w:rFonts w:hint="eastAsia" w:ascii="宋体" w:hAnsi="宋体" w:eastAsia="宋体" w:cs="宋体"/>
          <w:b/>
          <w:bCs/>
          <w:color w:val="auto"/>
          <w:kern w:val="2"/>
          <w:sz w:val="36"/>
          <w:szCs w:val="36"/>
          <w:highlight w:val="none"/>
          <w:lang w:val="en-US" w:eastAsia="zh-CN"/>
        </w:rPr>
      </w:pPr>
      <w:r>
        <w:rPr>
          <w:rFonts w:hint="eastAsia" w:ascii="宋体" w:hAnsi="宋体" w:eastAsia="宋体" w:cs="宋体"/>
          <w:b/>
          <w:bCs/>
          <w:color w:val="auto"/>
          <w:kern w:val="2"/>
          <w:sz w:val="36"/>
          <w:szCs w:val="36"/>
          <w:highlight w:val="none"/>
          <w:lang w:val="en-US" w:eastAsia="zh-CN"/>
        </w:rPr>
        <w:t>第五章  合 同</w:t>
      </w:r>
    </w:p>
    <w:p w14:paraId="163075B1">
      <w:pPr>
        <w:pStyle w:val="15"/>
        <w:pageBreakBefore w:val="0"/>
        <w:kinsoku/>
        <w:wordWrap/>
        <w:overflowPunct/>
        <w:topLinePunct w:val="0"/>
        <w:bidi w:val="0"/>
        <w:spacing w:after="0" w:line="360" w:lineRule="auto"/>
        <w:jc w:val="center"/>
        <w:textAlignment w:val="auto"/>
        <w:rPr>
          <w:rFonts w:hint="eastAsia" w:ascii="宋体" w:hAnsi="宋体" w:eastAsia="宋体" w:cs="宋体"/>
          <w:b/>
          <w:bCs/>
          <w:spacing w:val="-20"/>
          <w:kern w:val="44"/>
          <w:sz w:val="24"/>
          <w:szCs w:val="24"/>
          <w:highlight w:val="none"/>
        </w:rPr>
      </w:pPr>
    </w:p>
    <w:p w14:paraId="57002AE6">
      <w:pPr>
        <w:pStyle w:val="15"/>
        <w:pageBreakBefore w:val="0"/>
        <w:kinsoku/>
        <w:wordWrap/>
        <w:overflowPunct/>
        <w:topLinePunct w:val="0"/>
        <w:bidi w:val="0"/>
        <w:spacing w:after="0" w:line="360" w:lineRule="auto"/>
        <w:jc w:val="center"/>
        <w:textAlignment w:val="auto"/>
        <w:rPr>
          <w:rFonts w:hint="eastAsia" w:ascii="宋体" w:hAnsi="宋体" w:eastAsia="宋体" w:cs="宋体"/>
          <w:b/>
          <w:bCs/>
          <w:spacing w:val="-20"/>
          <w:kern w:val="44"/>
          <w:sz w:val="24"/>
          <w:szCs w:val="24"/>
          <w:highlight w:val="none"/>
        </w:rPr>
      </w:pPr>
    </w:p>
    <w:p w14:paraId="0E4CF258">
      <w:pPr>
        <w:pStyle w:val="15"/>
        <w:pageBreakBefore w:val="0"/>
        <w:kinsoku/>
        <w:wordWrap/>
        <w:overflowPunct/>
        <w:topLinePunct w:val="0"/>
        <w:bidi w:val="0"/>
        <w:spacing w:after="0" w:line="360" w:lineRule="auto"/>
        <w:jc w:val="center"/>
        <w:textAlignment w:val="auto"/>
        <w:rPr>
          <w:rFonts w:hint="eastAsia" w:ascii="宋体" w:hAnsi="宋体" w:eastAsia="宋体" w:cs="宋体"/>
          <w:b/>
          <w:bCs/>
          <w:spacing w:val="-20"/>
          <w:kern w:val="44"/>
          <w:sz w:val="24"/>
          <w:szCs w:val="24"/>
          <w:highlight w:val="none"/>
        </w:rPr>
      </w:pPr>
    </w:p>
    <w:p w14:paraId="610ED54E">
      <w:pPr>
        <w:pageBreakBefore w:val="0"/>
        <w:kinsoku/>
        <w:wordWrap/>
        <w:overflowPunct/>
        <w:topLinePunct w:val="0"/>
        <w:bidi w:val="0"/>
        <w:spacing w:line="360" w:lineRule="auto"/>
        <w:textAlignment w:val="auto"/>
        <w:rPr>
          <w:rFonts w:hint="eastAsia" w:ascii="宋体" w:hAnsi="宋体" w:eastAsia="宋体" w:cs="宋体"/>
          <w:b/>
          <w:bCs/>
          <w:spacing w:val="-20"/>
          <w:kern w:val="44"/>
          <w:sz w:val="24"/>
          <w:szCs w:val="24"/>
          <w:highlight w:val="none"/>
        </w:rPr>
      </w:pPr>
    </w:p>
    <w:p w14:paraId="54FE513D">
      <w:pPr>
        <w:pStyle w:val="15"/>
        <w:rPr>
          <w:rFonts w:hint="eastAsia" w:ascii="宋体" w:hAnsi="宋体" w:eastAsia="宋体" w:cs="宋体"/>
          <w:b/>
          <w:bCs/>
          <w:spacing w:val="-20"/>
          <w:kern w:val="44"/>
          <w:sz w:val="24"/>
          <w:szCs w:val="24"/>
          <w:highlight w:val="none"/>
        </w:rPr>
      </w:pPr>
    </w:p>
    <w:p w14:paraId="307D03F5">
      <w:pPr>
        <w:pStyle w:val="15"/>
        <w:rPr>
          <w:rFonts w:hint="eastAsia" w:ascii="宋体" w:hAnsi="宋体" w:eastAsia="宋体" w:cs="宋体"/>
          <w:b/>
          <w:bCs/>
          <w:spacing w:val="-20"/>
          <w:kern w:val="44"/>
          <w:sz w:val="24"/>
          <w:szCs w:val="24"/>
          <w:highlight w:val="none"/>
        </w:rPr>
      </w:pPr>
    </w:p>
    <w:p w14:paraId="361D8C27">
      <w:pPr>
        <w:pageBreakBefore w:val="0"/>
        <w:kinsoku/>
        <w:wordWrap/>
        <w:overflowPunct/>
        <w:topLinePunct w:val="0"/>
        <w:bidi w:val="0"/>
        <w:spacing w:line="360" w:lineRule="auto"/>
        <w:textAlignment w:val="auto"/>
        <w:rPr>
          <w:rFonts w:hint="eastAsia" w:ascii="宋体" w:hAnsi="宋体" w:eastAsia="宋体" w:cs="宋体"/>
          <w:b/>
          <w:bCs/>
          <w:spacing w:val="-20"/>
          <w:kern w:val="44"/>
          <w:sz w:val="24"/>
          <w:szCs w:val="24"/>
          <w:highlight w:val="none"/>
        </w:rPr>
      </w:pPr>
    </w:p>
    <w:p w14:paraId="718C8913">
      <w:pPr>
        <w:pageBreakBefore w:val="0"/>
        <w:kinsoku/>
        <w:wordWrap/>
        <w:overflowPunct/>
        <w:topLinePunct w:val="0"/>
        <w:bidi w:val="0"/>
        <w:spacing w:line="360" w:lineRule="auto"/>
        <w:jc w:val="both"/>
        <w:textAlignment w:val="auto"/>
        <w:rPr>
          <w:rFonts w:hint="eastAsia" w:ascii="宋体" w:hAnsi="宋体" w:eastAsia="宋体" w:cs="宋体"/>
          <w:kern w:val="0"/>
          <w:sz w:val="24"/>
          <w:szCs w:val="24"/>
          <w:highlight w:val="none"/>
        </w:rPr>
      </w:pPr>
    </w:p>
    <w:p w14:paraId="390C8467">
      <w:pPr>
        <w:pageBreakBefore w:val="0"/>
        <w:kinsoku/>
        <w:wordWrap/>
        <w:overflowPunct/>
        <w:topLinePunct w:val="0"/>
        <w:bidi w:val="0"/>
        <w:spacing w:line="360" w:lineRule="auto"/>
        <w:jc w:val="both"/>
        <w:textAlignment w:val="auto"/>
        <w:rPr>
          <w:rFonts w:hint="eastAsia" w:ascii="宋体" w:hAnsi="宋体" w:eastAsia="宋体" w:cs="宋体"/>
          <w:kern w:val="0"/>
          <w:sz w:val="24"/>
          <w:szCs w:val="24"/>
          <w:highlight w:val="none"/>
        </w:rPr>
      </w:pPr>
    </w:p>
    <w:p w14:paraId="01A50B0F">
      <w:pPr>
        <w:pageBreakBefore w:val="0"/>
        <w:kinsoku/>
        <w:wordWrap/>
        <w:overflowPunct/>
        <w:topLinePunct w:val="0"/>
        <w:bidi w:val="0"/>
        <w:spacing w:line="360" w:lineRule="auto"/>
        <w:jc w:val="both"/>
        <w:textAlignment w:val="auto"/>
        <w:rPr>
          <w:rFonts w:hint="eastAsia" w:cs="Times New Roman" w:asciiTheme="minorEastAsia" w:hAnsiTheme="minorEastAsia" w:eastAsiaTheme="minorEastAsia"/>
          <w:i/>
          <w:iCs/>
          <w:color w:val="000000" w:themeColor="text1"/>
          <w:sz w:val="24"/>
          <w:szCs w:val="24"/>
          <w:highlight w:val="none"/>
          <w14:textFill>
            <w14:solidFill>
              <w14:schemeClr w14:val="tx1"/>
            </w14:solidFill>
          </w14:textFill>
        </w:rPr>
      </w:pPr>
      <w:r>
        <w:rPr>
          <w:rFonts w:hint="eastAsia" w:ascii="宋体" w:hAnsi="宋体" w:eastAsia="宋体" w:cs="宋体"/>
          <w:kern w:val="0"/>
          <w:sz w:val="24"/>
          <w:szCs w:val="24"/>
          <w:highlight w:val="none"/>
        </w:rPr>
        <w:t>项目名称：</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p>
    <w:p w14:paraId="0A187E39">
      <w:pPr>
        <w:pageBreakBefore w:val="0"/>
        <w:kinsoku/>
        <w:wordWrap/>
        <w:overflowPunct/>
        <w:topLinePunct w:val="0"/>
        <w:bidi w:val="0"/>
        <w:spacing w:line="360" w:lineRule="auto"/>
        <w:ind w:left="420" w:leftChars="200"/>
        <w:jc w:val="both"/>
        <w:textAlignment w:val="auto"/>
        <w:rPr>
          <w:rFonts w:hint="eastAsia" w:ascii="宋体" w:hAnsi="宋体" w:eastAsia="宋体" w:cs="宋体"/>
          <w:sz w:val="24"/>
          <w:szCs w:val="24"/>
          <w:highlight w:val="none"/>
        </w:rPr>
      </w:pPr>
    </w:p>
    <w:p w14:paraId="5BF3BA24">
      <w:pPr>
        <w:pageBreakBefore w:val="0"/>
        <w:kinsoku/>
        <w:wordWrap/>
        <w:overflowPunct/>
        <w:topLinePunct w:val="0"/>
        <w:bidi w:val="0"/>
        <w:spacing w:line="360" w:lineRule="auto"/>
        <w:jc w:val="both"/>
        <w:textAlignment w:val="auto"/>
        <w:rPr>
          <w:rFonts w:hint="eastAsia"/>
          <w:highlight w:val="none"/>
        </w:rPr>
      </w:pPr>
      <w:r>
        <w:rPr>
          <w:rFonts w:hint="eastAsia" w:ascii="宋体" w:hAnsi="宋体" w:eastAsia="宋体" w:cs="宋体"/>
          <w:sz w:val="24"/>
          <w:szCs w:val="24"/>
          <w:highlight w:val="none"/>
        </w:rPr>
        <w:t>项目编号：</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 xml:space="preserve">         </w:t>
      </w:r>
    </w:p>
    <w:p w14:paraId="56F0F531">
      <w:pPr>
        <w:pageBreakBefore w:val="0"/>
        <w:kinsoku/>
        <w:wordWrap/>
        <w:overflowPunct/>
        <w:topLinePunct w:val="0"/>
        <w:bidi w:val="0"/>
        <w:spacing w:line="360" w:lineRule="auto"/>
        <w:jc w:val="both"/>
        <w:textAlignment w:val="auto"/>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p>
    <w:p w14:paraId="16598B53">
      <w:pPr>
        <w:pageBreakBefore w:val="0"/>
        <w:kinsoku/>
        <w:wordWrap/>
        <w:overflowPunct/>
        <w:topLinePunct w:val="0"/>
        <w:bidi w:val="0"/>
        <w:spacing w:line="360" w:lineRule="auto"/>
        <w:jc w:val="both"/>
        <w:textAlignment w:val="auto"/>
        <w:rPr>
          <w:rFonts w:hint="eastAsia" w:ascii="宋体" w:hAnsi="宋体" w:eastAsia="宋体" w:cs="宋体"/>
          <w:sz w:val="24"/>
          <w:szCs w:val="24"/>
          <w:highlight w:val="none"/>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甲方（采购人）</w:t>
      </w: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p>
    <w:p w14:paraId="7CF21033">
      <w:pPr>
        <w:pageBreakBefore w:val="0"/>
        <w:kinsoku/>
        <w:wordWrap/>
        <w:overflowPunct/>
        <w:topLinePunct w:val="0"/>
        <w:bidi w:val="0"/>
        <w:spacing w:line="360" w:lineRule="auto"/>
        <w:ind w:left="420" w:leftChars="200"/>
        <w:jc w:val="both"/>
        <w:textAlignment w:val="auto"/>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pPr>
    </w:p>
    <w:p w14:paraId="095CDD99">
      <w:pPr>
        <w:pageBreakBefore w:val="0"/>
        <w:kinsoku/>
        <w:wordWrap/>
        <w:overflowPunct/>
        <w:topLinePunct w:val="0"/>
        <w:bidi w:val="0"/>
        <w:spacing w:line="360" w:lineRule="auto"/>
        <w:jc w:val="both"/>
        <w:textAlignment w:val="auto"/>
        <w:rPr>
          <w:rFonts w:hint="eastAsia" w:ascii="宋体" w:hAnsi="宋体" w:eastAsia="宋体" w:cs="宋体"/>
          <w:sz w:val="24"/>
          <w:szCs w:val="24"/>
          <w:highlight w:val="none"/>
          <w:u w:val="single"/>
        </w:rPr>
      </w:pP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乙方（</w:t>
      </w:r>
      <w:r>
        <w:rPr>
          <w:rFonts w:hint="eastAsia" w:cs="Times New Roman" w:asciiTheme="minorEastAsia" w:hAnsiTheme="minorEastAsia" w:eastAsiaTheme="minorEastAsia"/>
          <w:color w:val="000000" w:themeColor="text1"/>
          <w:sz w:val="24"/>
          <w:szCs w:val="24"/>
          <w:highlight w:val="none"/>
          <w:lang w:eastAsia="zh-CN"/>
          <w14:textFill>
            <w14:solidFill>
              <w14:schemeClr w14:val="tx1"/>
            </w14:solidFill>
          </w14:textFill>
        </w:rPr>
        <w:t>成交供应商</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w:t>
      </w: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rPr>
        <w:t xml:space="preserve">              </w:t>
      </w:r>
      <w:r>
        <w:rPr>
          <w:rFonts w:hint="eastAsia" w:ascii="宋体" w:hAnsi="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p>
    <w:p w14:paraId="5F7C625B">
      <w:pPr>
        <w:pageBreakBefore w:val="0"/>
        <w:kinsoku/>
        <w:wordWrap/>
        <w:overflowPunct/>
        <w:topLinePunct w:val="0"/>
        <w:bidi w:val="0"/>
        <w:spacing w:line="360" w:lineRule="auto"/>
        <w:ind w:left="420" w:leftChars="200"/>
        <w:jc w:val="both"/>
        <w:textAlignment w:val="auto"/>
        <w:rPr>
          <w:rFonts w:hint="eastAsia" w:ascii="宋体" w:hAnsi="宋体" w:eastAsia="宋体" w:cs="宋体"/>
          <w:sz w:val="24"/>
          <w:szCs w:val="24"/>
          <w:highlight w:val="none"/>
        </w:rPr>
      </w:pPr>
    </w:p>
    <w:p w14:paraId="6A6BE150">
      <w:pPr>
        <w:pageBreakBefore w:val="0"/>
        <w:kinsoku/>
        <w:wordWrap/>
        <w:overflowPunct/>
        <w:topLinePunct w:val="0"/>
        <w:bidi w:val="0"/>
        <w:spacing w:line="360" w:lineRule="auto"/>
        <w:jc w:val="both"/>
        <w:textAlignment w:val="auto"/>
        <w:rPr>
          <w:rFonts w:hint="eastAsia" w:ascii="宋体" w:hAnsi="宋体" w:eastAsia="宋体" w:cs="宋体"/>
          <w:sz w:val="24"/>
          <w:szCs w:val="24"/>
          <w:highlight w:val="none"/>
          <w:lang w:val="en-US" w:eastAsia="zh-CN"/>
        </w:rPr>
        <w:sectPr>
          <w:footerReference r:id="rId9"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ascii="宋体" w:hAnsi="宋体" w:eastAsia="宋体" w:cs="宋体"/>
          <w:sz w:val="24"/>
          <w:szCs w:val="24"/>
          <w:highlight w:val="none"/>
        </w:rPr>
        <w:t>签订时间：</w:t>
      </w:r>
      <w:r>
        <w:rPr>
          <w:rFonts w:hint="eastAsia" w:ascii="宋体" w:hAnsi="宋体" w:eastAsia="宋体"/>
          <w:sz w:val="24"/>
          <w:highlight w:val="none"/>
          <w:u w:val="single"/>
        </w:rPr>
        <w:t xml:space="preserve">              </w:t>
      </w:r>
      <w:r>
        <w:rPr>
          <w:rFonts w:hint="eastAsia" w:ascii="宋体" w:hAnsi="宋体" w:eastAsia="宋体"/>
          <w:sz w:val="24"/>
          <w:highlight w:val="none"/>
        </w:rPr>
        <w:t>年</w:t>
      </w:r>
      <w:r>
        <w:rPr>
          <w:rFonts w:hint="eastAsia" w:ascii="宋体" w:hAnsi="宋体" w:eastAsia="宋体"/>
          <w:sz w:val="24"/>
          <w:highlight w:val="none"/>
          <w:u w:val="single"/>
        </w:rPr>
        <w:t xml:space="preserve">       </w:t>
      </w:r>
      <w:r>
        <w:rPr>
          <w:rFonts w:hint="eastAsia" w:ascii="宋体" w:hAnsi="宋体" w:eastAsia="宋体"/>
          <w:sz w:val="24"/>
          <w:highlight w:val="none"/>
        </w:rPr>
        <w:t>月</w:t>
      </w:r>
      <w:r>
        <w:rPr>
          <w:rFonts w:hint="eastAsia" w:ascii="宋体" w:hAnsi="宋体" w:eastAsia="宋体"/>
          <w:sz w:val="24"/>
          <w:highlight w:val="none"/>
          <w:u w:val="single"/>
        </w:rPr>
        <w:t xml:space="preserve">      </w:t>
      </w:r>
      <w:r>
        <w:rPr>
          <w:rFonts w:hint="eastAsia" w:ascii="宋体" w:hAnsi="宋体" w:eastAsia="宋体"/>
          <w:sz w:val="24"/>
          <w:highlight w:val="none"/>
          <w:u w:val="none"/>
          <w:lang w:val="en-US" w:eastAsia="zh-CN"/>
        </w:rPr>
        <w:t>日</w:t>
      </w:r>
    </w:p>
    <w:p w14:paraId="1D6CA193">
      <w:pPr>
        <w:spacing w:line="360" w:lineRule="auto"/>
        <w:ind w:firstLine="480" w:firstLineChars="200"/>
        <w:rPr>
          <w:rFonts w:ascii="宋体" w:hAnsi="宋体" w:eastAsia="宋体"/>
          <w:sz w:val="24"/>
          <w:highlight w:val="none"/>
        </w:rPr>
      </w:pPr>
      <w:r>
        <w:rPr>
          <w:rFonts w:hint="eastAsia" w:ascii="宋体" w:hAnsi="宋体" w:eastAsia="宋体"/>
          <w:sz w:val="24"/>
          <w:highlight w:val="none"/>
          <w:u w:val="single"/>
        </w:rPr>
        <w:t xml:space="preserve">               </w:t>
      </w:r>
      <w:r>
        <w:rPr>
          <w:rFonts w:hint="eastAsia" w:ascii="宋体" w:hAnsi="宋体" w:eastAsia="宋体"/>
          <w:sz w:val="24"/>
          <w:highlight w:val="none"/>
        </w:rPr>
        <w:t>（</w:t>
      </w:r>
      <w:r>
        <w:rPr>
          <w:rFonts w:hint="eastAsia" w:ascii="宋体" w:hAnsi="宋体" w:eastAsia="宋体"/>
          <w:sz w:val="24"/>
          <w:highlight w:val="none"/>
          <w:lang w:val="zh-CN"/>
        </w:rPr>
        <w:t>以下简称：甲方</w:t>
      </w:r>
      <w:r>
        <w:rPr>
          <w:rFonts w:hint="eastAsia" w:ascii="宋体" w:hAnsi="宋体" w:eastAsia="宋体"/>
          <w:sz w:val="24"/>
          <w:highlight w:val="none"/>
        </w:rPr>
        <w:t>）通过</w:t>
      </w:r>
      <w:r>
        <w:rPr>
          <w:rFonts w:hint="eastAsia" w:ascii="宋体" w:hAnsi="宋体" w:eastAsia="宋体"/>
          <w:sz w:val="24"/>
          <w:highlight w:val="none"/>
          <w:u w:val="single"/>
        </w:rPr>
        <w:t xml:space="preserve">               </w:t>
      </w:r>
      <w:r>
        <w:rPr>
          <w:rFonts w:hint="eastAsia" w:ascii="宋体" w:hAnsi="宋体" w:eastAsia="宋体"/>
          <w:sz w:val="24"/>
          <w:highlight w:val="none"/>
        </w:rPr>
        <w:t>组织的</w:t>
      </w:r>
      <w:r>
        <w:rPr>
          <w:rFonts w:hint="eastAsia" w:ascii="宋体" w:hAnsi="宋体" w:eastAsia="宋体"/>
          <w:sz w:val="24"/>
          <w:highlight w:val="none"/>
          <w:u w:val="single"/>
        </w:rPr>
        <w:t>竞争性</w:t>
      </w:r>
      <w:r>
        <w:rPr>
          <w:rFonts w:hint="eastAsia" w:ascii="宋体" w:hAnsi="宋体"/>
          <w:sz w:val="24"/>
          <w:highlight w:val="none"/>
          <w:u w:val="single"/>
          <w:lang w:eastAsia="zh-CN"/>
        </w:rPr>
        <w:t>谈判</w:t>
      </w:r>
      <w:r>
        <w:rPr>
          <w:rFonts w:hint="eastAsia" w:ascii="宋体" w:hAnsi="宋体" w:eastAsia="宋体"/>
          <w:sz w:val="24"/>
          <w:highlight w:val="none"/>
        </w:rPr>
        <w:t>方式采购活动，经</w:t>
      </w:r>
      <w:r>
        <w:rPr>
          <w:rFonts w:hint="eastAsia" w:ascii="宋体" w:hAnsi="宋体"/>
          <w:sz w:val="24"/>
          <w:highlight w:val="none"/>
          <w:u w:val="single"/>
          <w:lang w:eastAsia="zh-CN"/>
        </w:rPr>
        <w:t>谈判</w:t>
      </w:r>
      <w:r>
        <w:rPr>
          <w:rFonts w:hint="eastAsia" w:ascii="宋体" w:hAnsi="宋体" w:eastAsia="宋体"/>
          <w:sz w:val="24"/>
          <w:highlight w:val="none"/>
          <w:u w:val="single"/>
        </w:rPr>
        <w:t>小组</w:t>
      </w:r>
      <w:r>
        <w:rPr>
          <w:rFonts w:hint="eastAsia" w:ascii="宋体" w:hAnsi="宋体" w:eastAsia="宋体"/>
          <w:sz w:val="24"/>
          <w:highlight w:val="none"/>
        </w:rPr>
        <w:t>评定，</w:t>
      </w:r>
      <w:r>
        <w:rPr>
          <w:rFonts w:hint="eastAsia" w:ascii="宋体" w:hAnsi="宋体" w:eastAsia="宋体"/>
          <w:sz w:val="24"/>
          <w:highlight w:val="none"/>
          <w:u w:val="single"/>
        </w:rPr>
        <w:t xml:space="preserve">               </w:t>
      </w:r>
      <w:r>
        <w:rPr>
          <w:rFonts w:hint="eastAsia" w:ascii="宋体" w:hAnsi="宋体" w:eastAsia="宋体"/>
          <w:sz w:val="24"/>
          <w:highlight w:val="none"/>
        </w:rPr>
        <w:t>（</w:t>
      </w:r>
      <w:r>
        <w:rPr>
          <w:rFonts w:hint="eastAsia" w:ascii="宋体" w:hAnsi="宋体" w:eastAsia="宋体"/>
          <w:sz w:val="24"/>
          <w:highlight w:val="none"/>
          <w:lang w:val="zh-CN"/>
        </w:rPr>
        <w:t>以下简称：乙方</w:t>
      </w:r>
      <w:r>
        <w:rPr>
          <w:rFonts w:hint="eastAsia" w:ascii="宋体" w:hAnsi="宋体" w:eastAsia="宋体"/>
          <w:sz w:val="24"/>
          <w:highlight w:val="none"/>
        </w:rPr>
        <w:t>）为本项目成交供应商，现按照采购文件确定的事项签订本合同。</w:t>
      </w:r>
    </w:p>
    <w:p w14:paraId="0903C70C">
      <w:pPr>
        <w:spacing w:line="360" w:lineRule="auto"/>
        <w:ind w:firstLine="435"/>
        <w:rPr>
          <w:rFonts w:ascii="宋体" w:hAnsi="宋体" w:eastAsia="宋体"/>
          <w:sz w:val="24"/>
          <w:highlight w:val="none"/>
          <w:lang w:val="zh-CN"/>
        </w:rPr>
      </w:pPr>
      <w:r>
        <w:rPr>
          <w:rFonts w:hint="eastAsia" w:ascii="宋体" w:hAnsi="宋体" w:eastAsia="宋体"/>
          <w:sz w:val="24"/>
          <w:highlight w:val="none"/>
        </w:rPr>
        <w:t>根据《中华人民共和国民法典》、《中华人民共和国政府采购法》等相关法律法规之规定，按照平等、自愿、公平和诚实信用的原则，经甲方和乙方协商一致，约定以下合同条款，以兹共同遵守、全面履行。</w:t>
      </w:r>
    </w:p>
    <w:p w14:paraId="1BAFD38E">
      <w:pPr>
        <w:spacing w:line="360" w:lineRule="auto"/>
        <w:ind w:firstLine="437"/>
        <w:outlineLvl w:val="2"/>
        <w:rPr>
          <w:rFonts w:ascii="宋体" w:hAnsi="宋体" w:eastAsia="宋体"/>
          <w:b/>
          <w:bCs/>
          <w:sz w:val="24"/>
          <w:highlight w:val="none"/>
          <w:lang w:val="zh-CN"/>
        </w:rPr>
      </w:pPr>
      <w:bookmarkStart w:id="60" w:name="_Toc3029"/>
      <w:bookmarkStart w:id="61" w:name="_Toc2232"/>
      <w:bookmarkStart w:id="62" w:name="_Toc24059"/>
      <w:r>
        <w:rPr>
          <w:rFonts w:hint="eastAsia" w:ascii="宋体" w:hAnsi="宋体" w:eastAsia="宋体"/>
          <w:b/>
          <w:bCs/>
          <w:sz w:val="24"/>
          <w:highlight w:val="none"/>
          <w:lang w:val="zh-CN"/>
        </w:rPr>
        <w:t>1</w:t>
      </w:r>
      <w:r>
        <w:rPr>
          <w:rFonts w:ascii="宋体" w:hAnsi="宋体" w:eastAsia="宋体"/>
          <w:b/>
          <w:bCs/>
          <w:sz w:val="24"/>
          <w:highlight w:val="none"/>
          <w:lang w:val="zh-CN"/>
        </w:rPr>
        <w:t xml:space="preserve"> </w:t>
      </w:r>
      <w:r>
        <w:rPr>
          <w:rFonts w:hint="eastAsia" w:ascii="宋体" w:hAnsi="宋体" w:eastAsia="宋体"/>
          <w:b/>
          <w:bCs/>
          <w:sz w:val="24"/>
          <w:highlight w:val="none"/>
          <w:lang w:val="zh-CN"/>
        </w:rPr>
        <w:t>合同组成部分</w:t>
      </w:r>
      <w:bookmarkEnd w:id="60"/>
      <w:bookmarkEnd w:id="61"/>
      <w:bookmarkEnd w:id="62"/>
    </w:p>
    <w:p w14:paraId="0A86F7A5">
      <w:pPr>
        <w:spacing w:line="360" w:lineRule="auto"/>
        <w:ind w:firstLine="435"/>
        <w:rPr>
          <w:rFonts w:ascii="宋体" w:hAnsi="宋体" w:eastAsia="宋体"/>
          <w:sz w:val="24"/>
          <w:highlight w:val="none"/>
          <w:lang w:val="zh-CN"/>
        </w:rPr>
      </w:pPr>
      <w:r>
        <w:rPr>
          <w:rFonts w:hint="eastAsia" w:ascii="宋体" w:hAnsi="宋体" w:eastAsia="宋体"/>
          <w:sz w:val="24"/>
          <w:highlight w:val="none"/>
          <w:lang w:val="zh-CN"/>
        </w:rPr>
        <w:t>下列文件为本合同的组成部分，并构成一个整体，需综合解释、相互补充。如果下列文件内容出现不一致的情形，那么在保证按照采购文件确定的事项前提下，组成本合同的多个文件的优先适用顺序如下：</w:t>
      </w:r>
    </w:p>
    <w:p w14:paraId="6BE01506">
      <w:pPr>
        <w:spacing w:line="360" w:lineRule="auto"/>
        <w:ind w:firstLine="435"/>
        <w:rPr>
          <w:rFonts w:ascii="宋体" w:hAnsi="宋体" w:eastAsia="宋体"/>
          <w:sz w:val="24"/>
          <w:highlight w:val="none"/>
          <w:lang w:val="zh-CN"/>
        </w:rPr>
      </w:pPr>
      <w:r>
        <w:rPr>
          <w:rFonts w:hint="eastAsia" w:ascii="宋体" w:hAnsi="宋体" w:eastAsia="宋体"/>
          <w:sz w:val="24"/>
          <w:highlight w:val="none"/>
          <w:lang w:val="zh-CN"/>
        </w:rPr>
        <w:t>1.1本合同及其补充合同、变更协议；</w:t>
      </w:r>
    </w:p>
    <w:p w14:paraId="45414318">
      <w:pPr>
        <w:spacing w:line="360" w:lineRule="auto"/>
        <w:ind w:firstLine="435"/>
        <w:rPr>
          <w:rFonts w:ascii="宋体" w:hAnsi="宋体" w:eastAsia="宋体"/>
          <w:sz w:val="24"/>
          <w:highlight w:val="none"/>
          <w:lang w:val="zh-CN"/>
        </w:rPr>
      </w:pPr>
      <w:r>
        <w:rPr>
          <w:rFonts w:hint="eastAsia" w:ascii="宋体" w:hAnsi="宋体" w:eastAsia="宋体"/>
          <w:sz w:val="24"/>
          <w:highlight w:val="none"/>
          <w:lang w:val="zh-CN"/>
        </w:rPr>
        <w:t>1.2成交通知书；</w:t>
      </w:r>
    </w:p>
    <w:p w14:paraId="7E58A307">
      <w:pPr>
        <w:spacing w:line="360" w:lineRule="auto"/>
        <w:ind w:firstLine="435"/>
        <w:rPr>
          <w:rFonts w:ascii="宋体" w:hAnsi="宋体" w:eastAsia="宋体"/>
          <w:sz w:val="24"/>
          <w:highlight w:val="none"/>
          <w:lang w:val="zh-CN"/>
        </w:rPr>
      </w:pPr>
      <w:r>
        <w:rPr>
          <w:rFonts w:hint="eastAsia" w:ascii="宋体" w:hAnsi="宋体" w:eastAsia="宋体"/>
          <w:sz w:val="24"/>
          <w:highlight w:val="none"/>
          <w:lang w:val="zh-CN"/>
        </w:rPr>
        <w:t>1.3响应文件（含澄清或者说明文件）；</w:t>
      </w:r>
    </w:p>
    <w:p w14:paraId="360EB513">
      <w:pPr>
        <w:spacing w:line="360" w:lineRule="auto"/>
        <w:ind w:firstLine="435"/>
        <w:rPr>
          <w:rFonts w:ascii="宋体" w:hAnsi="宋体" w:eastAsia="宋体"/>
          <w:sz w:val="24"/>
          <w:highlight w:val="none"/>
          <w:lang w:val="zh-CN"/>
        </w:rPr>
      </w:pPr>
      <w:r>
        <w:rPr>
          <w:rFonts w:hint="eastAsia" w:ascii="宋体" w:hAnsi="宋体" w:eastAsia="宋体"/>
          <w:sz w:val="24"/>
          <w:highlight w:val="none"/>
          <w:lang w:val="zh-CN"/>
        </w:rPr>
        <w:t>1.4</w:t>
      </w:r>
      <w:r>
        <w:rPr>
          <w:rFonts w:hint="eastAsia" w:ascii="宋体" w:hAnsi="宋体"/>
          <w:sz w:val="24"/>
          <w:highlight w:val="none"/>
          <w:lang w:val="zh-CN"/>
        </w:rPr>
        <w:t>谈判</w:t>
      </w:r>
      <w:r>
        <w:rPr>
          <w:rFonts w:hint="eastAsia" w:ascii="宋体" w:hAnsi="宋体" w:eastAsia="宋体"/>
          <w:sz w:val="24"/>
          <w:highlight w:val="none"/>
          <w:lang w:val="zh-CN"/>
        </w:rPr>
        <w:t>文件（含澄清或者修改文件）；</w:t>
      </w:r>
    </w:p>
    <w:p w14:paraId="519C6529">
      <w:pPr>
        <w:spacing w:line="360" w:lineRule="auto"/>
        <w:ind w:firstLine="435"/>
        <w:rPr>
          <w:rFonts w:ascii="宋体" w:hAnsi="宋体" w:eastAsia="宋体"/>
          <w:sz w:val="24"/>
          <w:highlight w:val="none"/>
          <w:lang w:val="zh-CN"/>
        </w:rPr>
      </w:pPr>
      <w:r>
        <w:rPr>
          <w:rFonts w:hint="eastAsia" w:ascii="宋体" w:hAnsi="宋体" w:eastAsia="宋体"/>
          <w:sz w:val="24"/>
          <w:highlight w:val="none"/>
          <w:lang w:val="zh-CN"/>
        </w:rPr>
        <w:t>1.5其他相关采购文件。</w:t>
      </w:r>
    </w:p>
    <w:p w14:paraId="5A12C8EF">
      <w:pPr>
        <w:spacing w:line="360" w:lineRule="auto"/>
        <w:ind w:firstLine="437"/>
        <w:outlineLvl w:val="2"/>
        <w:rPr>
          <w:rFonts w:ascii="宋体" w:hAnsi="宋体" w:eastAsia="宋体"/>
          <w:b/>
          <w:bCs/>
          <w:sz w:val="24"/>
          <w:highlight w:val="none"/>
          <w:lang w:val="zh-CN"/>
        </w:rPr>
      </w:pPr>
      <w:bookmarkStart w:id="63" w:name="_Toc6311"/>
      <w:bookmarkStart w:id="64" w:name="_Toc18585"/>
      <w:bookmarkStart w:id="65" w:name="_Toc2918"/>
      <w:bookmarkStart w:id="66" w:name="_Toc22185"/>
      <w:bookmarkStart w:id="67" w:name="_Toc6773"/>
      <w:r>
        <w:rPr>
          <w:rFonts w:hint="eastAsia" w:ascii="宋体" w:hAnsi="宋体" w:eastAsia="宋体"/>
          <w:b/>
          <w:bCs/>
          <w:sz w:val="24"/>
          <w:highlight w:val="none"/>
          <w:lang w:val="zh-CN"/>
        </w:rPr>
        <w:t xml:space="preserve">2 </w:t>
      </w:r>
      <w:bookmarkEnd w:id="63"/>
      <w:bookmarkEnd w:id="64"/>
      <w:bookmarkEnd w:id="65"/>
      <w:bookmarkEnd w:id="66"/>
      <w:bookmarkEnd w:id="67"/>
      <w:r>
        <w:rPr>
          <w:rFonts w:hint="eastAsia" w:ascii="宋体" w:hAnsi="宋体" w:eastAsia="宋体"/>
          <w:b/>
          <w:bCs/>
          <w:sz w:val="24"/>
          <w:highlight w:val="none"/>
          <w:lang w:val="zh-CN"/>
        </w:rPr>
        <w:t>服务</w:t>
      </w:r>
    </w:p>
    <w:p w14:paraId="3B0C6DB3">
      <w:pPr>
        <w:spacing w:line="360" w:lineRule="auto"/>
        <w:ind w:firstLine="435"/>
        <w:rPr>
          <w:rFonts w:ascii="宋体" w:hAnsi="宋体" w:eastAsia="宋体"/>
          <w:sz w:val="24"/>
          <w:highlight w:val="none"/>
          <w:u w:val="single"/>
        </w:rPr>
      </w:pPr>
      <w:r>
        <w:rPr>
          <w:rFonts w:hint="eastAsia" w:ascii="宋体" w:hAnsi="宋体" w:eastAsia="宋体"/>
          <w:sz w:val="24"/>
          <w:highlight w:val="none"/>
        </w:rPr>
        <w:t>2.1服务</w:t>
      </w:r>
      <w:r>
        <w:rPr>
          <w:rFonts w:ascii="宋体" w:hAnsi="宋体" w:eastAsia="宋体"/>
          <w:sz w:val="24"/>
          <w:highlight w:val="none"/>
        </w:rPr>
        <w:t>名称：</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313F6109">
      <w:pPr>
        <w:spacing w:line="360" w:lineRule="auto"/>
        <w:ind w:firstLine="435"/>
        <w:rPr>
          <w:rFonts w:ascii="宋体" w:hAnsi="宋体" w:eastAsia="宋体"/>
          <w:sz w:val="24"/>
          <w:highlight w:val="none"/>
          <w:u w:val="single"/>
        </w:rPr>
      </w:pPr>
      <w:r>
        <w:rPr>
          <w:rFonts w:hint="eastAsia" w:ascii="宋体" w:hAnsi="宋体" w:eastAsia="宋体"/>
          <w:sz w:val="24"/>
          <w:highlight w:val="none"/>
        </w:rPr>
        <w:t>2.2服务内容</w:t>
      </w:r>
      <w:r>
        <w:rPr>
          <w:rFonts w:ascii="宋体" w:hAnsi="宋体" w:eastAsia="宋体"/>
          <w:sz w:val="24"/>
          <w:highlight w:val="none"/>
        </w:rPr>
        <w:t>：</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567D7AF2">
      <w:pPr>
        <w:spacing w:line="360" w:lineRule="auto"/>
        <w:ind w:firstLine="435"/>
        <w:rPr>
          <w:rFonts w:ascii="宋体" w:hAnsi="宋体" w:eastAsia="宋体"/>
          <w:sz w:val="24"/>
          <w:highlight w:val="none"/>
        </w:rPr>
      </w:pPr>
      <w:r>
        <w:rPr>
          <w:rFonts w:hint="eastAsia" w:ascii="宋体" w:hAnsi="宋体" w:eastAsia="宋体"/>
          <w:sz w:val="24"/>
          <w:highlight w:val="none"/>
        </w:rPr>
        <w:t>2.3服务质量：</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682EBAE7">
      <w:pPr>
        <w:spacing w:line="360" w:lineRule="auto"/>
        <w:ind w:firstLine="437"/>
        <w:outlineLvl w:val="2"/>
        <w:rPr>
          <w:rFonts w:ascii="宋体" w:hAnsi="宋体" w:eastAsia="宋体"/>
          <w:b/>
          <w:bCs/>
          <w:sz w:val="24"/>
          <w:highlight w:val="none"/>
          <w:lang w:val="zh-CN"/>
        </w:rPr>
      </w:pPr>
      <w:bookmarkStart w:id="68" w:name="_Toc23292"/>
      <w:bookmarkStart w:id="69" w:name="_Toc21551"/>
      <w:bookmarkStart w:id="70" w:name="_Toc21631"/>
      <w:r>
        <w:rPr>
          <w:rFonts w:ascii="宋体" w:hAnsi="宋体" w:eastAsia="宋体"/>
          <w:b/>
          <w:bCs/>
          <w:sz w:val="24"/>
          <w:highlight w:val="none"/>
          <w:lang w:val="zh-CN"/>
        </w:rPr>
        <w:t xml:space="preserve">3 </w:t>
      </w:r>
      <w:r>
        <w:rPr>
          <w:rFonts w:hint="eastAsia" w:ascii="宋体" w:hAnsi="宋体" w:eastAsia="宋体"/>
          <w:b/>
          <w:bCs/>
          <w:sz w:val="24"/>
          <w:highlight w:val="none"/>
          <w:lang w:val="zh-CN"/>
        </w:rPr>
        <w:t>价款</w:t>
      </w:r>
      <w:bookmarkEnd w:id="68"/>
      <w:bookmarkEnd w:id="69"/>
      <w:bookmarkEnd w:id="70"/>
    </w:p>
    <w:p w14:paraId="5837E2CD">
      <w:pPr>
        <w:spacing w:line="360" w:lineRule="auto"/>
        <w:ind w:firstLine="435"/>
        <w:rPr>
          <w:rFonts w:ascii="宋体" w:hAnsi="宋体" w:eastAsia="宋体"/>
          <w:sz w:val="24"/>
          <w:highlight w:val="none"/>
        </w:rPr>
      </w:pPr>
      <w:r>
        <w:rPr>
          <w:rFonts w:ascii="宋体" w:hAnsi="宋体" w:eastAsia="宋体"/>
          <w:sz w:val="24"/>
          <w:highlight w:val="none"/>
        </w:rPr>
        <w:t>本合同总价为</w:t>
      </w:r>
      <w:r>
        <w:rPr>
          <w:rFonts w:hint="eastAsia" w:ascii="宋体" w:hAnsi="宋体" w:eastAsia="宋体"/>
          <w:sz w:val="24"/>
          <w:highlight w:val="none"/>
        </w:rPr>
        <w:t>：￥</w:t>
      </w:r>
      <w:r>
        <w:rPr>
          <w:rFonts w:hint="eastAsia" w:ascii="宋体" w:hAnsi="宋体" w:eastAsia="宋体"/>
          <w:sz w:val="24"/>
          <w:highlight w:val="none"/>
          <w:u w:val="single"/>
        </w:rPr>
        <w:t xml:space="preserve">           </w:t>
      </w:r>
      <w:r>
        <w:rPr>
          <w:rFonts w:ascii="宋体" w:hAnsi="宋体" w:eastAsia="宋体"/>
          <w:sz w:val="24"/>
          <w:highlight w:val="none"/>
        </w:rPr>
        <w:t>元</w:t>
      </w:r>
      <w:r>
        <w:rPr>
          <w:rFonts w:hint="eastAsia" w:ascii="宋体" w:hAnsi="宋体" w:eastAsia="宋体"/>
          <w:sz w:val="24"/>
          <w:highlight w:val="none"/>
        </w:rPr>
        <w:t>（大写：人民币</w:t>
      </w:r>
      <w:r>
        <w:rPr>
          <w:rFonts w:hint="eastAsia" w:ascii="宋体" w:hAnsi="宋体" w:eastAsia="宋体"/>
          <w:sz w:val="24"/>
          <w:highlight w:val="none"/>
          <w:u w:val="single"/>
        </w:rPr>
        <w:t xml:space="preserve">                 </w:t>
      </w:r>
      <w:r>
        <w:rPr>
          <w:rFonts w:hint="eastAsia" w:ascii="宋体" w:hAnsi="宋体" w:eastAsia="宋体"/>
          <w:sz w:val="24"/>
          <w:highlight w:val="none"/>
        </w:rPr>
        <w:t>元）</w:t>
      </w:r>
      <w:r>
        <w:rPr>
          <w:rFonts w:ascii="宋体" w:hAnsi="宋体" w:eastAsia="宋体"/>
          <w:sz w:val="24"/>
          <w:highlight w:val="none"/>
        </w:rPr>
        <w:t>。</w:t>
      </w:r>
    </w:p>
    <w:p w14:paraId="061275F7">
      <w:pPr>
        <w:spacing w:line="360" w:lineRule="auto"/>
        <w:ind w:firstLine="437"/>
        <w:outlineLvl w:val="2"/>
        <w:rPr>
          <w:rFonts w:ascii="宋体" w:hAnsi="宋体" w:eastAsia="宋体"/>
          <w:b/>
          <w:bCs/>
          <w:sz w:val="24"/>
          <w:highlight w:val="none"/>
          <w:lang w:val="zh-CN"/>
        </w:rPr>
      </w:pPr>
      <w:bookmarkStart w:id="71" w:name="_Toc10340"/>
      <w:bookmarkStart w:id="72" w:name="_Toc1814"/>
      <w:bookmarkStart w:id="73" w:name="_Toc22618"/>
      <w:r>
        <w:rPr>
          <w:rFonts w:ascii="宋体" w:hAnsi="宋体" w:eastAsia="宋体"/>
          <w:b/>
          <w:bCs/>
          <w:sz w:val="24"/>
          <w:highlight w:val="none"/>
          <w:lang w:val="zh-CN"/>
        </w:rPr>
        <w:t>4 付款方式和发票开具方式</w:t>
      </w:r>
      <w:bookmarkEnd w:id="71"/>
      <w:bookmarkEnd w:id="72"/>
      <w:bookmarkEnd w:id="73"/>
    </w:p>
    <w:p w14:paraId="71BA608B">
      <w:pPr>
        <w:spacing w:line="360" w:lineRule="auto"/>
        <w:ind w:firstLine="435"/>
        <w:rPr>
          <w:rFonts w:ascii="宋体" w:hAnsi="宋体" w:eastAsia="宋体"/>
          <w:sz w:val="24"/>
          <w:highlight w:val="none"/>
        </w:rPr>
      </w:pPr>
      <w:r>
        <w:rPr>
          <w:rFonts w:hint="eastAsia" w:ascii="宋体" w:hAnsi="宋体" w:eastAsia="宋体"/>
          <w:sz w:val="24"/>
          <w:highlight w:val="none"/>
        </w:rPr>
        <w:t>4.1</w:t>
      </w:r>
      <w:r>
        <w:rPr>
          <w:rFonts w:ascii="宋体" w:hAnsi="宋体" w:eastAsia="宋体"/>
          <w:sz w:val="24"/>
          <w:highlight w:val="none"/>
        </w:rPr>
        <w:t>付款方式：</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4EF80F62">
      <w:pPr>
        <w:spacing w:line="360" w:lineRule="auto"/>
        <w:ind w:firstLine="435"/>
        <w:rPr>
          <w:rFonts w:ascii="宋体" w:hAnsi="宋体" w:eastAsia="宋体"/>
          <w:sz w:val="24"/>
          <w:highlight w:val="none"/>
        </w:rPr>
      </w:pPr>
      <w:r>
        <w:rPr>
          <w:rFonts w:hint="eastAsia" w:ascii="宋体" w:hAnsi="宋体" w:eastAsia="宋体"/>
          <w:sz w:val="24"/>
          <w:highlight w:val="none"/>
        </w:rPr>
        <w:t>4.2发票开具方式：</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220564D3">
      <w:pPr>
        <w:spacing w:line="360" w:lineRule="auto"/>
        <w:ind w:firstLine="437"/>
        <w:outlineLvl w:val="2"/>
        <w:rPr>
          <w:rFonts w:ascii="宋体" w:hAnsi="宋体" w:eastAsia="宋体"/>
          <w:b/>
          <w:bCs/>
          <w:sz w:val="24"/>
          <w:highlight w:val="none"/>
          <w:lang w:val="zh-CN"/>
        </w:rPr>
      </w:pPr>
      <w:bookmarkStart w:id="74" w:name="_Toc19304"/>
      <w:bookmarkStart w:id="75" w:name="_Toc32071"/>
      <w:bookmarkStart w:id="76" w:name="_Toc2846"/>
      <w:r>
        <w:rPr>
          <w:rFonts w:ascii="宋体" w:hAnsi="宋体" w:eastAsia="宋体"/>
          <w:b/>
          <w:bCs/>
          <w:sz w:val="24"/>
          <w:highlight w:val="none"/>
          <w:lang w:val="zh-CN"/>
        </w:rPr>
        <w:t xml:space="preserve">5 </w:t>
      </w:r>
      <w:r>
        <w:rPr>
          <w:rFonts w:hint="eastAsia" w:ascii="宋体" w:hAnsi="宋体" w:eastAsia="宋体"/>
          <w:b/>
          <w:bCs/>
          <w:sz w:val="24"/>
          <w:highlight w:val="none"/>
          <w:lang w:val="zh-CN"/>
        </w:rPr>
        <w:t>服务</w:t>
      </w:r>
      <w:r>
        <w:rPr>
          <w:rFonts w:ascii="宋体" w:hAnsi="宋体" w:eastAsia="宋体"/>
          <w:b/>
          <w:bCs/>
          <w:sz w:val="24"/>
          <w:highlight w:val="none"/>
          <w:lang w:val="zh-CN"/>
        </w:rPr>
        <w:t>期限</w:t>
      </w:r>
      <w:r>
        <w:rPr>
          <w:rFonts w:hint="eastAsia" w:ascii="宋体" w:hAnsi="宋体" w:eastAsia="宋体"/>
          <w:b/>
          <w:bCs/>
          <w:sz w:val="24"/>
          <w:highlight w:val="none"/>
          <w:lang w:val="zh-CN"/>
        </w:rPr>
        <w:t>、地点和方式</w:t>
      </w:r>
      <w:bookmarkEnd w:id="74"/>
      <w:bookmarkEnd w:id="75"/>
      <w:bookmarkEnd w:id="76"/>
    </w:p>
    <w:p w14:paraId="52FD8320">
      <w:pPr>
        <w:spacing w:line="360" w:lineRule="auto"/>
        <w:ind w:firstLine="435"/>
        <w:rPr>
          <w:rFonts w:ascii="宋体" w:hAnsi="宋体" w:eastAsia="宋体"/>
          <w:sz w:val="24"/>
          <w:highlight w:val="none"/>
          <w:u w:val="single"/>
        </w:rPr>
      </w:pPr>
      <w:r>
        <w:rPr>
          <w:rFonts w:hint="eastAsia" w:ascii="宋体" w:hAnsi="宋体" w:eastAsia="宋体"/>
          <w:sz w:val="24"/>
          <w:highlight w:val="none"/>
        </w:rPr>
        <w:t>5.1服务期限</w:t>
      </w:r>
      <w:r>
        <w:rPr>
          <w:rFonts w:ascii="宋体" w:hAnsi="宋体" w:eastAsia="宋体"/>
          <w:sz w:val="24"/>
          <w:highlight w:val="none"/>
        </w:rPr>
        <w:t>：</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78834CCF">
      <w:pPr>
        <w:spacing w:line="360" w:lineRule="auto"/>
        <w:ind w:firstLine="435"/>
        <w:rPr>
          <w:rFonts w:ascii="宋体" w:hAnsi="宋体" w:eastAsia="宋体"/>
          <w:sz w:val="24"/>
          <w:highlight w:val="none"/>
        </w:rPr>
      </w:pPr>
      <w:r>
        <w:rPr>
          <w:rFonts w:hint="eastAsia" w:ascii="宋体" w:hAnsi="宋体" w:eastAsia="宋体"/>
          <w:sz w:val="24"/>
          <w:highlight w:val="none"/>
        </w:rPr>
        <w:t>1.5.2服务地点</w:t>
      </w:r>
      <w:r>
        <w:rPr>
          <w:rFonts w:ascii="宋体" w:hAnsi="宋体" w:eastAsia="宋体"/>
          <w:sz w:val="24"/>
          <w:highlight w:val="none"/>
        </w:rPr>
        <w:t>：</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0C9EDF90">
      <w:pPr>
        <w:spacing w:line="360" w:lineRule="auto"/>
        <w:ind w:firstLine="435"/>
        <w:rPr>
          <w:rFonts w:ascii="宋体" w:hAnsi="宋体" w:eastAsia="宋体"/>
          <w:sz w:val="24"/>
          <w:highlight w:val="none"/>
        </w:rPr>
      </w:pPr>
      <w:r>
        <w:rPr>
          <w:rFonts w:hint="eastAsia" w:ascii="宋体" w:hAnsi="宋体" w:eastAsia="宋体"/>
          <w:sz w:val="24"/>
          <w:highlight w:val="none"/>
        </w:rPr>
        <w:t>1.5.3服务方式：</w:t>
      </w:r>
      <w:r>
        <w:rPr>
          <w:rFonts w:hint="eastAsia" w:ascii="宋体" w:hAnsi="宋体" w:eastAsia="宋体"/>
          <w:sz w:val="24"/>
          <w:highlight w:val="none"/>
          <w:u w:val="single"/>
        </w:rPr>
        <w:t xml:space="preserve">                                                </w:t>
      </w:r>
      <w:r>
        <w:rPr>
          <w:rFonts w:hint="eastAsia" w:ascii="宋体" w:hAnsi="宋体" w:eastAsia="宋体"/>
          <w:sz w:val="24"/>
          <w:highlight w:val="none"/>
        </w:rPr>
        <w:t>。</w:t>
      </w:r>
    </w:p>
    <w:p w14:paraId="022B4E2C">
      <w:pPr>
        <w:spacing w:line="360" w:lineRule="auto"/>
        <w:ind w:firstLine="437"/>
        <w:outlineLvl w:val="2"/>
        <w:rPr>
          <w:rFonts w:ascii="宋体" w:hAnsi="宋体" w:eastAsia="宋体"/>
          <w:b/>
          <w:bCs/>
          <w:sz w:val="24"/>
          <w:highlight w:val="none"/>
          <w:lang w:val="zh-CN"/>
        </w:rPr>
      </w:pPr>
      <w:bookmarkStart w:id="77" w:name="_Toc27250"/>
      <w:bookmarkStart w:id="78" w:name="_Toc21423"/>
      <w:bookmarkStart w:id="79" w:name="_Toc19554"/>
      <w:r>
        <w:rPr>
          <w:rFonts w:hint="eastAsia" w:ascii="宋体" w:hAnsi="宋体" w:eastAsia="宋体"/>
          <w:b/>
          <w:bCs/>
          <w:sz w:val="24"/>
          <w:highlight w:val="none"/>
          <w:lang w:val="zh-CN"/>
        </w:rPr>
        <w:t>6 违约责任</w:t>
      </w:r>
      <w:bookmarkEnd w:id="77"/>
      <w:bookmarkEnd w:id="78"/>
      <w:bookmarkEnd w:id="79"/>
    </w:p>
    <w:p w14:paraId="4AA07172">
      <w:pPr>
        <w:spacing w:line="360" w:lineRule="auto"/>
        <w:ind w:firstLine="435"/>
        <w:rPr>
          <w:rFonts w:ascii="宋体" w:hAnsi="宋体" w:eastAsia="宋体"/>
          <w:sz w:val="24"/>
          <w:highlight w:val="none"/>
        </w:rPr>
      </w:pPr>
      <w:bookmarkStart w:id="80" w:name="_Toc15583"/>
      <w:bookmarkStart w:id="81" w:name="_Toc16021"/>
      <w:bookmarkStart w:id="82" w:name="_Toc28375"/>
      <w:r>
        <w:rPr>
          <w:rFonts w:hint="eastAsia" w:ascii="宋体" w:hAnsi="宋体" w:eastAsia="宋体"/>
          <w:sz w:val="24"/>
          <w:highlight w:val="none"/>
        </w:rPr>
        <w:t>6.1</w:t>
      </w:r>
      <w:r>
        <w:rPr>
          <w:rFonts w:ascii="宋体" w:hAnsi="宋体" w:eastAsia="宋体"/>
          <w:sz w:val="24"/>
          <w:highlight w:val="none"/>
        </w:rPr>
        <w:t>除不可抗力外，如果乙方没有按照本合同约定的期限</w:t>
      </w:r>
      <w:r>
        <w:rPr>
          <w:rFonts w:hint="eastAsia" w:ascii="宋体" w:hAnsi="宋体" w:eastAsia="宋体"/>
          <w:sz w:val="24"/>
          <w:highlight w:val="none"/>
        </w:rPr>
        <w:t>、</w:t>
      </w:r>
      <w:r>
        <w:rPr>
          <w:rFonts w:ascii="宋体" w:hAnsi="宋体" w:eastAsia="宋体"/>
          <w:sz w:val="24"/>
          <w:highlight w:val="none"/>
        </w:rPr>
        <w:t>地点和方式</w:t>
      </w:r>
      <w:r>
        <w:rPr>
          <w:rFonts w:hint="eastAsia" w:ascii="宋体" w:hAnsi="宋体" w:eastAsia="宋体"/>
          <w:sz w:val="24"/>
          <w:highlight w:val="none"/>
        </w:rPr>
        <w:t>履行</w:t>
      </w:r>
      <w:r>
        <w:rPr>
          <w:rFonts w:ascii="宋体" w:hAnsi="宋体" w:eastAsia="宋体"/>
          <w:sz w:val="24"/>
          <w:highlight w:val="none"/>
        </w:rPr>
        <w:t>，那么甲方可要求乙方支付违约金</w:t>
      </w:r>
      <w:r>
        <w:rPr>
          <w:rFonts w:hint="eastAsia" w:ascii="宋体" w:hAnsi="宋体" w:eastAsia="宋体"/>
          <w:sz w:val="24"/>
          <w:highlight w:val="none"/>
        </w:rPr>
        <w:t>，</w:t>
      </w:r>
      <w:r>
        <w:rPr>
          <w:rFonts w:ascii="宋体" w:hAnsi="宋体" w:eastAsia="宋体"/>
          <w:sz w:val="24"/>
          <w:highlight w:val="none"/>
        </w:rPr>
        <w:t>违约金按每迟延</w:t>
      </w:r>
      <w:r>
        <w:rPr>
          <w:rFonts w:hint="eastAsia" w:ascii="宋体" w:hAnsi="宋体" w:eastAsia="宋体"/>
          <w:sz w:val="24"/>
          <w:highlight w:val="none"/>
        </w:rPr>
        <w:t>履行</w:t>
      </w:r>
      <w:r>
        <w:rPr>
          <w:rFonts w:ascii="宋体" w:hAnsi="宋体" w:eastAsia="宋体"/>
          <w:sz w:val="24"/>
          <w:highlight w:val="none"/>
        </w:rPr>
        <w:t>一日的应提供而未</w:t>
      </w:r>
      <w:r>
        <w:rPr>
          <w:rFonts w:hint="eastAsia" w:ascii="宋体" w:hAnsi="宋体" w:eastAsia="宋体"/>
          <w:sz w:val="24"/>
          <w:highlight w:val="none"/>
        </w:rPr>
        <w:t>提供</w:t>
      </w:r>
      <w:r>
        <w:rPr>
          <w:rFonts w:ascii="宋体" w:hAnsi="宋体" w:eastAsia="宋体"/>
          <w:sz w:val="24"/>
          <w:highlight w:val="none"/>
        </w:rPr>
        <w:t>服务价格的</w:t>
      </w:r>
      <w:r>
        <w:rPr>
          <w:rFonts w:hint="eastAsia" w:ascii="宋体" w:hAnsi="宋体" w:eastAsia="宋体"/>
          <w:sz w:val="24"/>
          <w:highlight w:val="none"/>
          <w:u w:val="single"/>
        </w:rPr>
        <w:t xml:space="preserve">  </w:t>
      </w:r>
      <w:r>
        <w:rPr>
          <w:rFonts w:hint="eastAsia" w:ascii="宋体" w:hAnsi="宋体" w:eastAsia="宋体"/>
          <w:sz w:val="24"/>
          <w:highlight w:val="none"/>
          <w:u w:val="single"/>
          <w:lang w:val="en-US" w:eastAsia="zh-CN"/>
        </w:rPr>
        <w:t>0.3</w:t>
      </w:r>
      <w:r>
        <w:rPr>
          <w:rFonts w:hint="eastAsia" w:ascii="宋体" w:hAnsi="宋体" w:eastAsia="宋体"/>
          <w:sz w:val="24"/>
          <w:highlight w:val="none"/>
          <w:u w:val="single"/>
        </w:rPr>
        <w:t xml:space="preserve"> </w:t>
      </w:r>
      <w:r>
        <w:rPr>
          <w:rFonts w:ascii="宋体" w:hAnsi="宋体" w:eastAsia="宋体"/>
          <w:sz w:val="24"/>
          <w:highlight w:val="none"/>
        </w:rPr>
        <w:t>%计算</w:t>
      </w:r>
      <w:r>
        <w:rPr>
          <w:rFonts w:hint="eastAsia" w:ascii="宋体" w:hAnsi="宋体" w:eastAsia="宋体"/>
          <w:sz w:val="24"/>
          <w:highlight w:val="none"/>
        </w:rPr>
        <w:t>，</w:t>
      </w:r>
      <w:r>
        <w:rPr>
          <w:rFonts w:ascii="宋体" w:hAnsi="宋体" w:eastAsia="宋体"/>
          <w:sz w:val="24"/>
          <w:highlight w:val="none"/>
        </w:rPr>
        <w:t>最高限额为</w:t>
      </w:r>
      <w:r>
        <w:rPr>
          <w:rFonts w:hint="eastAsia" w:ascii="宋体" w:hAnsi="宋体" w:eastAsia="宋体"/>
          <w:sz w:val="24"/>
          <w:highlight w:val="none"/>
        </w:rPr>
        <w:t>本</w:t>
      </w:r>
      <w:r>
        <w:rPr>
          <w:rFonts w:ascii="宋体" w:hAnsi="宋体" w:eastAsia="宋体"/>
          <w:sz w:val="24"/>
          <w:highlight w:val="none"/>
        </w:rPr>
        <w:t>合同总价的</w:t>
      </w:r>
      <w:r>
        <w:rPr>
          <w:rFonts w:hint="eastAsia" w:ascii="宋体" w:hAnsi="宋体" w:eastAsia="宋体"/>
          <w:sz w:val="24"/>
          <w:highlight w:val="none"/>
          <w:u w:val="single"/>
        </w:rPr>
        <w:t xml:space="preserve"> </w:t>
      </w:r>
      <w:r>
        <w:rPr>
          <w:rFonts w:hint="eastAsia" w:ascii="宋体" w:hAnsi="宋体"/>
          <w:sz w:val="24"/>
          <w:highlight w:val="none"/>
          <w:u w:val="single"/>
          <w:lang w:val="en-US" w:eastAsia="zh-CN"/>
        </w:rPr>
        <w:t>15</w:t>
      </w:r>
      <w:r>
        <w:rPr>
          <w:rFonts w:hint="eastAsia" w:ascii="宋体" w:hAnsi="宋体" w:eastAsia="宋体"/>
          <w:sz w:val="24"/>
          <w:highlight w:val="none"/>
          <w:u w:val="single"/>
          <w:lang w:val="en-US" w:eastAsia="zh-CN"/>
        </w:rPr>
        <w:t xml:space="preserve"> </w:t>
      </w:r>
      <w:r>
        <w:rPr>
          <w:rFonts w:hint="eastAsia" w:ascii="宋体" w:hAnsi="宋体" w:eastAsia="宋体"/>
          <w:sz w:val="24"/>
          <w:highlight w:val="none"/>
          <w:u w:val="single"/>
        </w:rPr>
        <w:t xml:space="preserve"> </w:t>
      </w:r>
      <w:r>
        <w:rPr>
          <w:rFonts w:ascii="宋体" w:hAnsi="宋体" w:eastAsia="宋体"/>
          <w:sz w:val="24"/>
          <w:highlight w:val="none"/>
        </w:rPr>
        <w:t>%</w:t>
      </w:r>
      <w:r>
        <w:rPr>
          <w:rFonts w:hint="eastAsia" w:ascii="宋体" w:hAnsi="宋体" w:eastAsia="宋体"/>
          <w:sz w:val="24"/>
          <w:highlight w:val="none"/>
        </w:rPr>
        <w:t>；</w:t>
      </w:r>
      <w:r>
        <w:rPr>
          <w:rFonts w:ascii="宋体" w:hAnsi="宋体" w:eastAsia="宋体"/>
          <w:sz w:val="24"/>
          <w:highlight w:val="none"/>
        </w:rPr>
        <w:t>迟延</w:t>
      </w:r>
      <w:r>
        <w:rPr>
          <w:rFonts w:hint="eastAsia" w:ascii="宋体" w:hAnsi="宋体" w:eastAsia="宋体"/>
          <w:sz w:val="24"/>
          <w:highlight w:val="none"/>
        </w:rPr>
        <w:t>履行</w:t>
      </w:r>
      <w:r>
        <w:rPr>
          <w:rFonts w:ascii="宋体" w:hAnsi="宋体" w:eastAsia="宋体"/>
          <w:sz w:val="24"/>
          <w:highlight w:val="none"/>
        </w:rPr>
        <w:t>的违约金计算数额达到前述最高限额之日起</w:t>
      </w:r>
      <w:r>
        <w:rPr>
          <w:rFonts w:hint="eastAsia" w:ascii="宋体" w:hAnsi="宋体" w:eastAsia="宋体"/>
          <w:sz w:val="24"/>
          <w:highlight w:val="none"/>
        </w:rPr>
        <w:t>，</w:t>
      </w:r>
      <w:r>
        <w:rPr>
          <w:rFonts w:ascii="宋体" w:hAnsi="宋体" w:eastAsia="宋体"/>
          <w:sz w:val="24"/>
          <w:highlight w:val="none"/>
        </w:rPr>
        <w:t>甲方有权在要求乙方支付违约金的同时</w:t>
      </w:r>
      <w:r>
        <w:rPr>
          <w:rFonts w:hint="eastAsia" w:ascii="宋体" w:hAnsi="宋体" w:eastAsia="宋体"/>
          <w:sz w:val="24"/>
          <w:highlight w:val="none"/>
        </w:rPr>
        <w:t>，书面通知乙方</w:t>
      </w:r>
      <w:r>
        <w:rPr>
          <w:rFonts w:ascii="宋体" w:hAnsi="宋体" w:eastAsia="宋体"/>
          <w:sz w:val="24"/>
          <w:highlight w:val="none"/>
        </w:rPr>
        <w:t>解除本合同</w:t>
      </w:r>
      <w:r>
        <w:rPr>
          <w:rFonts w:hint="eastAsia" w:ascii="宋体" w:hAnsi="宋体" w:eastAsia="宋体"/>
          <w:sz w:val="24"/>
          <w:highlight w:val="none"/>
        </w:rPr>
        <w:t>；</w:t>
      </w:r>
    </w:p>
    <w:p w14:paraId="7972BFFF">
      <w:pPr>
        <w:spacing w:line="360" w:lineRule="auto"/>
        <w:ind w:firstLine="435"/>
        <w:rPr>
          <w:rFonts w:ascii="宋体" w:hAnsi="宋体" w:eastAsia="宋体"/>
          <w:sz w:val="24"/>
          <w:highlight w:val="none"/>
        </w:rPr>
      </w:pPr>
      <w:r>
        <w:rPr>
          <w:rFonts w:hint="eastAsia" w:ascii="宋体" w:hAnsi="宋体" w:eastAsia="宋体"/>
          <w:sz w:val="24"/>
          <w:highlight w:val="none"/>
        </w:rPr>
        <w:t>6.2</w:t>
      </w:r>
      <w:r>
        <w:rPr>
          <w:rFonts w:ascii="宋体" w:hAnsi="宋体" w:eastAsia="宋体"/>
          <w:sz w:val="24"/>
          <w:highlight w:val="none"/>
        </w:rPr>
        <w:t>除不可抗力外，如果甲方没有按照本合同约定的付款方式付款，那么乙方可要求甲方支付违约金</w:t>
      </w:r>
      <w:r>
        <w:rPr>
          <w:rFonts w:hint="eastAsia" w:ascii="宋体" w:hAnsi="宋体" w:eastAsia="宋体"/>
          <w:sz w:val="24"/>
          <w:highlight w:val="none"/>
        </w:rPr>
        <w:t>，</w:t>
      </w:r>
      <w:r>
        <w:rPr>
          <w:rFonts w:ascii="宋体" w:hAnsi="宋体" w:eastAsia="宋体"/>
          <w:sz w:val="24"/>
          <w:highlight w:val="none"/>
        </w:rPr>
        <w:t>违约金按每迟延</w:t>
      </w:r>
      <w:r>
        <w:rPr>
          <w:rFonts w:hint="eastAsia" w:ascii="宋体" w:hAnsi="宋体" w:eastAsia="宋体"/>
          <w:sz w:val="24"/>
          <w:highlight w:val="none"/>
        </w:rPr>
        <w:t>付款</w:t>
      </w:r>
      <w:r>
        <w:rPr>
          <w:rFonts w:ascii="宋体" w:hAnsi="宋体" w:eastAsia="宋体"/>
          <w:sz w:val="24"/>
          <w:highlight w:val="none"/>
        </w:rPr>
        <w:t>一日的应付而未付款的</w:t>
      </w:r>
      <w:r>
        <w:rPr>
          <w:rFonts w:hint="eastAsia" w:ascii="宋体" w:hAnsi="宋体" w:eastAsia="宋体"/>
          <w:sz w:val="24"/>
          <w:highlight w:val="none"/>
          <w:u w:val="single"/>
        </w:rPr>
        <w:t xml:space="preserve"> </w:t>
      </w:r>
      <w:r>
        <w:rPr>
          <w:rFonts w:hint="eastAsia" w:ascii="宋体" w:hAnsi="宋体" w:eastAsia="宋体"/>
          <w:sz w:val="24"/>
          <w:highlight w:val="none"/>
          <w:u w:val="single"/>
          <w:lang w:val="en-US" w:eastAsia="zh-CN"/>
        </w:rPr>
        <w:t xml:space="preserve">0.3 </w:t>
      </w:r>
      <w:r>
        <w:rPr>
          <w:rFonts w:hint="eastAsia" w:ascii="宋体" w:hAnsi="宋体" w:eastAsia="宋体"/>
          <w:sz w:val="24"/>
          <w:highlight w:val="none"/>
          <w:u w:val="single"/>
        </w:rPr>
        <w:t xml:space="preserve"> </w:t>
      </w:r>
      <w:r>
        <w:rPr>
          <w:rFonts w:ascii="宋体" w:hAnsi="宋体" w:eastAsia="宋体"/>
          <w:sz w:val="24"/>
          <w:highlight w:val="none"/>
        </w:rPr>
        <w:t>%计算</w:t>
      </w:r>
      <w:r>
        <w:rPr>
          <w:rFonts w:hint="eastAsia" w:ascii="宋体" w:hAnsi="宋体" w:eastAsia="宋体"/>
          <w:sz w:val="24"/>
          <w:highlight w:val="none"/>
        </w:rPr>
        <w:t>，</w:t>
      </w:r>
      <w:r>
        <w:rPr>
          <w:rFonts w:ascii="宋体" w:hAnsi="宋体" w:eastAsia="宋体"/>
          <w:sz w:val="24"/>
          <w:highlight w:val="none"/>
        </w:rPr>
        <w:t>最高限额为</w:t>
      </w:r>
      <w:r>
        <w:rPr>
          <w:rFonts w:hint="eastAsia" w:ascii="宋体" w:hAnsi="宋体" w:eastAsia="宋体"/>
          <w:sz w:val="24"/>
          <w:highlight w:val="none"/>
        </w:rPr>
        <w:t>本</w:t>
      </w:r>
      <w:r>
        <w:rPr>
          <w:rFonts w:ascii="宋体" w:hAnsi="宋体" w:eastAsia="宋体"/>
          <w:sz w:val="24"/>
          <w:highlight w:val="none"/>
        </w:rPr>
        <w:t>合同总价的</w:t>
      </w:r>
      <w:r>
        <w:rPr>
          <w:rFonts w:hint="eastAsia" w:ascii="宋体" w:hAnsi="宋体" w:eastAsia="宋体"/>
          <w:sz w:val="24"/>
          <w:highlight w:val="none"/>
          <w:u w:val="single"/>
        </w:rPr>
        <w:t xml:space="preserve"> </w:t>
      </w:r>
      <w:r>
        <w:rPr>
          <w:rFonts w:hint="eastAsia" w:ascii="宋体" w:hAnsi="宋体" w:eastAsia="宋体"/>
          <w:sz w:val="24"/>
          <w:highlight w:val="none"/>
          <w:u w:val="single"/>
          <w:lang w:val="en-US" w:eastAsia="zh-CN"/>
        </w:rPr>
        <w:t xml:space="preserve"> </w:t>
      </w:r>
      <w:r>
        <w:rPr>
          <w:rFonts w:hint="eastAsia" w:ascii="宋体" w:hAnsi="宋体"/>
          <w:sz w:val="24"/>
          <w:highlight w:val="none"/>
          <w:u w:val="single"/>
          <w:lang w:val="en-US" w:eastAsia="zh-CN"/>
        </w:rPr>
        <w:t>15</w:t>
      </w:r>
      <w:r>
        <w:rPr>
          <w:rFonts w:hint="eastAsia" w:ascii="宋体" w:hAnsi="宋体" w:eastAsia="宋体"/>
          <w:sz w:val="24"/>
          <w:highlight w:val="none"/>
          <w:u w:val="single"/>
          <w:lang w:val="en-US" w:eastAsia="zh-CN"/>
        </w:rPr>
        <w:t xml:space="preserve"> </w:t>
      </w:r>
      <w:r>
        <w:rPr>
          <w:rFonts w:hint="eastAsia" w:ascii="宋体" w:hAnsi="宋体" w:eastAsia="宋体"/>
          <w:sz w:val="24"/>
          <w:highlight w:val="none"/>
          <w:u w:val="single"/>
        </w:rPr>
        <w:t xml:space="preserve"> </w:t>
      </w:r>
      <w:r>
        <w:rPr>
          <w:rFonts w:ascii="宋体" w:hAnsi="宋体" w:eastAsia="宋体"/>
          <w:sz w:val="24"/>
          <w:highlight w:val="none"/>
        </w:rPr>
        <w:t>%</w:t>
      </w:r>
      <w:r>
        <w:rPr>
          <w:rFonts w:hint="eastAsia" w:ascii="宋体" w:hAnsi="宋体" w:eastAsia="宋体"/>
          <w:sz w:val="24"/>
          <w:highlight w:val="none"/>
        </w:rPr>
        <w:t>；</w:t>
      </w:r>
      <w:r>
        <w:rPr>
          <w:rFonts w:ascii="宋体" w:hAnsi="宋体" w:eastAsia="宋体"/>
          <w:sz w:val="24"/>
          <w:highlight w:val="none"/>
        </w:rPr>
        <w:t>迟延</w:t>
      </w:r>
      <w:r>
        <w:rPr>
          <w:rFonts w:hint="eastAsia" w:ascii="宋体" w:hAnsi="宋体" w:eastAsia="宋体"/>
          <w:sz w:val="24"/>
          <w:highlight w:val="none"/>
        </w:rPr>
        <w:t>付款</w:t>
      </w:r>
      <w:r>
        <w:rPr>
          <w:rFonts w:ascii="宋体" w:hAnsi="宋体" w:eastAsia="宋体"/>
          <w:sz w:val="24"/>
          <w:highlight w:val="none"/>
        </w:rPr>
        <w:t>的违约金计算数额达到前述最高限额之日起</w:t>
      </w:r>
      <w:r>
        <w:rPr>
          <w:rFonts w:hint="eastAsia" w:ascii="宋体" w:hAnsi="宋体" w:eastAsia="宋体"/>
          <w:sz w:val="24"/>
          <w:highlight w:val="none"/>
        </w:rPr>
        <w:t>，乙</w:t>
      </w:r>
      <w:r>
        <w:rPr>
          <w:rFonts w:ascii="宋体" w:hAnsi="宋体" w:eastAsia="宋体"/>
          <w:sz w:val="24"/>
          <w:highlight w:val="none"/>
        </w:rPr>
        <w:t>方有权在要求甲方支付违约金的同时</w:t>
      </w:r>
      <w:r>
        <w:rPr>
          <w:rFonts w:hint="eastAsia" w:ascii="宋体" w:hAnsi="宋体" w:eastAsia="宋体"/>
          <w:sz w:val="24"/>
          <w:highlight w:val="none"/>
        </w:rPr>
        <w:t>，书面通知甲方</w:t>
      </w:r>
      <w:r>
        <w:rPr>
          <w:rFonts w:ascii="宋体" w:hAnsi="宋体" w:eastAsia="宋体"/>
          <w:sz w:val="24"/>
          <w:highlight w:val="none"/>
        </w:rPr>
        <w:t>解除本合同</w:t>
      </w:r>
      <w:r>
        <w:rPr>
          <w:rFonts w:hint="eastAsia" w:ascii="宋体" w:hAnsi="宋体" w:eastAsia="宋体"/>
          <w:sz w:val="24"/>
          <w:highlight w:val="none"/>
        </w:rPr>
        <w:t>；</w:t>
      </w:r>
    </w:p>
    <w:p w14:paraId="668EEA43">
      <w:pPr>
        <w:spacing w:line="360" w:lineRule="auto"/>
        <w:ind w:firstLine="435"/>
        <w:rPr>
          <w:rFonts w:ascii="宋体" w:hAnsi="宋体" w:eastAsia="宋体"/>
          <w:sz w:val="24"/>
          <w:highlight w:val="none"/>
        </w:rPr>
      </w:pPr>
      <w:r>
        <w:rPr>
          <w:rFonts w:hint="eastAsia" w:ascii="宋体" w:hAnsi="宋体" w:eastAsia="宋体"/>
          <w:sz w:val="24"/>
          <w:highlight w:val="none"/>
        </w:rPr>
        <w:t>6.3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51B9F64A">
      <w:pPr>
        <w:spacing w:line="360" w:lineRule="auto"/>
        <w:ind w:firstLine="435"/>
        <w:rPr>
          <w:rFonts w:ascii="宋体" w:hAnsi="宋体" w:eastAsia="宋体"/>
          <w:sz w:val="24"/>
          <w:highlight w:val="none"/>
        </w:rPr>
      </w:pPr>
      <w:r>
        <w:rPr>
          <w:rFonts w:hint="eastAsia" w:ascii="宋体" w:hAnsi="宋体" w:eastAsia="宋体"/>
          <w:sz w:val="24"/>
          <w:highlight w:val="none"/>
        </w:rPr>
        <w:t>6.4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68D7D082">
      <w:pPr>
        <w:spacing w:line="360" w:lineRule="auto"/>
        <w:ind w:firstLine="435"/>
        <w:rPr>
          <w:rFonts w:ascii="宋体" w:hAnsi="宋体" w:eastAsia="宋体"/>
          <w:sz w:val="24"/>
          <w:highlight w:val="none"/>
        </w:rPr>
      </w:pPr>
      <w:r>
        <w:rPr>
          <w:rFonts w:hint="eastAsia" w:ascii="宋体" w:hAnsi="宋体" w:eastAsia="宋体"/>
          <w:sz w:val="24"/>
          <w:highlight w:val="none"/>
        </w:rPr>
        <w:t>6.5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25B930AF">
      <w:pPr>
        <w:spacing w:line="360" w:lineRule="auto"/>
        <w:ind w:firstLine="435"/>
        <w:rPr>
          <w:rFonts w:ascii="宋体" w:hAnsi="宋体" w:eastAsia="宋体"/>
          <w:sz w:val="24"/>
          <w:highlight w:val="none"/>
        </w:rPr>
      </w:pPr>
      <w:r>
        <w:rPr>
          <w:rFonts w:hint="eastAsia" w:ascii="宋体" w:hAnsi="宋体" w:eastAsia="宋体"/>
          <w:sz w:val="24"/>
          <w:highlight w:val="none"/>
        </w:rPr>
        <w:t>6.6如果出现政府采购监督管理部门在处理投诉事项期间，书面通知甲方暂停采购活动的情形，或者询问或质疑事项可能影响成交结果的，导致甲方中止履行合同的情形，均不视为甲方违约。</w:t>
      </w:r>
    </w:p>
    <w:p w14:paraId="69569A1F">
      <w:pPr>
        <w:spacing w:line="360" w:lineRule="auto"/>
        <w:ind w:firstLine="435"/>
        <w:rPr>
          <w:rFonts w:asciiTheme="minorEastAsia" w:hAnsiTheme="minorEastAsia" w:eastAsiaTheme="minorEastAsia"/>
          <w:sz w:val="24"/>
          <w:highlight w:val="none"/>
        </w:rPr>
      </w:pPr>
      <w:r>
        <w:rPr>
          <w:rFonts w:hint="eastAsia" w:asciiTheme="minorEastAsia" w:hAnsiTheme="minorEastAsia" w:eastAsiaTheme="minorEastAsia"/>
          <w:sz w:val="24"/>
          <w:highlight w:val="none"/>
        </w:rPr>
        <w:t>1.6.7因甲方未按合同约定支付价款、未按合同约定受领标的物、擅自解除合同</w:t>
      </w:r>
      <w:r>
        <w:rPr>
          <w:rFonts w:hint="eastAsia" w:cs="Times New Roman" w:asciiTheme="minorEastAsia" w:hAnsiTheme="minorEastAsia" w:eastAsiaTheme="minorEastAsia"/>
          <w:color w:val="000000" w:themeColor="text1"/>
          <w:sz w:val="24"/>
          <w:szCs w:val="24"/>
          <w:highlight w:val="none"/>
          <w:lang w:eastAsia="zh-CN"/>
          <w14:textFill>
            <w14:solidFill>
              <w14:schemeClr w14:val="tx1"/>
            </w14:solidFill>
          </w14:textFill>
        </w:rPr>
        <w:t>、</w:t>
      </w:r>
      <w:r>
        <w:rPr>
          <w:rFonts w:hint="eastAsia" w:cs="Times New Roman" w:asciiTheme="minorEastAsia" w:hAnsiTheme="minorEastAsia" w:eastAsiaTheme="minorEastAsia"/>
          <w:color w:val="000000" w:themeColor="text1"/>
          <w:sz w:val="24"/>
          <w:szCs w:val="24"/>
          <w:highlight w:val="none"/>
          <w14:textFill>
            <w14:solidFill>
              <w14:schemeClr w14:val="tx1"/>
            </w14:solidFill>
          </w14:textFill>
        </w:rPr>
        <w:t>逾期退还履约保证金</w:t>
      </w:r>
      <w:r>
        <w:rPr>
          <w:rFonts w:hint="eastAsia" w:asciiTheme="minorEastAsia" w:hAnsiTheme="minorEastAsia" w:eastAsiaTheme="minorEastAsia"/>
          <w:sz w:val="24"/>
          <w:highlight w:val="none"/>
        </w:rPr>
        <w:t>导致乙方遭受的直接损失，乙方可向甲方申请赔偿，赔偿金额由双方协商一致；针对因政策变化等原因不能签订合同或解除合同时，造成乙方合法利益受损的情形，可以给予乙方合理补偿，补偿金额不得超过乙方的直接损失。</w:t>
      </w:r>
    </w:p>
    <w:p w14:paraId="30DB20F6">
      <w:pPr>
        <w:snapToGrid w:val="0"/>
        <w:spacing w:line="360" w:lineRule="auto"/>
        <w:ind w:firstLine="482" w:firstLineChars="200"/>
        <w:rPr>
          <w:rFonts w:hint="eastAsia" w:ascii="宋体" w:hAnsi="宋体" w:cs="宋体"/>
          <w:b/>
          <w:bCs/>
          <w:sz w:val="24"/>
          <w:szCs w:val="24"/>
        </w:rPr>
      </w:pPr>
      <w:r>
        <w:rPr>
          <w:rFonts w:hint="eastAsia" w:ascii="宋体" w:hAnsi="宋体" w:cs="宋体"/>
          <w:b/>
          <w:bCs/>
          <w:sz w:val="24"/>
          <w:szCs w:val="24"/>
        </w:rPr>
        <w:t>7.合同争议的解决</w:t>
      </w:r>
      <w:bookmarkEnd w:id="80"/>
      <w:bookmarkEnd w:id="81"/>
      <w:bookmarkEnd w:id="82"/>
    </w:p>
    <w:p w14:paraId="4705AFF1">
      <w:pPr>
        <w:snapToGrid w:val="0"/>
        <w:spacing w:line="360" w:lineRule="auto"/>
        <w:ind w:firstLine="720" w:firstLineChars="300"/>
      </w:pPr>
      <w:r>
        <w:rPr>
          <w:rFonts w:hint="eastAsia" w:ascii="宋体" w:hAnsi="宋体" w:cs="宋体"/>
          <w:sz w:val="24"/>
          <w:szCs w:val="24"/>
        </w:rPr>
        <w:t>本合同如发生争议，买卖双方应当及时协商解决，协商不成时，按以下方式处理：向</w:t>
      </w:r>
      <w:r>
        <w:rPr>
          <w:rFonts w:hint="eastAsia" w:ascii="宋体" w:hAnsi="宋体" w:cs="宋体"/>
          <w:sz w:val="24"/>
          <w:szCs w:val="24"/>
          <w:u w:val="single"/>
        </w:rPr>
        <w:t xml:space="preserve">  桐城市 </w:t>
      </w:r>
      <w:r>
        <w:rPr>
          <w:rFonts w:hint="eastAsia" w:ascii="宋体" w:hAnsi="宋体" w:cs="宋体"/>
          <w:sz w:val="24"/>
          <w:szCs w:val="24"/>
        </w:rPr>
        <w:t>人民法院起诉。</w:t>
      </w:r>
    </w:p>
    <w:p w14:paraId="69E60C15">
      <w:pPr>
        <w:snapToGrid w:val="0"/>
        <w:spacing w:line="360" w:lineRule="auto"/>
        <w:ind w:firstLine="482" w:firstLineChars="200"/>
        <w:rPr>
          <w:rFonts w:hint="eastAsia" w:ascii="宋体" w:hAnsi="宋体" w:cs="宋体"/>
          <w:b/>
          <w:sz w:val="24"/>
          <w:szCs w:val="24"/>
        </w:rPr>
      </w:pPr>
      <w:r>
        <w:rPr>
          <w:rFonts w:hint="eastAsia" w:ascii="宋体" w:hAnsi="宋体" w:cs="宋体"/>
          <w:b/>
          <w:sz w:val="24"/>
          <w:szCs w:val="24"/>
        </w:rPr>
        <w:t>8.合同生效</w:t>
      </w:r>
    </w:p>
    <w:p w14:paraId="13CE017B">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本合同自</w:t>
      </w:r>
      <w:r>
        <w:rPr>
          <w:rFonts w:hint="eastAsia" w:ascii="宋体" w:hAnsi="宋体" w:cs="宋体"/>
          <w:sz w:val="24"/>
          <w:szCs w:val="24"/>
          <w:u w:val="single"/>
        </w:rPr>
        <w:t xml:space="preserve"> 签字盖章之日起 </w:t>
      </w:r>
      <w:r>
        <w:rPr>
          <w:rFonts w:hint="eastAsia" w:ascii="宋体" w:hAnsi="宋体" w:cs="宋体"/>
          <w:sz w:val="24"/>
          <w:szCs w:val="24"/>
        </w:rPr>
        <w:t>生效。</w:t>
      </w:r>
    </w:p>
    <w:p w14:paraId="5D398840">
      <w:pPr>
        <w:snapToGrid w:val="0"/>
        <w:spacing w:line="360" w:lineRule="auto"/>
        <w:ind w:firstLine="482" w:firstLineChars="200"/>
        <w:rPr>
          <w:rFonts w:hint="eastAsia" w:ascii="宋体" w:hAnsi="宋体" w:cs="宋体"/>
          <w:b/>
          <w:sz w:val="24"/>
          <w:szCs w:val="24"/>
        </w:rPr>
      </w:pPr>
      <w:r>
        <w:rPr>
          <w:rFonts w:hint="eastAsia" w:ascii="宋体" w:hAnsi="宋体" w:cs="宋体"/>
          <w:b/>
          <w:sz w:val="24"/>
          <w:szCs w:val="24"/>
        </w:rPr>
        <w:t>9.合同份数</w:t>
      </w:r>
    </w:p>
    <w:p w14:paraId="1B426596">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本合同一式</w:t>
      </w:r>
      <w:r>
        <w:rPr>
          <w:rFonts w:hint="eastAsia" w:ascii="宋体" w:hAnsi="宋体" w:cs="宋体"/>
          <w:sz w:val="24"/>
          <w:szCs w:val="24"/>
          <w:u w:val="single"/>
        </w:rPr>
        <w:t xml:space="preserve"> 叁 </w:t>
      </w:r>
      <w:r>
        <w:rPr>
          <w:rFonts w:hint="eastAsia" w:ascii="宋体" w:hAnsi="宋体" w:cs="宋体"/>
          <w:sz w:val="24"/>
          <w:szCs w:val="24"/>
        </w:rPr>
        <w:t>份，甲方执</w:t>
      </w:r>
      <w:r>
        <w:rPr>
          <w:rFonts w:hint="eastAsia" w:ascii="宋体" w:hAnsi="宋体" w:cs="宋体"/>
          <w:sz w:val="24"/>
          <w:szCs w:val="24"/>
          <w:u w:val="single"/>
        </w:rPr>
        <w:t xml:space="preserve"> 贰 </w:t>
      </w:r>
      <w:r>
        <w:rPr>
          <w:rFonts w:hint="eastAsia" w:ascii="宋体" w:hAnsi="宋体" w:cs="宋体"/>
          <w:sz w:val="24"/>
          <w:szCs w:val="24"/>
        </w:rPr>
        <w:t>份，乙方执</w:t>
      </w:r>
      <w:r>
        <w:rPr>
          <w:rFonts w:hint="eastAsia" w:ascii="宋体" w:hAnsi="宋体" w:cs="宋体"/>
          <w:sz w:val="24"/>
          <w:szCs w:val="24"/>
          <w:u w:val="single"/>
        </w:rPr>
        <w:t xml:space="preserve"> 壹 </w:t>
      </w:r>
      <w:r>
        <w:rPr>
          <w:rFonts w:hint="eastAsia" w:ascii="宋体" w:hAnsi="宋体" w:cs="宋体"/>
          <w:sz w:val="24"/>
          <w:szCs w:val="24"/>
        </w:rPr>
        <w:t>份，均具有同等法律效力。</w:t>
      </w:r>
    </w:p>
    <w:p w14:paraId="72616708">
      <w:pPr>
        <w:snapToGrid w:val="0"/>
        <w:spacing w:line="360" w:lineRule="auto"/>
        <w:ind w:firstLine="480" w:firstLineChars="200"/>
        <w:rPr>
          <w:rFonts w:hint="eastAsia" w:ascii="宋体" w:hAnsi="宋体" w:cs="宋体"/>
          <w:sz w:val="24"/>
          <w:szCs w:val="24"/>
        </w:rPr>
      </w:pPr>
      <w:r>
        <w:rPr>
          <w:rFonts w:hint="eastAsia" w:ascii="宋体" w:hAnsi="宋体" w:cs="宋体"/>
          <w:sz w:val="24"/>
          <w:szCs w:val="24"/>
        </w:rPr>
        <w:t>合同订立时间：</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u w:val="single"/>
        </w:rPr>
        <w:t xml:space="preserve"> </w:t>
      </w:r>
      <w:r>
        <w:rPr>
          <w:rFonts w:hint="eastAsia" w:ascii="宋体" w:hAnsi="宋体" w:cs="宋体"/>
          <w:sz w:val="24"/>
          <w:szCs w:val="24"/>
        </w:rPr>
        <w:t>年</w:t>
      </w:r>
      <w:r>
        <w:rPr>
          <w:rFonts w:hint="eastAsia" w:ascii="宋体" w:hAnsi="宋体" w:cs="宋体"/>
          <w:sz w:val="24"/>
          <w:szCs w:val="24"/>
          <w:u w:val="single"/>
        </w:rPr>
        <w:t xml:space="preserve">   </w:t>
      </w:r>
      <w:r>
        <w:rPr>
          <w:rFonts w:hint="eastAsia" w:ascii="宋体" w:hAnsi="宋体" w:cs="宋体"/>
          <w:sz w:val="24"/>
          <w:szCs w:val="24"/>
          <w:u w:val="single"/>
          <w:lang w:val="en-US" w:eastAsia="zh-CN"/>
        </w:rPr>
        <w:t xml:space="preserve"> </w:t>
      </w:r>
      <w:r>
        <w:rPr>
          <w:rFonts w:hint="eastAsia" w:ascii="宋体" w:hAnsi="宋体" w:cs="宋体"/>
          <w:sz w:val="24"/>
          <w:szCs w:val="24"/>
          <w:u w:val="single"/>
        </w:rPr>
        <w:t xml:space="preserve"> </w:t>
      </w:r>
      <w:r>
        <w:rPr>
          <w:rFonts w:hint="eastAsia" w:ascii="宋体" w:hAnsi="宋体" w:cs="宋体"/>
          <w:sz w:val="24"/>
          <w:szCs w:val="24"/>
        </w:rPr>
        <w:t>月</w:t>
      </w:r>
      <w:r>
        <w:rPr>
          <w:rFonts w:hint="eastAsia" w:ascii="宋体" w:hAnsi="宋体" w:cs="宋体"/>
          <w:sz w:val="24"/>
          <w:szCs w:val="24"/>
          <w:u w:val="single"/>
        </w:rPr>
        <w:t xml:space="preserve">    </w:t>
      </w:r>
      <w:r>
        <w:rPr>
          <w:rFonts w:hint="eastAsia" w:ascii="宋体" w:hAnsi="宋体" w:cs="宋体"/>
          <w:sz w:val="24"/>
          <w:szCs w:val="24"/>
        </w:rPr>
        <w:t>日</w:t>
      </w:r>
    </w:p>
    <w:p w14:paraId="567CDE52">
      <w:pPr>
        <w:snapToGrid w:val="0"/>
        <w:spacing w:line="360" w:lineRule="auto"/>
        <w:ind w:firstLine="480" w:firstLineChars="200"/>
        <w:rPr>
          <w:rFonts w:hint="eastAsia" w:ascii="宋体" w:hAnsi="宋体" w:cs="宋体"/>
          <w:sz w:val="24"/>
          <w:szCs w:val="24"/>
          <w:u w:val="single"/>
        </w:rPr>
      </w:pPr>
      <w:r>
        <w:rPr>
          <w:rFonts w:hint="eastAsia" w:ascii="宋体" w:hAnsi="宋体" w:cs="宋体"/>
          <w:sz w:val="24"/>
          <w:szCs w:val="24"/>
        </w:rPr>
        <w:t>合同订立地点：</w:t>
      </w:r>
      <w:r>
        <w:rPr>
          <w:rFonts w:hint="eastAsia" w:ascii="宋体" w:hAnsi="宋体" w:cs="宋体"/>
          <w:sz w:val="24"/>
          <w:szCs w:val="24"/>
          <w:u w:val="single"/>
        </w:rPr>
        <w:t xml:space="preserve"> 桐城师范高等专科学校 </w:t>
      </w:r>
    </w:p>
    <w:p w14:paraId="727E8C58">
      <w:pPr>
        <w:pStyle w:val="15"/>
      </w:pPr>
    </w:p>
    <w:p w14:paraId="5EF188A8">
      <w:pPr>
        <w:autoSpaceDE w:val="0"/>
        <w:autoSpaceDN w:val="0"/>
        <w:adjustRightInd w:val="0"/>
        <w:spacing w:line="560" w:lineRule="exact"/>
        <w:rPr>
          <w:rFonts w:cs="Times New Roman" w:asciiTheme="minorEastAsia" w:hAnsiTheme="minorEastAsia" w:eastAsiaTheme="minorEastAsia"/>
          <w:bCs/>
          <w:sz w:val="24"/>
          <w:szCs w:val="24"/>
          <w:highlight w:val="none"/>
          <w:lang w:val="zh-CN"/>
        </w:rPr>
      </w:pPr>
      <w:r>
        <w:rPr>
          <w:rFonts w:hint="eastAsia" w:cs="Times New Roman" w:asciiTheme="minorEastAsia" w:hAnsiTheme="minorEastAsia" w:eastAsiaTheme="minorEastAsia"/>
          <w:bCs/>
          <w:sz w:val="24"/>
          <w:szCs w:val="24"/>
          <w:highlight w:val="none"/>
          <w:lang w:val="zh-CN"/>
        </w:rPr>
        <w:t xml:space="preserve">甲 </w:t>
      </w:r>
      <w:r>
        <w:rPr>
          <w:rFonts w:cs="Times New Roman" w:asciiTheme="minorEastAsia" w:hAnsiTheme="minorEastAsia" w:eastAsiaTheme="minorEastAsia"/>
          <w:bCs/>
          <w:sz w:val="24"/>
          <w:szCs w:val="24"/>
          <w:highlight w:val="none"/>
          <w:lang w:val="zh-CN"/>
        </w:rPr>
        <w:t xml:space="preserve">   </w:t>
      </w:r>
      <w:r>
        <w:rPr>
          <w:rFonts w:hint="eastAsia" w:cs="Times New Roman" w:asciiTheme="minorEastAsia" w:hAnsiTheme="minorEastAsia" w:eastAsiaTheme="minorEastAsia"/>
          <w:bCs/>
          <w:sz w:val="24"/>
          <w:szCs w:val="24"/>
          <w:highlight w:val="none"/>
          <w:lang w:val="zh-CN"/>
        </w:rPr>
        <w:t>方：</w:t>
      </w:r>
      <w:r>
        <w:rPr>
          <w:rFonts w:hint="eastAsia" w:cs="Times New Roman" w:asciiTheme="minorEastAsia" w:hAnsiTheme="minorEastAsia" w:eastAsiaTheme="minorEastAsia"/>
          <w:bCs/>
          <w:sz w:val="24"/>
          <w:szCs w:val="24"/>
          <w:highlight w:val="none"/>
          <w:u w:val="single"/>
          <w:lang w:val="zh-CN"/>
        </w:rPr>
        <w:t xml:space="preserve">    （单位盖章）     </w:t>
      </w:r>
      <w:r>
        <w:rPr>
          <w:rFonts w:hint="eastAsia" w:cs="Times New Roman" w:asciiTheme="minorEastAsia" w:hAnsiTheme="minorEastAsia" w:eastAsiaTheme="minorEastAsia"/>
          <w:bCs/>
          <w:sz w:val="24"/>
          <w:szCs w:val="24"/>
          <w:highlight w:val="none"/>
          <w:lang w:val="zh-CN"/>
        </w:rPr>
        <w:t xml:space="preserve">          乙方：</w:t>
      </w:r>
      <w:r>
        <w:rPr>
          <w:rFonts w:hint="eastAsia" w:cs="Times New Roman" w:asciiTheme="minorEastAsia" w:hAnsiTheme="minorEastAsia" w:eastAsiaTheme="minorEastAsia"/>
          <w:bCs/>
          <w:sz w:val="24"/>
          <w:szCs w:val="24"/>
          <w:highlight w:val="none"/>
          <w:u w:val="single"/>
          <w:lang w:val="zh-CN"/>
        </w:rPr>
        <w:t xml:space="preserve">    （单位盖章）     </w:t>
      </w:r>
    </w:p>
    <w:p w14:paraId="08C3CFD4">
      <w:pPr>
        <w:autoSpaceDE w:val="0"/>
        <w:autoSpaceDN w:val="0"/>
        <w:adjustRightInd w:val="0"/>
        <w:spacing w:line="560" w:lineRule="exact"/>
        <w:rPr>
          <w:rFonts w:cs="Times New Roman" w:asciiTheme="minorEastAsia" w:hAnsiTheme="minorEastAsia" w:eastAsiaTheme="minorEastAsia"/>
          <w:sz w:val="24"/>
          <w:szCs w:val="24"/>
          <w:highlight w:val="none"/>
          <w:lang w:val="zh-CN"/>
        </w:rPr>
      </w:pPr>
      <w:r>
        <w:rPr>
          <w:rFonts w:hint="eastAsia" w:cs="Times New Roman" w:asciiTheme="minorEastAsia" w:hAnsiTheme="minorEastAsia" w:eastAsiaTheme="minorEastAsia"/>
          <w:sz w:val="24"/>
          <w:szCs w:val="24"/>
          <w:highlight w:val="none"/>
          <w:lang w:val="zh-CN"/>
        </w:rPr>
        <w:t xml:space="preserve">法定代表人                             </w:t>
      </w:r>
      <w:r>
        <w:rPr>
          <w:rFonts w:cs="Times New Roman" w:asciiTheme="minorEastAsia" w:hAnsiTheme="minorEastAsia" w:eastAsiaTheme="minorEastAsia"/>
          <w:sz w:val="24"/>
          <w:szCs w:val="24"/>
          <w:highlight w:val="none"/>
          <w:lang w:val="zh-CN"/>
        </w:rPr>
        <w:t xml:space="preserve">  </w:t>
      </w:r>
      <w:r>
        <w:rPr>
          <w:rFonts w:hint="eastAsia" w:cs="Times New Roman" w:asciiTheme="minorEastAsia" w:hAnsiTheme="minorEastAsia" w:eastAsiaTheme="minorEastAsia"/>
          <w:sz w:val="24"/>
          <w:szCs w:val="24"/>
          <w:highlight w:val="none"/>
          <w:lang w:val="zh-CN"/>
        </w:rPr>
        <w:t>法定代表人</w:t>
      </w:r>
    </w:p>
    <w:p w14:paraId="19559207">
      <w:pPr>
        <w:autoSpaceDE w:val="0"/>
        <w:autoSpaceDN w:val="0"/>
        <w:adjustRightInd w:val="0"/>
        <w:spacing w:line="560" w:lineRule="exact"/>
        <w:rPr>
          <w:rFonts w:cs="Times New Roman" w:asciiTheme="minorEastAsia" w:hAnsiTheme="minorEastAsia" w:eastAsiaTheme="minorEastAsia"/>
          <w:sz w:val="24"/>
          <w:szCs w:val="24"/>
          <w:highlight w:val="none"/>
          <w:lang w:val="zh-CN"/>
        </w:rPr>
      </w:pPr>
      <w:r>
        <w:rPr>
          <w:rFonts w:hint="eastAsia" w:cs="Times New Roman" w:asciiTheme="minorEastAsia" w:hAnsiTheme="minorEastAsia" w:eastAsiaTheme="minorEastAsia"/>
          <w:sz w:val="24"/>
          <w:szCs w:val="24"/>
          <w:highlight w:val="none"/>
          <w:lang w:val="zh-CN"/>
        </w:rPr>
        <w:t>或授权代表（签字）：                      或授权代表（签字）：</w:t>
      </w:r>
    </w:p>
    <w:p w14:paraId="7CB3795D">
      <w:pPr>
        <w:widowControl/>
        <w:spacing w:line="560" w:lineRule="exact"/>
        <w:jc w:val="left"/>
        <w:rPr>
          <w:rFonts w:hint="eastAsia" w:cs="Times New Roman" w:asciiTheme="minorEastAsia" w:hAnsiTheme="minorEastAsia" w:eastAsiaTheme="minorEastAsia"/>
          <w:bCs/>
          <w:sz w:val="24"/>
          <w:szCs w:val="24"/>
          <w:highlight w:val="none"/>
        </w:rPr>
      </w:pPr>
      <w:r>
        <w:rPr>
          <w:rFonts w:hint="eastAsia" w:cs="Times New Roman" w:asciiTheme="minorEastAsia" w:hAnsiTheme="minorEastAsia" w:eastAsiaTheme="minorEastAsia"/>
          <w:bCs/>
          <w:sz w:val="24"/>
          <w:szCs w:val="24"/>
          <w:highlight w:val="none"/>
        </w:rPr>
        <w:t>时间：</w:t>
      </w:r>
      <w:r>
        <w:rPr>
          <w:rFonts w:hint="eastAsia" w:cs="Times New Roman" w:asciiTheme="minorEastAsia" w:hAnsiTheme="minorEastAsia" w:eastAsiaTheme="minorEastAsia"/>
          <w:bCs/>
          <w:sz w:val="24"/>
          <w:szCs w:val="24"/>
          <w:highlight w:val="none"/>
          <w:u w:val="single"/>
        </w:rPr>
        <w:t xml:space="preserve">  </w:t>
      </w:r>
      <w:r>
        <w:rPr>
          <w:rFonts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rPr>
        <w:t>年</w:t>
      </w:r>
      <w:r>
        <w:rPr>
          <w:rFonts w:hint="eastAsia" w:cs="Times New Roman" w:asciiTheme="minorEastAsia" w:hAnsiTheme="minorEastAsia" w:eastAsiaTheme="minorEastAsia"/>
          <w:bCs/>
          <w:sz w:val="24"/>
          <w:szCs w:val="24"/>
          <w:highlight w:val="none"/>
          <w:u w:val="single"/>
        </w:rPr>
        <w:t xml:space="preserve">  </w:t>
      </w:r>
      <w:r>
        <w:rPr>
          <w:rFonts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rPr>
        <w:t>月</w:t>
      </w:r>
      <w:r>
        <w:rPr>
          <w:rFonts w:hint="eastAsia" w:cs="Times New Roman" w:asciiTheme="minorEastAsia" w:hAnsiTheme="minorEastAsia" w:eastAsiaTheme="minorEastAsia"/>
          <w:bCs/>
          <w:sz w:val="24"/>
          <w:szCs w:val="24"/>
          <w:highlight w:val="none"/>
          <w:u w:val="single"/>
        </w:rPr>
        <w:t xml:space="preserve">  </w:t>
      </w:r>
      <w:r>
        <w:rPr>
          <w:rFonts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rPr>
        <w:t>日               时间：</w:t>
      </w:r>
      <w:r>
        <w:rPr>
          <w:rFonts w:hint="eastAsia" w:cs="Times New Roman" w:asciiTheme="minorEastAsia" w:hAnsiTheme="minorEastAsia" w:eastAsiaTheme="minorEastAsia"/>
          <w:bCs/>
          <w:sz w:val="24"/>
          <w:szCs w:val="24"/>
          <w:highlight w:val="none"/>
          <w:u w:val="single"/>
        </w:rPr>
        <w:t xml:space="preserve">  </w:t>
      </w:r>
      <w:r>
        <w:rPr>
          <w:rFonts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rPr>
        <w:t>年</w:t>
      </w:r>
      <w:r>
        <w:rPr>
          <w:rFonts w:hint="eastAsia" w:cs="Times New Roman" w:asciiTheme="minorEastAsia" w:hAnsiTheme="minorEastAsia" w:eastAsiaTheme="minorEastAsia"/>
          <w:bCs/>
          <w:sz w:val="24"/>
          <w:szCs w:val="24"/>
          <w:highlight w:val="none"/>
          <w:u w:val="single"/>
        </w:rPr>
        <w:t xml:space="preserve">  </w:t>
      </w:r>
      <w:r>
        <w:rPr>
          <w:rFonts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rPr>
        <w:t>月</w:t>
      </w:r>
      <w:r>
        <w:rPr>
          <w:rFonts w:hint="eastAsia" w:cs="Times New Roman" w:asciiTheme="minorEastAsia" w:hAnsiTheme="minorEastAsia" w:eastAsiaTheme="minorEastAsia"/>
          <w:bCs/>
          <w:sz w:val="24"/>
          <w:szCs w:val="24"/>
          <w:highlight w:val="none"/>
          <w:u w:val="single"/>
        </w:rPr>
        <w:t xml:space="preserve"> </w:t>
      </w:r>
      <w:r>
        <w:rPr>
          <w:rFonts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rPr>
        <w:t>日</w:t>
      </w:r>
    </w:p>
    <w:p w14:paraId="6BF04849">
      <w:pPr>
        <w:widowControl/>
        <w:spacing w:line="560" w:lineRule="exact"/>
        <w:jc w:val="left"/>
        <w:rPr>
          <w:rFonts w:hint="eastAsia" w:cs="Times New Roman" w:asciiTheme="minorEastAsia" w:hAnsiTheme="minorEastAsia" w:eastAsiaTheme="minorEastAsia"/>
          <w:bCs/>
          <w:sz w:val="24"/>
          <w:szCs w:val="24"/>
          <w:highlight w:val="none"/>
        </w:rPr>
      </w:pPr>
      <w:r>
        <w:rPr>
          <w:rFonts w:hint="eastAsia" w:cs="Times New Roman" w:asciiTheme="minorEastAsia" w:hAnsiTheme="minorEastAsia" w:eastAsiaTheme="minorEastAsia"/>
          <w:bCs/>
          <w:sz w:val="24"/>
          <w:szCs w:val="24"/>
          <w:highlight w:val="none"/>
        </w:rPr>
        <w:t xml:space="preserve"> </w:t>
      </w:r>
      <w:r>
        <w:rPr>
          <w:rFonts w:hint="eastAsia" w:cs="Times New Roman" w:asciiTheme="minorEastAsia" w:hAnsiTheme="minorEastAsia" w:eastAsiaTheme="minorEastAsia"/>
          <w:bCs/>
          <w:sz w:val="24"/>
          <w:szCs w:val="24"/>
          <w:highlight w:val="none"/>
          <w:lang w:val="en-US" w:eastAsia="zh-CN"/>
        </w:rPr>
        <w:t xml:space="preserve">                                        </w:t>
      </w:r>
      <w:r>
        <w:rPr>
          <w:rFonts w:hint="eastAsia" w:cs="Times New Roman" w:asciiTheme="minorEastAsia" w:hAnsiTheme="minorEastAsia" w:eastAsiaTheme="minorEastAsia"/>
          <w:bCs/>
          <w:sz w:val="24"/>
          <w:szCs w:val="24"/>
          <w:highlight w:val="none"/>
        </w:rPr>
        <w:t>乙方账户信息</w:t>
      </w:r>
    </w:p>
    <w:p w14:paraId="6D7F7D11">
      <w:pPr>
        <w:widowControl/>
        <w:spacing w:line="560" w:lineRule="exact"/>
        <w:jc w:val="left"/>
        <w:rPr>
          <w:rFonts w:hint="eastAsia" w:cs="Times New Roman" w:asciiTheme="minorEastAsia" w:hAnsiTheme="minorEastAsia" w:eastAsiaTheme="minorEastAsia"/>
          <w:bCs/>
          <w:sz w:val="24"/>
          <w:szCs w:val="24"/>
          <w:highlight w:val="none"/>
          <w:u w:val="single"/>
        </w:rPr>
      </w:pPr>
      <w:r>
        <w:rPr>
          <w:rFonts w:hint="eastAsia" w:cs="Times New Roman" w:asciiTheme="minorEastAsia" w:hAnsiTheme="minorEastAsia" w:eastAsiaTheme="minorEastAsia"/>
          <w:bCs/>
          <w:sz w:val="24"/>
          <w:szCs w:val="24"/>
          <w:highlight w:val="none"/>
        </w:rPr>
        <w:t xml:space="preserve">                           </w:t>
      </w:r>
      <w:r>
        <w:rPr>
          <w:rFonts w:hint="eastAsia" w:cs="Times New Roman" w:asciiTheme="minorEastAsia" w:hAnsiTheme="minorEastAsia" w:eastAsiaTheme="minorEastAsia"/>
          <w:bCs/>
          <w:sz w:val="24"/>
          <w:szCs w:val="24"/>
          <w:highlight w:val="none"/>
          <w:lang w:val="en-US" w:eastAsia="zh-CN"/>
        </w:rPr>
        <w:t xml:space="preserve">              </w:t>
      </w:r>
      <w:r>
        <w:rPr>
          <w:rFonts w:hint="eastAsia" w:cs="Times New Roman" w:asciiTheme="minorEastAsia" w:hAnsiTheme="minorEastAsia" w:eastAsiaTheme="minorEastAsia"/>
          <w:bCs/>
          <w:sz w:val="24"/>
          <w:szCs w:val="24"/>
          <w:highlight w:val="none"/>
        </w:rPr>
        <w:t>户名：</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lang w:val="en-US" w:eastAsia="zh-CN"/>
        </w:rPr>
        <w:t xml:space="preserve">        </w:t>
      </w:r>
      <w:r>
        <w:rPr>
          <w:rFonts w:hint="eastAsia" w:cs="Times New Roman" w:asciiTheme="minorEastAsia" w:hAnsiTheme="minorEastAsia" w:eastAsiaTheme="minorEastAsia"/>
          <w:bCs/>
          <w:sz w:val="24"/>
          <w:szCs w:val="24"/>
          <w:highlight w:val="none"/>
          <w:u w:val="single"/>
        </w:rPr>
        <w:t xml:space="preserve">   </w:t>
      </w:r>
    </w:p>
    <w:p w14:paraId="0D6C75C3">
      <w:pPr>
        <w:widowControl/>
        <w:spacing w:line="560" w:lineRule="exact"/>
        <w:jc w:val="left"/>
        <w:rPr>
          <w:rFonts w:hint="eastAsia" w:cs="Times New Roman" w:asciiTheme="minorEastAsia" w:hAnsiTheme="minorEastAsia" w:eastAsiaTheme="minorEastAsia"/>
          <w:bCs/>
          <w:sz w:val="24"/>
          <w:szCs w:val="24"/>
          <w:highlight w:val="none"/>
          <w:u w:val="single"/>
        </w:rPr>
      </w:pPr>
      <w:r>
        <w:rPr>
          <w:rFonts w:hint="eastAsia" w:cs="Times New Roman" w:asciiTheme="minorEastAsia" w:hAnsiTheme="minorEastAsia" w:eastAsiaTheme="minorEastAsia"/>
          <w:bCs/>
          <w:sz w:val="24"/>
          <w:szCs w:val="24"/>
          <w:highlight w:val="none"/>
        </w:rPr>
        <w:t xml:space="preserve">                                       </w:t>
      </w:r>
      <w:r>
        <w:rPr>
          <w:rFonts w:hint="eastAsia" w:cs="Times New Roman" w:asciiTheme="minorEastAsia" w:hAnsiTheme="minorEastAsia" w:eastAsiaTheme="minorEastAsia"/>
          <w:bCs/>
          <w:sz w:val="24"/>
          <w:szCs w:val="24"/>
          <w:highlight w:val="none"/>
          <w:lang w:val="en-US" w:eastAsia="zh-CN"/>
        </w:rPr>
        <w:t xml:space="preserve"> </w:t>
      </w:r>
      <w:r>
        <w:rPr>
          <w:rFonts w:hint="eastAsia" w:cs="Times New Roman" w:asciiTheme="minorEastAsia" w:hAnsiTheme="minorEastAsia" w:eastAsiaTheme="minorEastAsia"/>
          <w:bCs/>
          <w:sz w:val="24"/>
          <w:szCs w:val="24"/>
          <w:highlight w:val="none"/>
        </w:rPr>
        <w:t xml:space="preserve"> 账号：</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lang w:val="en-US" w:eastAsia="zh-CN"/>
        </w:rPr>
        <w:t xml:space="preserve">        </w:t>
      </w:r>
      <w:r>
        <w:rPr>
          <w:rFonts w:hint="eastAsia" w:cs="Times New Roman" w:asciiTheme="minorEastAsia" w:hAnsiTheme="minorEastAsia" w:eastAsiaTheme="minorEastAsia"/>
          <w:bCs/>
          <w:sz w:val="24"/>
          <w:szCs w:val="24"/>
          <w:highlight w:val="none"/>
          <w:u w:val="single"/>
        </w:rPr>
        <w:t xml:space="preserve">   </w:t>
      </w:r>
    </w:p>
    <w:p w14:paraId="53DF2DB9">
      <w:pPr>
        <w:widowControl/>
        <w:spacing w:line="560" w:lineRule="exact"/>
        <w:jc w:val="left"/>
        <w:rPr>
          <w:rFonts w:hint="eastAsia" w:cs="Times New Roman" w:asciiTheme="minorEastAsia" w:hAnsiTheme="minorEastAsia" w:eastAsiaTheme="minorEastAsia"/>
          <w:bCs/>
          <w:sz w:val="24"/>
          <w:szCs w:val="24"/>
          <w:highlight w:val="none"/>
          <w:u w:val="single"/>
        </w:rPr>
      </w:pPr>
      <w:r>
        <w:rPr>
          <w:rFonts w:hint="eastAsia" w:cs="Times New Roman" w:asciiTheme="minorEastAsia" w:hAnsiTheme="minorEastAsia" w:eastAsiaTheme="minorEastAsia"/>
          <w:bCs/>
          <w:sz w:val="24"/>
          <w:szCs w:val="24"/>
          <w:highlight w:val="none"/>
        </w:rPr>
        <w:t xml:space="preserve">                          </w:t>
      </w:r>
      <w:r>
        <w:rPr>
          <w:rFonts w:hint="eastAsia" w:cs="Times New Roman" w:asciiTheme="minorEastAsia" w:hAnsiTheme="minorEastAsia" w:eastAsiaTheme="minorEastAsia"/>
          <w:bCs/>
          <w:sz w:val="24"/>
          <w:szCs w:val="24"/>
          <w:highlight w:val="none"/>
          <w:lang w:val="en-US" w:eastAsia="zh-CN"/>
        </w:rPr>
        <w:t xml:space="preserve">              </w:t>
      </w:r>
      <w:r>
        <w:rPr>
          <w:rFonts w:hint="eastAsia" w:cs="Times New Roman" w:asciiTheme="minorEastAsia" w:hAnsiTheme="minorEastAsia" w:eastAsiaTheme="minorEastAsia"/>
          <w:bCs/>
          <w:sz w:val="24"/>
          <w:szCs w:val="24"/>
          <w:highlight w:val="none"/>
        </w:rPr>
        <w:t xml:space="preserve"> 开户银行：</w:t>
      </w:r>
      <w:r>
        <w:rPr>
          <w:rFonts w:hint="eastAsia" w:cs="Times New Roman" w:asciiTheme="minorEastAsia" w:hAnsiTheme="minorEastAsia" w:eastAsiaTheme="minorEastAsia"/>
          <w:bCs/>
          <w:sz w:val="24"/>
          <w:szCs w:val="24"/>
          <w:highlight w:val="none"/>
          <w:u w:val="single"/>
        </w:rPr>
        <w:t xml:space="preserve">   </w:t>
      </w:r>
      <w:r>
        <w:rPr>
          <w:rFonts w:hint="eastAsia" w:cs="Times New Roman" w:asciiTheme="minorEastAsia" w:hAnsiTheme="minorEastAsia" w:eastAsiaTheme="minorEastAsia"/>
          <w:bCs/>
          <w:sz w:val="24"/>
          <w:szCs w:val="24"/>
          <w:highlight w:val="none"/>
          <w:u w:val="single"/>
          <w:lang w:val="en-US" w:eastAsia="zh-CN"/>
        </w:rPr>
        <w:t xml:space="preserve">        </w:t>
      </w:r>
      <w:r>
        <w:rPr>
          <w:rFonts w:hint="eastAsia" w:cs="Times New Roman" w:asciiTheme="minorEastAsia" w:hAnsiTheme="minorEastAsia" w:eastAsiaTheme="minorEastAsia"/>
          <w:bCs/>
          <w:sz w:val="24"/>
          <w:szCs w:val="24"/>
          <w:highlight w:val="none"/>
          <w:u w:val="single"/>
        </w:rPr>
        <w:t xml:space="preserve">     </w:t>
      </w:r>
    </w:p>
    <w:p w14:paraId="7EF9B88A">
      <w:pPr>
        <w:widowControl/>
        <w:spacing w:line="560" w:lineRule="exact"/>
        <w:jc w:val="left"/>
        <w:rPr>
          <w:rFonts w:hint="eastAsia"/>
          <w:lang w:val="zh-CN"/>
        </w:rPr>
      </w:pPr>
      <w:r>
        <w:rPr>
          <w:rFonts w:hint="eastAsia" w:ascii="宋体" w:hAnsi="宋体" w:eastAsia="宋体" w:cs="宋体"/>
          <w:sz w:val="24"/>
          <w:szCs w:val="24"/>
          <w:highlight w:val="none"/>
          <w:u w:val="single"/>
        </w:rPr>
        <w:br w:type="page"/>
      </w:r>
    </w:p>
    <w:bookmarkEnd w:id="51"/>
    <w:bookmarkEnd w:id="52"/>
    <w:bookmarkEnd w:id="53"/>
    <w:bookmarkEnd w:id="54"/>
    <w:p w14:paraId="3BD274A0">
      <w:pPr>
        <w:pStyle w:val="2"/>
        <w:tabs>
          <w:tab w:val="left" w:pos="1440"/>
          <w:tab w:val="left" w:pos="5670"/>
        </w:tabs>
        <w:spacing w:before="62" w:beforeLines="20" w:after="62" w:afterLines="20" w:line="480" w:lineRule="exact"/>
        <w:ind w:firstLine="0" w:firstLineChars="0"/>
        <w:jc w:val="center"/>
        <w:rPr>
          <w:rFonts w:ascii="Arial" w:hAnsi="Arial"/>
          <w:color w:val="auto"/>
          <w:kern w:val="2"/>
          <w:sz w:val="36"/>
          <w:szCs w:val="36"/>
          <w:highlight w:val="none"/>
        </w:rPr>
      </w:pPr>
      <w:r>
        <w:rPr>
          <w:rFonts w:hint="eastAsia" w:ascii="Arial" w:hAnsi="Arial"/>
          <w:color w:val="auto"/>
          <w:kern w:val="2"/>
          <w:sz w:val="36"/>
          <w:szCs w:val="36"/>
          <w:highlight w:val="none"/>
          <w:lang w:val="zh-CN"/>
        </w:rPr>
        <w:t>第</w:t>
      </w:r>
      <w:r>
        <w:rPr>
          <w:rFonts w:hint="eastAsia" w:ascii="Arial" w:hAnsi="Arial"/>
          <w:color w:val="auto"/>
          <w:kern w:val="2"/>
          <w:sz w:val="36"/>
          <w:szCs w:val="36"/>
          <w:highlight w:val="none"/>
          <w:lang w:val="en-US" w:eastAsia="zh-CN"/>
        </w:rPr>
        <w:t>六</w:t>
      </w:r>
      <w:r>
        <w:rPr>
          <w:rFonts w:hint="eastAsia" w:ascii="Arial" w:hAnsi="Arial"/>
          <w:color w:val="auto"/>
          <w:kern w:val="2"/>
          <w:sz w:val="36"/>
          <w:szCs w:val="36"/>
          <w:highlight w:val="none"/>
          <w:lang w:val="zh-CN"/>
        </w:rPr>
        <w:t>章</w:t>
      </w:r>
      <w:r>
        <w:rPr>
          <w:rFonts w:ascii="Arial" w:hAnsi="Arial"/>
          <w:color w:val="auto"/>
          <w:kern w:val="2"/>
          <w:sz w:val="36"/>
          <w:szCs w:val="36"/>
          <w:highlight w:val="none"/>
          <w:lang w:val="zh-CN"/>
        </w:rPr>
        <w:t xml:space="preserve">  </w:t>
      </w:r>
      <w:bookmarkStart w:id="83" w:name="_Toc417656001"/>
      <w:r>
        <w:rPr>
          <w:rFonts w:hint="eastAsia" w:ascii="Arial" w:hAnsi="Arial"/>
          <w:color w:val="auto"/>
          <w:kern w:val="2"/>
          <w:sz w:val="36"/>
          <w:szCs w:val="36"/>
          <w:highlight w:val="none"/>
        </w:rPr>
        <w:t>响应文件格式</w:t>
      </w:r>
      <w:bookmarkEnd w:id="83"/>
    </w:p>
    <w:p w14:paraId="6F61B9AA">
      <w:pPr>
        <w:spacing w:line="360" w:lineRule="auto"/>
        <w:jc w:val="center"/>
        <w:rPr>
          <w:rFonts w:ascii="仿宋" w:hAnsi="仿宋" w:eastAsia="仿宋"/>
          <w:b/>
          <w:color w:val="auto"/>
          <w:spacing w:val="20"/>
          <w:sz w:val="36"/>
          <w:szCs w:val="36"/>
          <w:highlight w:val="none"/>
          <w:u w:val="single"/>
        </w:rPr>
      </w:pPr>
    </w:p>
    <w:p w14:paraId="77CB8270">
      <w:pPr>
        <w:spacing w:line="480" w:lineRule="auto"/>
        <w:jc w:val="center"/>
        <w:rPr>
          <w:rFonts w:ascii="宋体"/>
          <w:b/>
          <w:color w:val="auto"/>
          <w:sz w:val="72"/>
          <w:szCs w:val="72"/>
          <w:highlight w:val="none"/>
        </w:rPr>
      </w:pPr>
      <w:r>
        <w:rPr>
          <w:rFonts w:hint="eastAsia" w:ascii="宋体" w:hAnsi="宋体"/>
          <w:b/>
          <w:color w:val="auto"/>
          <w:sz w:val="72"/>
          <w:szCs w:val="72"/>
          <w:highlight w:val="none"/>
        </w:rPr>
        <w:t>响</w:t>
      </w:r>
    </w:p>
    <w:p w14:paraId="41851454">
      <w:pPr>
        <w:spacing w:line="480" w:lineRule="auto"/>
        <w:jc w:val="center"/>
        <w:rPr>
          <w:rFonts w:ascii="宋体"/>
          <w:b/>
          <w:color w:val="auto"/>
          <w:sz w:val="72"/>
          <w:szCs w:val="72"/>
          <w:highlight w:val="none"/>
        </w:rPr>
      </w:pPr>
      <w:r>
        <w:rPr>
          <w:rFonts w:hint="eastAsia" w:ascii="宋体" w:hAnsi="宋体"/>
          <w:b/>
          <w:color w:val="auto"/>
          <w:sz w:val="72"/>
          <w:szCs w:val="72"/>
          <w:highlight w:val="none"/>
        </w:rPr>
        <w:t>应</w:t>
      </w:r>
    </w:p>
    <w:p w14:paraId="5570D467">
      <w:pPr>
        <w:spacing w:line="480" w:lineRule="auto"/>
        <w:jc w:val="center"/>
        <w:rPr>
          <w:rFonts w:ascii="宋体"/>
          <w:b/>
          <w:color w:val="auto"/>
          <w:sz w:val="72"/>
          <w:szCs w:val="72"/>
          <w:highlight w:val="none"/>
        </w:rPr>
      </w:pPr>
      <w:r>
        <w:rPr>
          <w:rFonts w:hint="eastAsia" w:ascii="宋体" w:hAnsi="宋体"/>
          <w:b/>
          <w:color w:val="auto"/>
          <w:sz w:val="72"/>
          <w:szCs w:val="72"/>
          <w:highlight w:val="none"/>
        </w:rPr>
        <w:t>文</w:t>
      </w:r>
    </w:p>
    <w:p w14:paraId="693F3B23">
      <w:pPr>
        <w:spacing w:line="480" w:lineRule="auto"/>
        <w:jc w:val="center"/>
        <w:rPr>
          <w:rFonts w:ascii="宋体"/>
          <w:b/>
          <w:color w:val="auto"/>
          <w:sz w:val="72"/>
          <w:szCs w:val="72"/>
          <w:highlight w:val="none"/>
        </w:rPr>
      </w:pPr>
      <w:r>
        <w:rPr>
          <w:rFonts w:hint="eastAsia" w:ascii="宋体" w:hAnsi="宋体"/>
          <w:b/>
          <w:color w:val="auto"/>
          <w:sz w:val="72"/>
          <w:szCs w:val="72"/>
          <w:highlight w:val="none"/>
        </w:rPr>
        <w:t>件</w:t>
      </w:r>
    </w:p>
    <w:p w14:paraId="10B9FA7C">
      <w:pPr>
        <w:pStyle w:val="50"/>
        <w:ind w:left="0" w:leftChars="0" w:firstLine="0" w:firstLineChars="0"/>
        <w:rPr>
          <w:rFonts w:ascii="宋体"/>
          <w:color w:val="auto"/>
          <w:sz w:val="24"/>
          <w:highlight w:val="none"/>
        </w:rPr>
      </w:pPr>
    </w:p>
    <w:p w14:paraId="72A1B507">
      <w:pPr>
        <w:tabs>
          <w:tab w:val="left" w:pos="2410"/>
        </w:tabs>
        <w:autoSpaceDE w:val="0"/>
        <w:autoSpaceDN w:val="0"/>
        <w:adjustRightInd w:val="0"/>
        <w:snapToGrid w:val="0"/>
        <w:spacing w:line="360" w:lineRule="auto"/>
        <w:ind w:firstLine="643" w:firstLineChars="200"/>
        <w:jc w:val="both"/>
        <w:outlineLvl w:val="9"/>
        <w:rPr>
          <w:rFonts w:hint="default" w:ascii="宋体" w:hAnsi="宋体" w:eastAsia="宋体"/>
          <w:b/>
          <w:color w:val="auto"/>
          <w:spacing w:val="20"/>
          <w:kern w:val="0"/>
          <w:sz w:val="32"/>
          <w:szCs w:val="32"/>
          <w:highlight w:val="none"/>
          <w:lang w:val="en-US" w:eastAsia="zh-CN"/>
        </w:rPr>
      </w:pPr>
      <w:r>
        <w:rPr>
          <w:rFonts w:hint="eastAsia" w:asciiTheme="minorEastAsia" w:hAnsiTheme="minorEastAsia" w:eastAsiaTheme="minorEastAsia"/>
          <w:b/>
          <w:color w:val="auto"/>
          <w:sz w:val="32"/>
          <w:highlight w:val="none"/>
        </w:rPr>
        <w:t>项目名称：</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51AC5DAF">
      <w:pPr>
        <w:tabs>
          <w:tab w:val="left" w:pos="2410"/>
        </w:tabs>
        <w:autoSpaceDE w:val="0"/>
        <w:autoSpaceDN w:val="0"/>
        <w:adjustRightInd w:val="0"/>
        <w:snapToGrid w:val="0"/>
        <w:spacing w:line="360" w:lineRule="auto"/>
        <w:ind w:firstLine="643" w:firstLineChars="200"/>
        <w:jc w:val="both"/>
        <w:outlineLvl w:val="9"/>
        <w:rPr>
          <w:rFonts w:hint="eastAsia"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rPr>
        <w:t>项目编号：</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681D6926">
      <w:pPr>
        <w:spacing w:line="360" w:lineRule="auto"/>
        <w:ind w:firstLine="602" w:firstLineChars="200"/>
        <w:rPr>
          <w:rFonts w:ascii="宋体"/>
          <w:b/>
          <w:color w:val="auto"/>
          <w:sz w:val="30"/>
          <w:szCs w:val="30"/>
          <w:highlight w:val="none"/>
        </w:rPr>
      </w:pPr>
      <w:r>
        <w:rPr>
          <w:rFonts w:hint="eastAsia" w:ascii="宋体" w:hAnsi="宋体"/>
          <w:b/>
          <w:color w:val="auto"/>
          <w:sz w:val="30"/>
          <w:szCs w:val="30"/>
          <w:highlight w:val="none"/>
          <w:lang w:val="en-US" w:eastAsia="zh-CN"/>
        </w:rPr>
        <w:t>供应商</w:t>
      </w:r>
      <w:r>
        <w:rPr>
          <w:rFonts w:hint="eastAsia" w:ascii="宋体" w:hAnsi="宋体"/>
          <w:b/>
          <w:color w:val="auto"/>
          <w:sz w:val="30"/>
          <w:szCs w:val="30"/>
          <w:highlight w:val="none"/>
        </w:rPr>
        <w:t>名称：</w:t>
      </w:r>
      <w:r>
        <w:rPr>
          <w:rFonts w:ascii="宋体" w:hAnsi="宋体"/>
          <w:b/>
          <w:color w:val="auto"/>
          <w:sz w:val="30"/>
          <w:szCs w:val="30"/>
          <w:highlight w:val="none"/>
        </w:rPr>
        <w:t xml:space="preserve"> </w:t>
      </w:r>
      <w:r>
        <w:rPr>
          <w:rFonts w:ascii="宋体" w:hAnsi="宋体"/>
          <w:b/>
          <w:color w:val="auto"/>
          <w:sz w:val="30"/>
          <w:szCs w:val="30"/>
          <w:highlight w:val="none"/>
          <w:u w:val="single"/>
        </w:rPr>
        <w:t xml:space="preserve">              </w:t>
      </w:r>
      <w:r>
        <w:rPr>
          <w:rFonts w:hint="eastAsia" w:ascii="宋体" w:hAnsi="宋体"/>
          <w:b/>
          <w:color w:val="auto"/>
          <w:sz w:val="30"/>
          <w:szCs w:val="30"/>
          <w:highlight w:val="none"/>
          <w:u w:val="single"/>
          <w:lang w:eastAsia="zh-CN"/>
        </w:rPr>
        <w:t>（</w:t>
      </w:r>
      <w:r>
        <w:rPr>
          <w:rFonts w:hint="eastAsia" w:ascii="宋体" w:hAnsi="宋体"/>
          <w:b/>
          <w:color w:val="auto"/>
          <w:sz w:val="30"/>
          <w:szCs w:val="30"/>
          <w:highlight w:val="none"/>
          <w:u w:val="single"/>
          <w:lang w:val="en-US" w:eastAsia="zh-CN"/>
        </w:rPr>
        <w:t>盖 章</w:t>
      </w:r>
      <w:r>
        <w:rPr>
          <w:rFonts w:hint="eastAsia" w:ascii="宋体" w:hAnsi="宋体"/>
          <w:b/>
          <w:color w:val="auto"/>
          <w:sz w:val="30"/>
          <w:szCs w:val="30"/>
          <w:highlight w:val="none"/>
          <w:u w:val="single"/>
          <w:lang w:eastAsia="zh-CN"/>
        </w:rPr>
        <w:t>）</w:t>
      </w:r>
    </w:p>
    <w:p w14:paraId="5925B018">
      <w:pPr>
        <w:spacing w:line="360" w:lineRule="auto"/>
        <w:rPr>
          <w:rFonts w:ascii="仿宋_GB2312" w:eastAsia="仿宋_GB2312"/>
          <w:color w:val="auto"/>
          <w:sz w:val="30"/>
          <w:szCs w:val="30"/>
          <w:highlight w:val="none"/>
        </w:rPr>
      </w:pPr>
    </w:p>
    <w:p w14:paraId="2356CC2F">
      <w:pPr>
        <w:spacing w:line="480" w:lineRule="exact"/>
        <w:jc w:val="center"/>
        <w:rPr>
          <w:rFonts w:ascii="宋体" w:hAnsi="宋体"/>
          <w:b/>
          <w:color w:val="auto"/>
          <w:sz w:val="30"/>
          <w:szCs w:val="30"/>
          <w:highlight w:val="none"/>
        </w:rPr>
      </w:pPr>
      <w:r>
        <w:rPr>
          <w:rFonts w:hint="eastAsia" w:ascii="宋体" w:hAnsi="宋体"/>
          <w:b/>
          <w:color w:val="auto"/>
          <w:sz w:val="30"/>
          <w:szCs w:val="30"/>
          <w:highlight w:val="none"/>
        </w:rPr>
        <w:t>日期：</w:t>
      </w:r>
      <w:r>
        <w:rPr>
          <w:rFonts w:ascii="宋体" w:hAnsi="宋体"/>
          <w:b/>
          <w:color w:val="auto"/>
          <w:sz w:val="30"/>
          <w:szCs w:val="30"/>
          <w:highlight w:val="none"/>
          <w:u w:val="single"/>
        </w:rPr>
        <w:t xml:space="preserve">    </w:t>
      </w:r>
      <w:r>
        <w:rPr>
          <w:rFonts w:hint="eastAsia" w:ascii="宋体" w:hAnsi="宋体"/>
          <w:b/>
          <w:color w:val="auto"/>
          <w:sz w:val="30"/>
          <w:szCs w:val="30"/>
          <w:highlight w:val="none"/>
        </w:rPr>
        <w:t>年</w:t>
      </w:r>
      <w:r>
        <w:rPr>
          <w:rFonts w:ascii="宋体" w:hAnsi="宋体"/>
          <w:b/>
          <w:color w:val="auto"/>
          <w:sz w:val="30"/>
          <w:szCs w:val="30"/>
          <w:highlight w:val="none"/>
          <w:u w:val="single"/>
        </w:rPr>
        <w:t xml:space="preserve">     </w:t>
      </w:r>
      <w:r>
        <w:rPr>
          <w:rFonts w:hint="eastAsia" w:ascii="宋体" w:hAnsi="宋体"/>
          <w:b/>
          <w:color w:val="auto"/>
          <w:sz w:val="30"/>
          <w:szCs w:val="30"/>
          <w:highlight w:val="none"/>
        </w:rPr>
        <w:t>月</w:t>
      </w:r>
      <w:r>
        <w:rPr>
          <w:rFonts w:ascii="宋体" w:hAnsi="宋体"/>
          <w:b/>
          <w:color w:val="auto"/>
          <w:sz w:val="30"/>
          <w:szCs w:val="30"/>
          <w:highlight w:val="none"/>
          <w:u w:val="single"/>
        </w:rPr>
        <w:t xml:space="preserve">    </w:t>
      </w:r>
      <w:r>
        <w:rPr>
          <w:rFonts w:hint="eastAsia" w:ascii="宋体" w:hAnsi="宋体"/>
          <w:b/>
          <w:color w:val="auto"/>
          <w:sz w:val="30"/>
          <w:szCs w:val="30"/>
          <w:highlight w:val="none"/>
        </w:rPr>
        <w:t>日</w:t>
      </w:r>
    </w:p>
    <w:p w14:paraId="161C2C49">
      <w:pPr>
        <w:spacing w:line="480" w:lineRule="exact"/>
        <w:jc w:val="center"/>
        <w:rPr>
          <w:rFonts w:ascii="宋体" w:hAnsi="宋体"/>
          <w:b/>
          <w:color w:val="auto"/>
          <w:sz w:val="30"/>
          <w:szCs w:val="30"/>
          <w:highlight w:val="none"/>
        </w:rPr>
      </w:pPr>
    </w:p>
    <w:p w14:paraId="54D5A13D">
      <w:pPr>
        <w:spacing w:line="480" w:lineRule="exact"/>
        <w:rPr>
          <w:rFonts w:ascii="黑体" w:eastAsia="黑体"/>
          <w:b/>
          <w:bCs/>
          <w:color w:val="auto"/>
          <w:szCs w:val="21"/>
          <w:highlight w:val="none"/>
        </w:rPr>
      </w:pPr>
    </w:p>
    <w:p w14:paraId="01FCE25C">
      <w:pPr>
        <w:pStyle w:val="48"/>
      </w:pPr>
    </w:p>
    <w:p w14:paraId="28878E0F">
      <w:pPr>
        <w:rPr>
          <w:color w:val="auto"/>
          <w:highlight w:val="none"/>
        </w:rPr>
      </w:pPr>
    </w:p>
    <w:p w14:paraId="4DB001B2">
      <w:pPr>
        <w:jc w:val="center"/>
        <w:rPr>
          <w:rFonts w:hint="eastAsia" w:ascii="宋体" w:hAnsi="宋体" w:cs="宋体"/>
          <w:b/>
          <w:color w:val="auto"/>
          <w:sz w:val="32"/>
          <w:szCs w:val="32"/>
          <w:highlight w:val="none"/>
        </w:rPr>
      </w:pPr>
    </w:p>
    <w:p w14:paraId="19B9598F">
      <w:pPr>
        <w:spacing w:line="360" w:lineRule="auto"/>
        <w:jc w:val="center"/>
        <w:outlineLvl w:val="1"/>
        <w:rPr>
          <w:rFonts w:asciiTheme="minorEastAsia" w:hAnsiTheme="minorEastAsia" w:eastAsiaTheme="minorEastAsia"/>
          <w:b/>
          <w:color w:val="auto"/>
          <w:sz w:val="24"/>
          <w:highlight w:val="none"/>
        </w:rPr>
      </w:pPr>
      <w:bookmarkStart w:id="84" w:name="_Toc461056631"/>
      <w:bookmarkStart w:id="85" w:name="_Toc461053086"/>
      <w:bookmarkStart w:id="86" w:name="_Toc5881"/>
      <w:bookmarkStart w:id="87" w:name="_Toc26791"/>
      <w:bookmarkStart w:id="88" w:name="_Toc520983587"/>
      <w:r>
        <w:rPr>
          <w:rFonts w:hint="eastAsia" w:asciiTheme="minorEastAsia" w:hAnsiTheme="minorEastAsia" w:eastAsiaTheme="minorEastAsia"/>
          <w:b/>
          <w:color w:val="auto"/>
          <w:sz w:val="24"/>
          <w:highlight w:val="none"/>
        </w:rPr>
        <w:t>一</w:t>
      </w:r>
      <w:bookmarkEnd w:id="84"/>
      <w:bookmarkEnd w:id="85"/>
      <w:r>
        <w:rPr>
          <w:rFonts w:hint="eastAsia" w:asciiTheme="minorEastAsia" w:hAnsiTheme="minorEastAsia" w:eastAsiaTheme="minorEastAsia"/>
          <w:b/>
          <w:color w:val="auto"/>
          <w:sz w:val="24"/>
          <w:highlight w:val="none"/>
        </w:rPr>
        <w:t>、报价表格式</w:t>
      </w:r>
      <w:bookmarkEnd w:id="86"/>
      <w:bookmarkEnd w:id="87"/>
      <w:bookmarkEnd w:id="88"/>
    </w:p>
    <w:p w14:paraId="446639F9">
      <w:pPr>
        <w:spacing w:before="156" w:beforeLines="50" w:after="156" w:afterLines="50" w:line="360" w:lineRule="auto"/>
        <w:jc w:val="left"/>
        <w:outlineLvl w:val="2"/>
        <w:rPr>
          <w:rFonts w:ascii="宋体" w:hAnsi="宋体" w:eastAsia="宋体"/>
          <w:b/>
          <w:color w:val="auto"/>
          <w:sz w:val="24"/>
          <w:szCs w:val="28"/>
          <w:highlight w:val="none"/>
        </w:rPr>
      </w:pPr>
      <w:r>
        <w:rPr>
          <w:rFonts w:hint="eastAsia" w:ascii="宋体" w:hAnsi="宋体" w:eastAsia="宋体"/>
          <w:b/>
          <w:color w:val="auto"/>
          <w:sz w:val="24"/>
          <w:szCs w:val="28"/>
          <w:highlight w:val="none"/>
        </w:rPr>
        <w:t>1-1 报价表</w:t>
      </w:r>
    </w:p>
    <w:p w14:paraId="737EF59F">
      <w:pPr>
        <w:snapToGrid w:val="0"/>
        <w:spacing w:line="360" w:lineRule="auto"/>
        <w:jc w:val="left"/>
        <w:rPr>
          <w:rFonts w:ascii="宋体" w:hAnsi="宋体" w:eastAsia="宋体"/>
          <w:b/>
          <w:color w:val="auto"/>
          <w:sz w:val="24"/>
          <w:szCs w:val="28"/>
          <w:highlight w:val="none"/>
        </w:rPr>
      </w:pPr>
      <w:r>
        <w:rPr>
          <w:rFonts w:hint="eastAsia" w:ascii="宋体" w:hAnsi="宋体" w:eastAsia="宋体"/>
          <w:b/>
          <w:color w:val="auto"/>
          <w:sz w:val="24"/>
          <w:szCs w:val="28"/>
          <w:highlight w:val="none"/>
        </w:rPr>
        <w:t>项目名称：</w:t>
      </w:r>
      <w:r>
        <w:rPr>
          <w:rFonts w:hint="eastAsia" w:ascii="宋体" w:hAnsi="宋体" w:eastAsia="宋体"/>
          <w:b/>
          <w:color w:val="auto"/>
          <w:sz w:val="24"/>
          <w:szCs w:val="28"/>
          <w:highlight w:val="none"/>
          <w:u w:val="single"/>
        </w:rPr>
        <w:t xml:space="preserve">       </w:t>
      </w:r>
      <w:r>
        <w:rPr>
          <w:rFonts w:hint="eastAsia" w:ascii="宋体" w:hAnsi="宋体" w:eastAsia="宋体"/>
          <w:b/>
          <w:color w:val="auto"/>
          <w:sz w:val="24"/>
          <w:szCs w:val="28"/>
          <w:highlight w:val="none"/>
          <w:u w:val="single"/>
          <w:lang w:val="en-US" w:eastAsia="zh-CN"/>
        </w:rPr>
        <w:t xml:space="preserve">   </w:t>
      </w:r>
    </w:p>
    <w:p w14:paraId="3A1E5EC7">
      <w:pPr>
        <w:snapToGrid w:val="0"/>
        <w:spacing w:after="156" w:afterLines="50" w:line="360" w:lineRule="auto"/>
        <w:jc w:val="left"/>
        <w:rPr>
          <w:rFonts w:hint="eastAsia" w:ascii="宋体" w:hAnsi="宋体" w:eastAsia="宋体"/>
          <w:b/>
          <w:color w:val="auto"/>
          <w:sz w:val="24"/>
          <w:szCs w:val="28"/>
          <w:highlight w:val="none"/>
          <w:u w:val="single"/>
          <w:lang w:val="en-US" w:eastAsia="zh-CN"/>
        </w:rPr>
      </w:pPr>
      <w:r>
        <w:rPr>
          <w:rFonts w:hint="eastAsia" w:ascii="宋体" w:hAnsi="宋体" w:eastAsia="宋体"/>
          <w:b/>
          <w:color w:val="auto"/>
          <w:sz w:val="24"/>
          <w:szCs w:val="28"/>
          <w:highlight w:val="none"/>
        </w:rPr>
        <w:t>项目编号：</w:t>
      </w:r>
      <w:r>
        <w:rPr>
          <w:rFonts w:hint="eastAsia" w:ascii="宋体" w:hAnsi="宋体" w:eastAsia="宋体"/>
          <w:b/>
          <w:color w:val="auto"/>
          <w:sz w:val="24"/>
          <w:szCs w:val="28"/>
          <w:highlight w:val="none"/>
          <w:u w:val="single"/>
        </w:rPr>
        <w:t xml:space="preserve">       </w:t>
      </w:r>
      <w:r>
        <w:rPr>
          <w:rFonts w:hint="eastAsia" w:ascii="宋体" w:hAnsi="宋体" w:eastAsia="宋体"/>
          <w:b/>
          <w:color w:val="auto"/>
          <w:sz w:val="24"/>
          <w:szCs w:val="28"/>
          <w:highlight w:val="none"/>
          <w:u w:val="single"/>
          <w:lang w:val="en-US" w:eastAsia="zh-CN"/>
        </w:rPr>
        <w:t xml:space="preserve">   </w:t>
      </w:r>
    </w:p>
    <w:p w14:paraId="368E9A70">
      <w:pPr>
        <w:wordWrap w:val="0"/>
        <w:spacing w:beforeAutospacing="0" w:line="360" w:lineRule="auto"/>
        <w:jc w:val="right"/>
        <w:rPr>
          <w:rFonts w:hint="eastAsia" w:ascii="宋体" w:hAnsi="宋体" w:eastAsia="宋体"/>
          <w:b/>
          <w:color w:val="auto"/>
          <w:sz w:val="24"/>
          <w:szCs w:val="28"/>
          <w:highlight w:val="none"/>
          <w:u w:val="single"/>
          <w:lang w:val="en-US" w:eastAsia="zh-CN"/>
        </w:rPr>
      </w:pPr>
      <w:r>
        <w:rPr>
          <w:rFonts w:hint="eastAsia" w:ascii="宋体" w:hAnsi="宋体"/>
          <w:b/>
          <w:bCs/>
          <w:color w:val="auto"/>
          <w:sz w:val="24"/>
          <w:szCs w:val="22"/>
          <w:highlight w:val="none"/>
        </w:rPr>
        <w:t>单位：</w:t>
      </w:r>
      <w:r>
        <w:rPr>
          <w:rFonts w:hint="eastAsia" w:ascii="宋体" w:hAnsi="宋体"/>
          <w:b/>
          <w:bCs/>
          <w:color w:val="auto"/>
          <w:sz w:val="24"/>
          <w:szCs w:val="22"/>
          <w:highlight w:val="none"/>
          <w:u w:val="single"/>
          <w:lang w:val="en-US" w:eastAsia="zh-CN"/>
        </w:rPr>
        <w:t xml:space="preserve"> % </w:t>
      </w:r>
    </w:p>
    <w:tbl>
      <w:tblPr>
        <w:tblStyle w:val="4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97"/>
        <w:gridCol w:w="6648"/>
      </w:tblGrid>
      <w:tr w14:paraId="587CC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7B4C9337">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供应商名称</w:t>
            </w:r>
          </w:p>
        </w:tc>
        <w:tc>
          <w:tcPr>
            <w:tcW w:w="3557" w:type="pct"/>
            <w:tcBorders>
              <w:left w:val="single" w:color="auto" w:sz="4" w:space="0"/>
            </w:tcBorders>
          </w:tcPr>
          <w:p w14:paraId="728BE9F4">
            <w:pPr>
              <w:spacing w:line="360" w:lineRule="auto"/>
              <w:rPr>
                <w:rFonts w:ascii="宋体" w:hAnsi="宋体" w:eastAsia="宋体"/>
                <w:b/>
                <w:color w:val="auto"/>
                <w:sz w:val="24"/>
                <w:highlight w:val="none"/>
              </w:rPr>
            </w:pPr>
          </w:p>
        </w:tc>
      </w:tr>
      <w:tr w14:paraId="63DC7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090EC5DA">
            <w:pPr>
              <w:spacing w:line="360" w:lineRule="exact"/>
              <w:jc w:val="center"/>
              <w:rPr>
                <w:rFonts w:ascii="宋体" w:hAnsi="宋体" w:eastAsia="宋体"/>
                <w:b/>
                <w:color w:val="auto"/>
                <w:sz w:val="24"/>
                <w:highlight w:val="none"/>
              </w:rPr>
            </w:pPr>
            <w:r>
              <w:rPr>
                <w:rFonts w:hint="eastAsia" w:ascii="宋体" w:hAnsi="宋体"/>
                <w:b/>
                <w:color w:val="auto"/>
                <w:sz w:val="24"/>
                <w:highlight w:val="none"/>
                <w:lang w:eastAsia="zh-CN"/>
              </w:rPr>
              <w:t>谈判</w:t>
            </w:r>
            <w:r>
              <w:rPr>
                <w:rFonts w:hint="eastAsia" w:ascii="宋体" w:hAnsi="宋体" w:eastAsia="宋体"/>
                <w:b/>
                <w:color w:val="auto"/>
                <w:sz w:val="24"/>
                <w:highlight w:val="none"/>
              </w:rPr>
              <w:t>范围</w:t>
            </w:r>
          </w:p>
        </w:tc>
        <w:tc>
          <w:tcPr>
            <w:tcW w:w="3557" w:type="pct"/>
            <w:tcBorders>
              <w:left w:val="single" w:color="auto" w:sz="4" w:space="0"/>
            </w:tcBorders>
            <w:vAlign w:val="center"/>
          </w:tcPr>
          <w:p w14:paraId="314BE3B2">
            <w:pPr>
              <w:widowControl/>
              <w:spacing w:line="360" w:lineRule="exact"/>
              <w:rPr>
                <w:rFonts w:ascii="宋体" w:hAnsi="宋体" w:eastAsia="宋体"/>
                <w:b/>
                <w:color w:val="auto"/>
                <w:sz w:val="24"/>
                <w:highlight w:val="none"/>
              </w:rPr>
            </w:pPr>
            <w:r>
              <w:rPr>
                <w:rFonts w:hint="eastAsia" w:asciiTheme="minorEastAsia" w:hAnsiTheme="minorEastAsia" w:eastAsiaTheme="minorEastAsia"/>
                <w:color w:val="auto"/>
                <w:sz w:val="24"/>
                <w:szCs w:val="28"/>
                <w:highlight w:val="none"/>
              </w:rPr>
              <w:t xml:space="preserve">全部 </w:t>
            </w:r>
          </w:p>
        </w:tc>
      </w:tr>
      <w:tr w14:paraId="34B1C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1443" w:type="pct"/>
            <w:tcBorders>
              <w:top w:val="single" w:color="auto" w:sz="4" w:space="0"/>
            </w:tcBorders>
            <w:vAlign w:val="center"/>
          </w:tcPr>
          <w:p w14:paraId="4BA11716">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报价</w:t>
            </w:r>
          </w:p>
          <w:p w14:paraId="69F337C5">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（详见备注说明）</w:t>
            </w:r>
          </w:p>
        </w:tc>
        <w:tc>
          <w:tcPr>
            <w:tcW w:w="3557" w:type="pct"/>
            <w:vAlign w:val="center"/>
          </w:tcPr>
          <w:p w14:paraId="11263759">
            <w:pPr>
              <w:snapToGrid w:val="0"/>
              <w:spacing w:line="360" w:lineRule="auto"/>
              <w:rPr>
                <w:rFonts w:ascii="宋体" w:hAnsi="宋体" w:eastAsia="宋体"/>
                <w:color w:val="auto"/>
                <w:sz w:val="24"/>
                <w:szCs w:val="28"/>
                <w:highlight w:val="none"/>
              </w:rPr>
            </w:pPr>
          </w:p>
          <w:p w14:paraId="00CEDBB2">
            <w:pPr>
              <w:snapToGrid w:val="0"/>
              <w:spacing w:line="360" w:lineRule="auto"/>
              <w:jc w:val="left"/>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大写：</w:t>
            </w:r>
            <w:r>
              <w:rPr>
                <w:rFonts w:hint="eastAsia" w:ascii="宋体" w:hAnsi="宋体" w:eastAsia="宋体" w:cs="宋体"/>
                <w:bCs/>
                <w:color w:val="auto"/>
                <w:sz w:val="24"/>
                <w:szCs w:val="24"/>
                <w:highlight w:val="none"/>
                <w:u w:val="single"/>
              </w:rPr>
              <w:t xml:space="preserve">                     </w:t>
            </w:r>
          </w:p>
          <w:p w14:paraId="10315E39">
            <w:pPr>
              <w:spacing w:line="360" w:lineRule="auto"/>
              <w:ind w:right="-670"/>
              <w:rPr>
                <w:rFonts w:hint="eastAsia" w:asciiTheme="minorEastAsia" w:hAnsiTheme="minorEastAsia" w:eastAsiaTheme="minorEastAsia"/>
                <w:color w:val="auto"/>
                <w:sz w:val="24"/>
                <w:highlight w:val="none"/>
              </w:rPr>
            </w:pPr>
            <w:r>
              <w:rPr>
                <w:rFonts w:hint="eastAsia" w:ascii="宋体" w:hAnsi="宋体" w:eastAsia="宋体" w:cs="宋体"/>
                <w:bCs/>
                <w:color w:val="auto"/>
                <w:sz w:val="24"/>
                <w:szCs w:val="24"/>
                <w:highlight w:val="none"/>
              </w:rPr>
              <w:t>小写：</w:t>
            </w:r>
            <w:r>
              <w:rPr>
                <w:rFonts w:hint="eastAsia" w:ascii="宋体" w:hAnsi="宋体" w:eastAsia="宋体" w:cs="宋体"/>
                <w:bCs/>
                <w:color w:val="auto"/>
                <w:sz w:val="24"/>
                <w:szCs w:val="24"/>
                <w:highlight w:val="none"/>
                <w:u w:val="single"/>
              </w:rPr>
              <w:t xml:space="preserve">                     </w:t>
            </w:r>
          </w:p>
          <w:p w14:paraId="4936452F">
            <w:pPr>
              <w:snapToGrid w:val="0"/>
              <w:spacing w:line="360" w:lineRule="auto"/>
              <w:rPr>
                <w:rFonts w:ascii="宋体" w:hAnsi="宋体" w:eastAsia="宋体"/>
                <w:b/>
                <w:color w:val="auto"/>
                <w:sz w:val="24"/>
                <w:highlight w:val="none"/>
              </w:rPr>
            </w:pPr>
          </w:p>
        </w:tc>
      </w:tr>
      <w:tr w14:paraId="3E62D0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7" w:hRule="atLeast"/>
          <w:jc w:val="center"/>
        </w:trPr>
        <w:tc>
          <w:tcPr>
            <w:tcW w:w="1443" w:type="pct"/>
            <w:vAlign w:val="center"/>
          </w:tcPr>
          <w:p w14:paraId="1A22BEBF">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备注说明</w:t>
            </w:r>
          </w:p>
        </w:tc>
        <w:tc>
          <w:tcPr>
            <w:tcW w:w="3557" w:type="pct"/>
          </w:tcPr>
          <w:p w14:paraId="28B5F88B">
            <w:pPr>
              <w:spacing w:line="360" w:lineRule="auto"/>
              <w:rPr>
                <w:rFonts w:ascii="宋体" w:hAnsi="宋体" w:eastAsia="宋体"/>
                <w:b/>
                <w:color w:val="auto"/>
                <w:sz w:val="24"/>
                <w:highlight w:val="none"/>
              </w:rPr>
            </w:pPr>
          </w:p>
        </w:tc>
      </w:tr>
    </w:tbl>
    <w:p w14:paraId="136B28F6">
      <w:pPr>
        <w:spacing w:line="360" w:lineRule="auto"/>
        <w:ind w:firstLine="4800" w:firstLineChars="2000"/>
        <w:rPr>
          <w:rFonts w:hint="eastAsia" w:ascii="宋体" w:hAnsi="宋体" w:eastAsia="宋体"/>
          <w:color w:val="auto"/>
          <w:sz w:val="24"/>
          <w:highlight w:val="none"/>
        </w:rPr>
      </w:pPr>
    </w:p>
    <w:p w14:paraId="01C994F2">
      <w:pPr>
        <w:spacing w:line="360" w:lineRule="auto"/>
        <w:ind w:firstLine="4800" w:firstLineChars="2000"/>
        <w:rPr>
          <w:rFonts w:ascii="宋体" w:hAnsi="宋体" w:eastAsia="宋体"/>
          <w:color w:val="auto"/>
          <w:sz w:val="24"/>
          <w:highlight w:val="none"/>
        </w:rPr>
      </w:pPr>
      <w:r>
        <w:rPr>
          <w:rFonts w:hint="eastAsia" w:ascii="宋体" w:hAnsi="宋体" w:eastAsia="宋体"/>
          <w:color w:val="auto"/>
          <w:sz w:val="24"/>
          <w:highlight w:val="none"/>
        </w:rPr>
        <w:t>供应商签章：</w:t>
      </w:r>
      <w:r>
        <w:rPr>
          <w:rFonts w:hint="eastAsia" w:ascii="宋体" w:hAnsi="宋体" w:eastAsia="宋体"/>
          <w:color w:val="auto"/>
          <w:sz w:val="24"/>
          <w:highlight w:val="none"/>
          <w:u w:val="single"/>
        </w:rPr>
        <w:t xml:space="preserve">             </w:t>
      </w:r>
    </w:p>
    <w:p w14:paraId="0B66485B">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6EA74FCE">
      <w:pPr>
        <w:adjustRightInd w:val="0"/>
        <w:snapToGrid w:val="0"/>
        <w:spacing w:line="360" w:lineRule="auto"/>
        <w:rPr>
          <w:rFonts w:ascii="宋体" w:hAnsi="宋体" w:eastAsia="宋体"/>
          <w:b/>
          <w:bCs/>
          <w:color w:val="auto"/>
          <w:sz w:val="24"/>
          <w:szCs w:val="28"/>
          <w:highlight w:val="none"/>
        </w:rPr>
      </w:pPr>
      <w:r>
        <w:rPr>
          <w:rFonts w:hint="eastAsia" w:ascii="宋体" w:hAnsi="宋体" w:eastAsia="宋体"/>
          <w:b/>
          <w:bCs/>
          <w:color w:val="auto"/>
          <w:sz w:val="24"/>
          <w:szCs w:val="28"/>
          <w:highlight w:val="none"/>
        </w:rPr>
        <w:t>注：</w:t>
      </w:r>
    </w:p>
    <w:p w14:paraId="2B3E707C">
      <w:pPr>
        <w:adjustRightInd w:val="0"/>
        <w:snapToGrid w:val="0"/>
        <w:spacing w:line="360" w:lineRule="auto"/>
        <w:ind w:firstLine="482" w:firstLineChars="200"/>
        <w:rPr>
          <w:rFonts w:ascii="宋体" w:hAnsi="宋体" w:eastAsia="宋体"/>
          <w:color w:val="auto"/>
          <w:sz w:val="24"/>
          <w:highlight w:val="none"/>
        </w:rPr>
      </w:pPr>
      <w:r>
        <w:rPr>
          <w:rFonts w:hint="eastAsia" w:ascii="宋体" w:hAnsi="宋体" w:eastAsia="宋体"/>
          <w:b/>
          <w:bCs/>
          <w:color w:val="auto"/>
          <w:sz w:val="24"/>
          <w:szCs w:val="28"/>
          <w:highlight w:val="none"/>
        </w:rPr>
        <w:t>1.本表内容根据</w:t>
      </w:r>
      <w:r>
        <w:rPr>
          <w:rFonts w:hint="eastAsia" w:ascii="宋体" w:hAnsi="宋体"/>
          <w:b/>
          <w:bCs/>
          <w:color w:val="auto"/>
          <w:sz w:val="24"/>
          <w:szCs w:val="28"/>
          <w:highlight w:val="none"/>
          <w:lang w:eastAsia="zh-CN"/>
        </w:rPr>
        <w:t>谈判</w:t>
      </w:r>
      <w:r>
        <w:rPr>
          <w:rFonts w:hint="eastAsia" w:ascii="宋体" w:hAnsi="宋体" w:eastAsia="宋体"/>
          <w:b/>
          <w:bCs/>
          <w:color w:val="auto"/>
          <w:sz w:val="24"/>
          <w:szCs w:val="28"/>
          <w:highlight w:val="none"/>
        </w:rPr>
        <w:t>文件要求包括了服务及其配套的设计、采购、制造、检测、试验、运输、保险、仓储、税费以及现场落地、安装及安装耗损、调试、培训、技术服务（包括技术资料、图纸的提供）质保期内的售后服务保障等所有费用。</w:t>
      </w:r>
    </w:p>
    <w:p w14:paraId="3EA70ECA">
      <w:pPr>
        <w:adjustRightInd w:val="0"/>
        <w:snapToGrid w:val="0"/>
        <w:spacing w:line="360" w:lineRule="auto"/>
        <w:ind w:firstLine="482" w:firstLineChars="200"/>
        <w:rPr>
          <w:rFonts w:ascii="宋体" w:hAnsi="宋体" w:eastAsia="宋体"/>
          <w:b/>
          <w:bCs/>
          <w:color w:val="auto"/>
          <w:sz w:val="24"/>
          <w:szCs w:val="28"/>
          <w:highlight w:val="none"/>
        </w:rPr>
      </w:pPr>
      <w:r>
        <w:rPr>
          <w:rFonts w:hint="eastAsia" w:ascii="宋体" w:hAnsi="宋体" w:eastAsia="宋体"/>
          <w:b/>
          <w:bCs/>
          <w:color w:val="auto"/>
          <w:sz w:val="24"/>
          <w:szCs w:val="28"/>
          <w:highlight w:val="none"/>
        </w:rPr>
        <w:t>2.特殊事项在备注中注明。</w:t>
      </w:r>
    </w:p>
    <w:p w14:paraId="22822C07">
      <w:pPr>
        <w:adjustRightInd w:val="0"/>
        <w:snapToGrid w:val="0"/>
        <w:spacing w:line="360" w:lineRule="auto"/>
        <w:ind w:firstLine="482" w:firstLineChars="200"/>
        <w:rPr>
          <w:rFonts w:hint="eastAsia" w:ascii="宋体" w:hAnsi="宋体" w:eastAsia="宋体"/>
          <w:b/>
          <w:bCs/>
          <w:color w:val="auto"/>
          <w:sz w:val="24"/>
          <w:szCs w:val="28"/>
          <w:highlight w:val="none"/>
        </w:rPr>
      </w:pPr>
      <w:r>
        <w:rPr>
          <w:rFonts w:hint="eastAsia" w:ascii="宋体" w:hAnsi="宋体" w:eastAsia="宋体"/>
          <w:b/>
          <w:bCs/>
          <w:color w:val="auto"/>
          <w:sz w:val="24"/>
          <w:szCs w:val="28"/>
          <w:highlight w:val="none"/>
          <w:lang w:val="en-US" w:eastAsia="zh-CN"/>
        </w:rPr>
        <w:t>3</w:t>
      </w:r>
      <w:r>
        <w:rPr>
          <w:rFonts w:hint="eastAsia" w:ascii="宋体" w:hAnsi="宋体" w:eastAsia="宋体"/>
          <w:b/>
          <w:bCs/>
          <w:color w:val="auto"/>
          <w:sz w:val="24"/>
          <w:szCs w:val="28"/>
          <w:highlight w:val="none"/>
        </w:rPr>
        <w:t>.表中大写</w:t>
      </w:r>
      <w:r>
        <w:rPr>
          <w:rFonts w:hint="eastAsia" w:ascii="宋体" w:hAnsi="宋体"/>
          <w:b/>
          <w:bCs/>
          <w:color w:val="auto"/>
          <w:sz w:val="24"/>
          <w:szCs w:val="28"/>
          <w:highlight w:val="none"/>
          <w:lang w:val="en-US" w:eastAsia="zh-CN"/>
        </w:rPr>
        <w:t>费率</w:t>
      </w:r>
      <w:r>
        <w:rPr>
          <w:rFonts w:hint="eastAsia" w:ascii="宋体" w:hAnsi="宋体" w:eastAsia="宋体"/>
          <w:b/>
          <w:bCs/>
          <w:color w:val="auto"/>
          <w:sz w:val="24"/>
          <w:szCs w:val="28"/>
          <w:highlight w:val="none"/>
        </w:rPr>
        <w:t>与小写</w:t>
      </w:r>
      <w:r>
        <w:rPr>
          <w:rFonts w:hint="eastAsia" w:ascii="宋体" w:hAnsi="宋体"/>
          <w:b/>
          <w:bCs/>
          <w:color w:val="auto"/>
          <w:sz w:val="24"/>
          <w:szCs w:val="28"/>
          <w:highlight w:val="none"/>
          <w:lang w:val="en-US" w:eastAsia="zh-CN"/>
        </w:rPr>
        <w:t>费率</w:t>
      </w:r>
      <w:r>
        <w:rPr>
          <w:rFonts w:hint="eastAsia" w:ascii="宋体" w:hAnsi="宋体" w:eastAsia="宋体"/>
          <w:b/>
          <w:bCs/>
          <w:color w:val="auto"/>
          <w:sz w:val="24"/>
          <w:szCs w:val="28"/>
          <w:highlight w:val="none"/>
        </w:rPr>
        <w:t>不一致的，以大写</w:t>
      </w:r>
      <w:r>
        <w:rPr>
          <w:rFonts w:hint="eastAsia" w:ascii="宋体" w:hAnsi="宋体"/>
          <w:b/>
          <w:bCs/>
          <w:color w:val="auto"/>
          <w:sz w:val="24"/>
          <w:szCs w:val="28"/>
          <w:highlight w:val="none"/>
          <w:lang w:val="en-US" w:eastAsia="zh-CN"/>
        </w:rPr>
        <w:t>费率</w:t>
      </w:r>
      <w:r>
        <w:rPr>
          <w:rFonts w:hint="eastAsia" w:ascii="宋体" w:hAnsi="宋体" w:eastAsia="宋体"/>
          <w:b/>
          <w:bCs/>
          <w:color w:val="auto"/>
          <w:sz w:val="24"/>
          <w:szCs w:val="28"/>
          <w:highlight w:val="none"/>
        </w:rPr>
        <w:t>为准。</w:t>
      </w:r>
    </w:p>
    <w:p w14:paraId="3F0F1E8D">
      <w:pPr>
        <w:pStyle w:val="50"/>
        <w:ind w:left="0" w:leftChars="0" w:firstLine="0" w:firstLineChars="0"/>
        <w:rPr>
          <w:rFonts w:hint="default" w:ascii="宋体" w:hAnsi="宋体" w:eastAsia="宋体"/>
          <w:b/>
          <w:bCs/>
          <w:color w:val="auto"/>
          <w:sz w:val="24"/>
          <w:szCs w:val="28"/>
          <w:highlight w:val="none"/>
          <w:lang w:val="en-US" w:eastAsia="zh-CN"/>
        </w:rPr>
      </w:pPr>
    </w:p>
    <w:p w14:paraId="37794F29">
      <w:pPr>
        <w:rPr>
          <w:rFonts w:hint="eastAsia" w:hAnsi="宋体" w:cs="宋体"/>
          <w:color w:val="auto"/>
          <w:sz w:val="28"/>
          <w:szCs w:val="28"/>
          <w:highlight w:val="none"/>
          <w:lang w:val="en-US" w:eastAsia="zh-CN"/>
        </w:rPr>
      </w:pPr>
    </w:p>
    <w:p w14:paraId="68A4208E">
      <w:pPr>
        <w:spacing w:line="360" w:lineRule="auto"/>
        <w:jc w:val="center"/>
        <w:outlineLvl w:val="1"/>
        <w:rPr>
          <w:rFonts w:asciiTheme="minorEastAsia" w:hAnsiTheme="minorEastAsia" w:eastAsiaTheme="minorEastAsia"/>
          <w:b/>
          <w:color w:val="auto"/>
          <w:sz w:val="24"/>
          <w:highlight w:val="none"/>
        </w:rPr>
      </w:pPr>
      <w:bookmarkStart w:id="89" w:name="_Toc461053087"/>
      <w:bookmarkStart w:id="90" w:name="_Toc461056632"/>
      <w:bookmarkStart w:id="91" w:name="_Toc32436"/>
      <w:bookmarkStart w:id="92" w:name="_Toc28695"/>
      <w:bookmarkStart w:id="93" w:name="_Toc520983588"/>
      <w:r>
        <w:rPr>
          <w:rFonts w:hint="eastAsia" w:asciiTheme="minorEastAsia" w:hAnsiTheme="minorEastAsia" w:eastAsiaTheme="minorEastAsia"/>
          <w:b/>
          <w:color w:val="auto"/>
          <w:sz w:val="24"/>
          <w:highlight w:val="none"/>
        </w:rPr>
        <w:t>二</w:t>
      </w:r>
      <w:bookmarkEnd w:id="89"/>
      <w:bookmarkEnd w:id="90"/>
      <w:r>
        <w:rPr>
          <w:rFonts w:hint="eastAsia" w:asciiTheme="minorEastAsia" w:hAnsiTheme="minorEastAsia" w:eastAsiaTheme="minorEastAsia"/>
          <w:b/>
          <w:color w:val="auto"/>
          <w:sz w:val="24"/>
          <w:highlight w:val="none"/>
        </w:rPr>
        <w:t>、最后承诺报价表</w:t>
      </w:r>
      <w:bookmarkEnd w:id="91"/>
      <w:bookmarkEnd w:id="92"/>
      <w:bookmarkEnd w:id="93"/>
    </w:p>
    <w:p w14:paraId="7E649E58">
      <w:pPr>
        <w:spacing w:before="156" w:beforeLines="50" w:after="156" w:afterLines="50" w:line="360" w:lineRule="auto"/>
        <w:ind w:firstLine="236" w:firstLineChars="98"/>
        <w:jc w:val="center"/>
        <w:rPr>
          <w:rFonts w:ascii="宋体" w:hAnsi="宋体" w:eastAsia="宋体"/>
          <w:b/>
          <w:color w:val="auto"/>
          <w:sz w:val="24"/>
          <w:szCs w:val="28"/>
          <w:highlight w:val="none"/>
        </w:rPr>
      </w:pPr>
      <w:r>
        <w:rPr>
          <w:rFonts w:hint="eastAsia" w:ascii="宋体" w:hAnsi="宋体" w:eastAsia="宋体"/>
          <w:b/>
          <w:color w:val="auto"/>
          <w:sz w:val="24"/>
          <w:szCs w:val="28"/>
          <w:highlight w:val="none"/>
        </w:rPr>
        <w:t>（第</w:t>
      </w:r>
      <w:r>
        <w:rPr>
          <w:rFonts w:hint="eastAsia" w:ascii="宋体" w:hAnsi="宋体" w:eastAsia="宋体"/>
          <w:b/>
          <w:color w:val="auto"/>
          <w:sz w:val="24"/>
          <w:szCs w:val="28"/>
          <w:highlight w:val="none"/>
          <w:u w:val="single"/>
        </w:rPr>
        <w:t xml:space="preserve">   </w:t>
      </w:r>
      <w:r>
        <w:rPr>
          <w:rFonts w:hint="eastAsia" w:ascii="宋体" w:hAnsi="宋体" w:eastAsia="宋体"/>
          <w:b/>
          <w:color w:val="auto"/>
          <w:sz w:val="24"/>
          <w:szCs w:val="28"/>
          <w:highlight w:val="none"/>
        </w:rPr>
        <w:t>次报价书）</w:t>
      </w:r>
    </w:p>
    <w:p w14:paraId="195FD5AE">
      <w:pPr>
        <w:snapToGrid w:val="0"/>
        <w:spacing w:line="360" w:lineRule="auto"/>
        <w:jc w:val="left"/>
        <w:rPr>
          <w:rFonts w:ascii="宋体" w:hAnsi="宋体" w:eastAsia="宋体"/>
          <w:b/>
          <w:color w:val="auto"/>
          <w:sz w:val="24"/>
          <w:szCs w:val="28"/>
          <w:highlight w:val="none"/>
        </w:rPr>
      </w:pPr>
      <w:r>
        <w:rPr>
          <w:rFonts w:hint="eastAsia" w:ascii="宋体" w:hAnsi="宋体" w:eastAsia="宋体"/>
          <w:b/>
          <w:color w:val="auto"/>
          <w:sz w:val="24"/>
          <w:szCs w:val="28"/>
          <w:highlight w:val="none"/>
        </w:rPr>
        <w:t>项目名称：</w:t>
      </w:r>
      <w:r>
        <w:rPr>
          <w:rFonts w:hint="eastAsia" w:ascii="宋体" w:hAnsi="宋体" w:eastAsia="宋体"/>
          <w:b/>
          <w:color w:val="auto"/>
          <w:sz w:val="24"/>
          <w:szCs w:val="28"/>
          <w:highlight w:val="none"/>
          <w:u w:val="single"/>
        </w:rPr>
        <w:t xml:space="preserve">       </w:t>
      </w:r>
      <w:r>
        <w:rPr>
          <w:rFonts w:hint="eastAsia" w:ascii="宋体" w:hAnsi="宋体" w:eastAsia="宋体"/>
          <w:b/>
          <w:color w:val="auto"/>
          <w:sz w:val="24"/>
          <w:szCs w:val="28"/>
          <w:highlight w:val="none"/>
          <w:u w:val="single"/>
          <w:lang w:val="en-US" w:eastAsia="zh-CN"/>
        </w:rPr>
        <w:t xml:space="preserve">   </w:t>
      </w:r>
    </w:p>
    <w:p w14:paraId="37FCD52A">
      <w:pPr>
        <w:snapToGrid w:val="0"/>
        <w:spacing w:after="156" w:afterLines="50" w:line="360" w:lineRule="auto"/>
        <w:jc w:val="left"/>
        <w:rPr>
          <w:rFonts w:hint="eastAsia" w:ascii="宋体" w:hAnsi="宋体" w:eastAsia="宋体"/>
          <w:b/>
          <w:color w:val="auto"/>
          <w:sz w:val="24"/>
          <w:szCs w:val="28"/>
          <w:highlight w:val="none"/>
          <w:u w:val="single"/>
          <w:lang w:val="en-US" w:eastAsia="zh-CN"/>
        </w:rPr>
      </w:pPr>
      <w:r>
        <w:rPr>
          <w:rFonts w:hint="eastAsia" w:ascii="宋体" w:hAnsi="宋体" w:eastAsia="宋体"/>
          <w:b/>
          <w:color w:val="auto"/>
          <w:sz w:val="24"/>
          <w:szCs w:val="28"/>
          <w:highlight w:val="none"/>
        </w:rPr>
        <w:t>项目编号：</w:t>
      </w:r>
      <w:r>
        <w:rPr>
          <w:rFonts w:hint="eastAsia" w:ascii="宋体" w:hAnsi="宋体" w:eastAsia="宋体"/>
          <w:b/>
          <w:color w:val="auto"/>
          <w:sz w:val="24"/>
          <w:szCs w:val="28"/>
          <w:highlight w:val="none"/>
          <w:u w:val="single"/>
        </w:rPr>
        <w:t xml:space="preserve">       </w:t>
      </w:r>
      <w:r>
        <w:rPr>
          <w:rFonts w:hint="eastAsia" w:ascii="宋体" w:hAnsi="宋体" w:eastAsia="宋体"/>
          <w:b/>
          <w:color w:val="auto"/>
          <w:sz w:val="24"/>
          <w:szCs w:val="28"/>
          <w:highlight w:val="none"/>
          <w:u w:val="single"/>
          <w:lang w:val="en-US" w:eastAsia="zh-CN"/>
        </w:rPr>
        <w:t xml:space="preserve">   </w:t>
      </w:r>
    </w:p>
    <w:p w14:paraId="0CEBAE81">
      <w:pPr>
        <w:wordWrap w:val="0"/>
        <w:spacing w:beforeAutospacing="0" w:line="360" w:lineRule="auto"/>
        <w:jc w:val="right"/>
        <w:rPr>
          <w:rFonts w:hint="eastAsia" w:ascii="宋体" w:hAnsi="宋体" w:eastAsia="宋体"/>
          <w:b/>
          <w:color w:val="auto"/>
          <w:sz w:val="24"/>
          <w:szCs w:val="28"/>
          <w:highlight w:val="none"/>
          <w:u w:val="single"/>
          <w:lang w:val="en-US" w:eastAsia="zh-CN"/>
        </w:rPr>
      </w:pPr>
      <w:r>
        <w:rPr>
          <w:rFonts w:hint="eastAsia" w:ascii="宋体" w:hAnsi="宋体"/>
          <w:b/>
          <w:bCs/>
          <w:color w:val="auto"/>
          <w:sz w:val="24"/>
          <w:szCs w:val="22"/>
          <w:highlight w:val="none"/>
        </w:rPr>
        <w:t>单位：</w:t>
      </w:r>
      <w:r>
        <w:rPr>
          <w:rFonts w:hint="eastAsia" w:ascii="宋体" w:hAnsi="宋体"/>
          <w:b/>
          <w:bCs/>
          <w:color w:val="auto"/>
          <w:sz w:val="24"/>
          <w:szCs w:val="22"/>
          <w:highlight w:val="none"/>
          <w:u w:val="single"/>
          <w:lang w:val="en-US" w:eastAsia="zh-CN"/>
        </w:rPr>
        <w:t xml:space="preserve"> % </w:t>
      </w:r>
    </w:p>
    <w:tbl>
      <w:tblPr>
        <w:tblStyle w:val="4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97"/>
        <w:gridCol w:w="6648"/>
      </w:tblGrid>
      <w:tr w14:paraId="547AE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25345D11">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供应商名称</w:t>
            </w:r>
          </w:p>
        </w:tc>
        <w:tc>
          <w:tcPr>
            <w:tcW w:w="3556" w:type="pct"/>
            <w:tcBorders>
              <w:left w:val="single" w:color="auto" w:sz="4" w:space="0"/>
            </w:tcBorders>
          </w:tcPr>
          <w:p w14:paraId="7D6166BF">
            <w:pPr>
              <w:spacing w:line="360" w:lineRule="auto"/>
              <w:rPr>
                <w:rFonts w:ascii="宋体" w:hAnsi="宋体" w:eastAsia="宋体"/>
                <w:b/>
                <w:color w:val="auto"/>
                <w:sz w:val="24"/>
                <w:highlight w:val="none"/>
              </w:rPr>
            </w:pPr>
          </w:p>
        </w:tc>
      </w:tr>
      <w:tr w14:paraId="0FD6A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4A9F6FFB">
            <w:pPr>
              <w:spacing w:line="360" w:lineRule="exact"/>
              <w:jc w:val="center"/>
              <w:rPr>
                <w:rFonts w:ascii="宋体" w:hAnsi="宋体" w:eastAsia="宋体"/>
                <w:b/>
                <w:color w:val="auto"/>
                <w:sz w:val="24"/>
                <w:highlight w:val="none"/>
              </w:rPr>
            </w:pPr>
            <w:r>
              <w:rPr>
                <w:rFonts w:hint="eastAsia" w:ascii="宋体" w:hAnsi="宋体"/>
                <w:b/>
                <w:bCs/>
                <w:color w:val="auto"/>
                <w:sz w:val="24"/>
                <w:szCs w:val="28"/>
                <w:highlight w:val="none"/>
                <w:lang w:eastAsia="zh-CN"/>
              </w:rPr>
              <w:t>谈判</w:t>
            </w:r>
            <w:r>
              <w:rPr>
                <w:rFonts w:hint="eastAsia" w:ascii="宋体" w:hAnsi="宋体" w:eastAsia="宋体"/>
                <w:b/>
                <w:color w:val="auto"/>
                <w:sz w:val="24"/>
                <w:highlight w:val="none"/>
              </w:rPr>
              <w:t>范围</w:t>
            </w:r>
          </w:p>
        </w:tc>
        <w:tc>
          <w:tcPr>
            <w:tcW w:w="3556" w:type="pct"/>
            <w:tcBorders>
              <w:left w:val="single" w:color="auto" w:sz="4" w:space="0"/>
            </w:tcBorders>
            <w:vAlign w:val="center"/>
          </w:tcPr>
          <w:p w14:paraId="3FD963C8">
            <w:pPr>
              <w:widowControl/>
              <w:spacing w:line="360" w:lineRule="exact"/>
              <w:rPr>
                <w:rFonts w:ascii="宋体" w:hAnsi="宋体" w:eastAsia="宋体"/>
                <w:b/>
                <w:color w:val="auto"/>
                <w:sz w:val="24"/>
                <w:highlight w:val="none"/>
              </w:rPr>
            </w:pPr>
            <w:r>
              <w:rPr>
                <w:rFonts w:hint="eastAsia" w:asciiTheme="minorEastAsia" w:hAnsiTheme="minorEastAsia" w:eastAsiaTheme="minorEastAsia"/>
                <w:color w:val="auto"/>
                <w:sz w:val="24"/>
                <w:szCs w:val="28"/>
                <w:highlight w:val="none"/>
              </w:rPr>
              <w:t xml:space="preserve">全部 </w:t>
            </w:r>
          </w:p>
        </w:tc>
      </w:tr>
      <w:tr w14:paraId="3045F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1443" w:type="pct"/>
            <w:tcBorders>
              <w:top w:val="single" w:color="auto" w:sz="4" w:space="0"/>
            </w:tcBorders>
            <w:vAlign w:val="center"/>
          </w:tcPr>
          <w:p w14:paraId="6273E375">
            <w:pPr>
              <w:spacing w:line="360" w:lineRule="auto"/>
              <w:jc w:val="center"/>
              <w:rPr>
                <w:rFonts w:ascii="宋体" w:hAnsi="宋体" w:eastAsia="宋体"/>
                <w:b/>
                <w:color w:val="auto"/>
                <w:sz w:val="24"/>
                <w:highlight w:val="none"/>
              </w:rPr>
            </w:pPr>
            <w:r>
              <w:rPr>
                <w:rFonts w:hint="eastAsia" w:ascii="宋体" w:hAnsi="宋体" w:eastAsia="宋体"/>
                <w:b/>
                <w:bCs/>
                <w:color w:val="auto"/>
                <w:sz w:val="24"/>
                <w:szCs w:val="28"/>
                <w:highlight w:val="none"/>
              </w:rPr>
              <w:t>最后报价</w:t>
            </w:r>
          </w:p>
          <w:p w14:paraId="0374BC0E">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（详见备注说明）</w:t>
            </w:r>
          </w:p>
        </w:tc>
        <w:tc>
          <w:tcPr>
            <w:tcW w:w="3556" w:type="pct"/>
            <w:vAlign w:val="center"/>
          </w:tcPr>
          <w:p w14:paraId="6A57BBC0">
            <w:pPr>
              <w:snapToGrid w:val="0"/>
              <w:spacing w:line="360" w:lineRule="auto"/>
              <w:rPr>
                <w:rFonts w:ascii="宋体" w:hAnsi="宋体" w:eastAsia="宋体"/>
                <w:color w:val="auto"/>
                <w:sz w:val="24"/>
                <w:szCs w:val="28"/>
                <w:highlight w:val="none"/>
              </w:rPr>
            </w:pPr>
          </w:p>
          <w:p w14:paraId="48D29B02">
            <w:pPr>
              <w:snapToGrid w:val="0"/>
              <w:spacing w:line="360" w:lineRule="auto"/>
              <w:jc w:val="left"/>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大写：</w:t>
            </w:r>
            <w:r>
              <w:rPr>
                <w:rFonts w:hint="eastAsia" w:ascii="宋体" w:hAnsi="宋体" w:eastAsia="宋体" w:cs="宋体"/>
                <w:bCs/>
                <w:color w:val="auto"/>
                <w:sz w:val="24"/>
                <w:szCs w:val="24"/>
                <w:highlight w:val="none"/>
                <w:u w:val="single"/>
              </w:rPr>
              <w:t xml:space="preserve">                     </w:t>
            </w:r>
          </w:p>
          <w:p w14:paraId="45A1A035">
            <w:pPr>
              <w:spacing w:line="360" w:lineRule="auto"/>
              <w:ind w:right="-670"/>
              <w:rPr>
                <w:rFonts w:ascii="宋体" w:hAnsi="宋体" w:eastAsia="宋体"/>
                <w:b/>
                <w:color w:val="auto"/>
                <w:sz w:val="24"/>
                <w:highlight w:val="none"/>
              </w:rPr>
            </w:pPr>
            <w:r>
              <w:rPr>
                <w:rFonts w:hint="eastAsia" w:ascii="宋体" w:hAnsi="宋体" w:eastAsia="宋体" w:cs="宋体"/>
                <w:bCs/>
                <w:color w:val="auto"/>
                <w:sz w:val="24"/>
                <w:szCs w:val="24"/>
                <w:highlight w:val="none"/>
              </w:rPr>
              <w:t>小写：</w:t>
            </w:r>
            <w:r>
              <w:rPr>
                <w:rFonts w:hint="eastAsia" w:ascii="宋体" w:hAnsi="宋体" w:eastAsia="宋体" w:cs="宋体"/>
                <w:bCs/>
                <w:color w:val="auto"/>
                <w:sz w:val="24"/>
                <w:szCs w:val="24"/>
                <w:highlight w:val="none"/>
                <w:u w:val="single"/>
              </w:rPr>
              <w:t xml:space="preserve">                     </w:t>
            </w:r>
          </w:p>
        </w:tc>
      </w:tr>
      <w:tr w14:paraId="0BF4D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4" w:hRule="atLeast"/>
          <w:jc w:val="center"/>
        </w:trPr>
        <w:tc>
          <w:tcPr>
            <w:tcW w:w="1443" w:type="pct"/>
            <w:vAlign w:val="center"/>
          </w:tcPr>
          <w:p w14:paraId="186225C5">
            <w:pPr>
              <w:spacing w:line="360" w:lineRule="auto"/>
              <w:jc w:val="center"/>
              <w:rPr>
                <w:rFonts w:ascii="宋体" w:hAnsi="宋体" w:eastAsia="宋体"/>
                <w:b/>
                <w:color w:val="auto"/>
                <w:sz w:val="24"/>
                <w:highlight w:val="none"/>
              </w:rPr>
            </w:pPr>
            <w:r>
              <w:rPr>
                <w:rFonts w:hint="eastAsia" w:ascii="宋体" w:hAnsi="宋体" w:eastAsia="宋体"/>
                <w:b/>
                <w:color w:val="auto"/>
                <w:sz w:val="24"/>
                <w:highlight w:val="none"/>
              </w:rPr>
              <w:t>备注说明</w:t>
            </w:r>
          </w:p>
        </w:tc>
        <w:tc>
          <w:tcPr>
            <w:tcW w:w="3556" w:type="pct"/>
          </w:tcPr>
          <w:p w14:paraId="54E98CD2">
            <w:pPr>
              <w:spacing w:line="360" w:lineRule="auto"/>
              <w:rPr>
                <w:rFonts w:ascii="宋体" w:hAnsi="宋体" w:eastAsia="宋体"/>
                <w:b/>
                <w:color w:val="auto"/>
                <w:sz w:val="24"/>
                <w:highlight w:val="none"/>
              </w:rPr>
            </w:pPr>
          </w:p>
        </w:tc>
      </w:tr>
    </w:tbl>
    <w:p w14:paraId="6B17390E">
      <w:pPr>
        <w:spacing w:line="360" w:lineRule="auto"/>
        <w:ind w:firstLine="3600" w:firstLineChars="1500"/>
        <w:jc w:val="left"/>
        <w:rPr>
          <w:rFonts w:hint="eastAsia" w:ascii="宋体" w:hAnsi="宋体" w:eastAsia="宋体"/>
          <w:color w:val="auto"/>
          <w:sz w:val="24"/>
          <w:highlight w:val="none"/>
        </w:rPr>
      </w:pPr>
    </w:p>
    <w:p w14:paraId="5E31BF6B">
      <w:pPr>
        <w:spacing w:line="360" w:lineRule="auto"/>
        <w:ind w:firstLine="3600" w:firstLineChars="1500"/>
        <w:jc w:val="left"/>
        <w:rPr>
          <w:rFonts w:ascii="宋体" w:hAnsi="宋体" w:eastAsia="宋体"/>
          <w:color w:val="auto"/>
          <w:sz w:val="24"/>
          <w:highlight w:val="none"/>
        </w:rPr>
      </w:pPr>
      <w:r>
        <w:rPr>
          <w:rFonts w:hint="eastAsia" w:ascii="宋体" w:hAnsi="宋体" w:eastAsia="宋体"/>
          <w:color w:val="auto"/>
          <w:sz w:val="24"/>
          <w:highlight w:val="none"/>
        </w:rPr>
        <w:t>供应商公章或授权代表签字：</w:t>
      </w:r>
      <w:r>
        <w:rPr>
          <w:rFonts w:hint="eastAsia" w:ascii="宋体" w:hAnsi="宋体" w:eastAsia="宋体"/>
          <w:color w:val="auto"/>
          <w:sz w:val="24"/>
          <w:highlight w:val="none"/>
          <w:u w:val="single"/>
        </w:rPr>
        <w:t xml:space="preserve">             </w:t>
      </w:r>
    </w:p>
    <w:p w14:paraId="2E3C5689">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70415931">
      <w:pPr>
        <w:spacing w:line="360" w:lineRule="auto"/>
        <w:jc w:val="left"/>
        <w:rPr>
          <w:rFonts w:hint="eastAsia" w:ascii="宋体" w:hAnsi="宋体" w:eastAsia="宋体"/>
          <w:b/>
          <w:bCs/>
          <w:color w:val="auto"/>
          <w:sz w:val="24"/>
          <w:highlight w:val="none"/>
        </w:rPr>
      </w:pPr>
      <w:r>
        <w:rPr>
          <w:rFonts w:hint="eastAsia" w:ascii="宋体" w:hAnsi="宋体" w:eastAsia="宋体"/>
          <w:b/>
          <w:bCs/>
          <w:color w:val="auto"/>
          <w:sz w:val="24"/>
          <w:highlight w:val="none"/>
        </w:rPr>
        <w:t>注：</w:t>
      </w:r>
    </w:p>
    <w:p w14:paraId="0C6A350F">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ascii="宋体" w:hAnsi="宋体" w:eastAsia="宋体"/>
          <w:bCs/>
          <w:color w:val="auto"/>
          <w:sz w:val="24"/>
          <w:highlight w:val="none"/>
        </w:rPr>
      </w:pPr>
      <w:r>
        <w:rPr>
          <w:rFonts w:hint="eastAsia" w:ascii="宋体" w:hAnsi="宋体" w:eastAsia="宋体"/>
          <w:b/>
          <w:bCs/>
          <w:color w:val="auto"/>
          <w:sz w:val="24"/>
          <w:highlight w:val="none"/>
          <w:lang w:val="en-US" w:eastAsia="zh-CN"/>
        </w:rPr>
        <w:t>1.</w:t>
      </w:r>
      <w:r>
        <w:rPr>
          <w:rFonts w:hint="eastAsia" w:ascii="宋体" w:hAnsi="宋体" w:eastAsia="宋体"/>
          <w:b/>
          <w:bCs/>
          <w:color w:val="auto"/>
          <w:sz w:val="24"/>
          <w:highlight w:val="none"/>
        </w:rPr>
        <w:t>本页《报价表》由供应商在接到报价通知后依据</w:t>
      </w:r>
      <w:r>
        <w:rPr>
          <w:rFonts w:hint="eastAsia" w:ascii="宋体" w:hAnsi="宋体"/>
          <w:b/>
          <w:bCs/>
          <w:color w:val="auto"/>
          <w:sz w:val="24"/>
          <w:highlight w:val="none"/>
          <w:lang w:eastAsia="zh-CN"/>
        </w:rPr>
        <w:t>谈判</w:t>
      </w:r>
      <w:r>
        <w:rPr>
          <w:rFonts w:hint="eastAsia" w:ascii="宋体" w:hAnsi="宋体" w:eastAsia="宋体"/>
          <w:b/>
          <w:bCs/>
          <w:color w:val="auto"/>
          <w:sz w:val="24"/>
          <w:highlight w:val="none"/>
        </w:rPr>
        <w:t>情况填写,并在规定时间内提交。</w:t>
      </w:r>
      <w:r>
        <w:rPr>
          <w:rFonts w:hint="eastAsia" w:ascii="宋体" w:hAnsi="宋体" w:eastAsia="宋体"/>
          <w:color w:val="auto"/>
          <w:sz w:val="24"/>
          <w:highlight w:val="none"/>
        </w:rPr>
        <w:t>考虑</w:t>
      </w:r>
      <w:r>
        <w:rPr>
          <w:rFonts w:hint="eastAsia" w:ascii="宋体" w:hAnsi="宋体"/>
          <w:color w:val="auto"/>
          <w:sz w:val="24"/>
          <w:highlight w:val="none"/>
          <w:lang w:eastAsia="zh-CN"/>
        </w:rPr>
        <w:t>谈判</w:t>
      </w:r>
      <w:r>
        <w:rPr>
          <w:rFonts w:hint="eastAsia" w:ascii="宋体" w:hAnsi="宋体" w:eastAsia="宋体"/>
          <w:color w:val="auto"/>
          <w:sz w:val="24"/>
          <w:highlight w:val="none"/>
        </w:rPr>
        <w:t>报价的方便，供应商在填写最后承诺报价后，（第一次报价-最后承诺报价）除以第一次报价后得出的优惠率视同为需求表中全部分项设备、工程量或服务的优惠浮动值（特定分项优惠除外），而不考虑措施项目清单和规费税金清单的金额改变。</w:t>
      </w:r>
      <w:r>
        <w:rPr>
          <w:rFonts w:hint="eastAsia" w:ascii="宋体" w:hAnsi="宋体" w:eastAsia="宋体"/>
          <w:bCs/>
          <w:color w:val="auto"/>
          <w:sz w:val="24"/>
          <w:highlight w:val="none"/>
        </w:rPr>
        <w:t>此优惠率调整原则适用于合同内价格的计算及项目增减、变更时价格的计算。</w:t>
      </w:r>
    </w:p>
    <w:p w14:paraId="55C885DF">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textAlignment w:val="auto"/>
        <w:rPr>
          <w:rFonts w:hint="eastAsia" w:ascii="宋体" w:hAnsi="宋体" w:eastAsia="宋体"/>
          <w:b/>
          <w:bCs/>
          <w:color w:val="auto"/>
          <w:sz w:val="24"/>
          <w:szCs w:val="28"/>
          <w:highlight w:val="none"/>
        </w:rPr>
      </w:pPr>
      <w:r>
        <w:rPr>
          <w:rFonts w:hint="eastAsia" w:ascii="宋体" w:hAnsi="宋体" w:eastAsia="宋体"/>
          <w:b/>
          <w:bCs/>
          <w:color w:val="auto"/>
          <w:sz w:val="24"/>
          <w:szCs w:val="28"/>
          <w:highlight w:val="none"/>
          <w:lang w:val="en-US" w:eastAsia="zh-CN"/>
        </w:rPr>
        <w:t>2</w:t>
      </w:r>
      <w:r>
        <w:rPr>
          <w:rFonts w:hint="eastAsia" w:ascii="宋体" w:hAnsi="宋体" w:eastAsia="宋体"/>
          <w:b/>
          <w:bCs/>
          <w:color w:val="auto"/>
          <w:sz w:val="24"/>
          <w:szCs w:val="28"/>
          <w:highlight w:val="none"/>
        </w:rPr>
        <w:t>.表中大写</w:t>
      </w:r>
      <w:r>
        <w:rPr>
          <w:rFonts w:hint="eastAsia" w:ascii="宋体" w:hAnsi="宋体"/>
          <w:b/>
          <w:bCs/>
          <w:color w:val="auto"/>
          <w:sz w:val="24"/>
          <w:szCs w:val="28"/>
          <w:highlight w:val="none"/>
          <w:lang w:val="en-US" w:eastAsia="zh-CN"/>
        </w:rPr>
        <w:t>费率</w:t>
      </w:r>
      <w:r>
        <w:rPr>
          <w:rFonts w:hint="eastAsia" w:ascii="宋体" w:hAnsi="宋体" w:eastAsia="宋体"/>
          <w:b/>
          <w:bCs/>
          <w:color w:val="auto"/>
          <w:sz w:val="24"/>
          <w:szCs w:val="28"/>
          <w:highlight w:val="none"/>
        </w:rPr>
        <w:t>与小写</w:t>
      </w:r>
      <w:r>
        <w:rPr>
          <w:rFonts w:hint="eastAsia" w:ascii="宋体" w:hAnsi="宋体"/>
          <w:b/>
          <w:bCs/>
          <w:color w:val="auto"/>
          <w:sz w:val="24"/>
          <w:szCs w:val="28"/>
          <w:highlight w:val="none"/>
          <w:lang w:val="en-US" w:eastAsia="zh-CN"/>
        </w:rPr>
        <w:t>费率</w:t>
      </w:r>
      <w:r>
        <w:rPr>
          <w:rFonts w:hint="eastAsia" w:ascii="宋体" w:hAnsi="宋体" w:eastAsia="宋体"/>
          <w:b/>
          <w:bCs/>
          <w:color w:val="auto"/>
          <w:sz w:val="24"/>
          <w:szCs w:val="28"/>
          <w:highlight w:val="none"/>
        </w:rPr>
        <w:t>不一致的，以大写</w:t>
      </w:r>
      <w:r>
        <w:rPr>
          <w:rFonts w:hint="eastAsia" w:ascii="宋体" w:hAnsi="宋体"/>
          <w:b/>
          <w:bCs/>
          <w:color w:val="auto"/>
          <w:sz w:val="24"/>
          <w:szCs w:val="28"/>
          <w:highlight w:val="none"/>
          <w:lang w:val="en-US" w:eastAsia="zh-CN"/>
        </w:rPr>
        <w:t>费率</w:t>
      </w:r>
      <w:r>
        <w:rPr>
          <w:rFonts w:hint="eastAsia" w:ascii="宋体" w:hAnsi="宋体" w:eastAsia="宋体"/>
          <w:b/>
          <w:bCs/>
          <w:color w:val="auto"/>
          <w:sz w:val="24"/>
          <w:szCs w:val="28"/>
          <w:highlight w:val="none"/>
        </w:rPr>
        <w:t>为准。</w:t>
      </w:r>
    </w:p>
    <w:p w14:paraId="54F6424B">
      <w:pPr>
        <w:spacing w:line="360" w:lineRule="auto"/>
        <w:ind w:firstLine="482" w:firstLineChars="200"/>
        <w:rPr>
          <w:rFonts w:hint="eastAsia" w:asciiTheme="minorEastAsia" w:hAnsiTheme="minorEastAsia" w:eastAsiaTheme="minorEastAsia"/>
          <w:b/>
          <w:color w:val="auto"/>
          <w:sz w:val="24"/>
          <w:highlight w:val="none"/>
        </w:rPr>
      </w:pPr>
      <w:r>
        <w:rPr>
          <w:rFonts w:hint="eastAsia" w:ascii="宋体" w:hAnsi="宋体" w:eastAsia="宋体"/>
          <w:b/>
          <w:bCs/>
          <w:color w:val="auto"/>
          <w:sz w:val="24"/>
          <w:szCs w:val="28"/>
          <w:highlight w:val="none"/>
          <w:lang w:val="en-US" w:eastAsia="zh-CN"/>
        </w:rPr>
        <w:t>3.</w:t>
      </w:r>
      <w:r>
        <w:rPr>
          <w:rFonts w:hint="eastAsia" w:ascii="宋体" w:hAnsi="宋体"/>
          <w:b/>
          <w:sz w:val="24"/>
        </w:rPr>
        <w:t>此表请各供应商多准备几份，并加盖供应商公章，以便在</w:t>
      </w:r>
      <w:r>
        <w:rPr>
          <w:rFonts w:hint="eastAsia" w:ascii="宋体" w:hAnsi="宋体"/>
          <w:b/>
          <w:sz w:val="24"/>
          <w:lang w:val="en-US" w:eastAsia="zh-CN"/>
        </w:rPr>
        <w:t>谈判</w:t>
      </w:r>
      <w:r>
        <w:rPr>
          <w:rFonts w:hint="eastAsia" w:ascii="宋体" w:hAnsi="宋体"/>
          <w:b/>
          <w:sz w:val="24"/>
        </w:rPr>
        <w:t>时报价使用。（此表由供应商</w:t>
      </w:r>
      <w:r>
        <w:rPr>
          <w:rFonts w:hint="eastAsia" w:ascii="宋体" w:hAnsi="宋体"/>
          <w:b/>
          <w:sz w:val="24"/>
          <w:lang w:val="en-US" w:eastAsia="zh-CN"/>
        </w:rPr>
        <w:t>谈判</w:t>
      </w:r>
      <w:r>
        <w:rPr>
          <w:rFonts w:hint="eastAsia" w:ascii="宋体" w:hAnsi="宋体"/>
          <w:b/>
          <w:sz w:val="24"/>
        </w:rPr>
        <w:t>现场递交）</w:t>
      </w:r>
    </w:p>
    <w:p w14:paraId="50B72D77">
      <w:pPr>
        <w:pStyle w:val="15"/>
        <w:ind w:firstLine="420" w:firstLineChars="200"/>
        <w:rPr>
          <w:rFonts w:hint="default" w:eastAsia="宋体"/>
          <w:lang w:val="en-US" w:eastAsia="zh-CN"/>
        </w:rPr>
      </w:pPr>
    </w:p>
    <w:p w14:paraId="74523BB0">
      <w:pPr>
        <w:widowControl/>
        <w:jc w:val="left"/>
        <w:rPr>
          <w:rFonts w:ascii="宋体" w:hAnsi="宋体" w:eastAsia="宋体"/>
          <w:bCs/>
          <w:color w:val="auto"/>
          <w:sz w:val="24"/>
          <w:highlight w:val="none"/>
        </w:rPr>
      </w:pPr>
    </w:p>
    <w:p w14:paraId="3054CEF9">
      <w:pPr>
        <w:spacing w:line="360" w:lineRule="auto"/>
        <w:jc w:val="center"/>
        <w:outlineLvl w:val="1"/>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三、</w:t>
      </w:r>
      <w:r>
        <w:rPr>
          <w:rFonts w:hint="eastAsia" w:asciiTheme="minorEastAsia" w:hAnsiTheme="minorEastAsia" w:eastAsiaTheme="minorEastAsia"/>
          <w:b/>
          <w:color w:val="auto"/>
          <w:sz w:val="24"/>
          <w:highlight w:val="none"/>
          <w:lang w:eastAsia="zh-CN"/>
        </w:rPr>
        <w:t>谈判</w:t>
      </w:r>
      <w:r>
        <w:rPr>
          <w:rFonts w:hint="eastAsia" w:asciiTheme="minorEastAsia" w:hAnsiTheme="minorEastAsia" w:eastAsiaTheme="minorEastAsia"/>
          <w:b/>
          <w:color w:val="auto"/>
          <w:sz w:val="24"/>
          <w:highlight w:val="none"/>
        </w:rPr>
        <w:t>响应函</w:t>
      </w:r>
    </w:p>
    <w:p w14:paraId="68C95EF6">
      <w:pPr>
        <w:pStyle w:val="22"/>
        <w:spacing w:line="360" w:lineRule="auto"/>
        <w:ind w:left="0" w:leftChars="0" w:firstLine="0" w:firstLineChars="0"/>
        <w:rPr>
          <w:rFonts w:hint="eastAsia" w:ascii="宋体" w:hAnsi="宋体" w:eastAsia="宋体"/>
          <w:color w:val="auto"/>
          <w:sz w:val="24"/>
          <w:highlight w:val="none"/>
          <w:lang w:eastAsia="zh-CN"/>
        </w:rPr>
      </w:pPr>
      <w:r>
        <w:rPr>
          <w:rFonts w:hint="eastAsia" w:ascii="宋体" w:hAnsi="宋体"/>
          <w:color w:val="auto"/>
          <w:sz w:val="24"/>
          <w:highlight w:val="none"/>
        </w:rPr>
        <w:t>致：</w:t>
      </w:r>
      <w:r>
        <w:rPr>
          <w:rFonts w:hint="eastAsia" w:ascii="宋体" w:hAnsi="宋体"/>
          <w:color w:val="auto"/>
          <w:sz w:val="24"/>
          <w:highlight w:val="none"/>
          <w:lang w:val="en-US" w:eastAsia="zh-CN"/>
        </w:rPr>
        <w:t>采购人</w:t>
      </w:r>
    </w:p>
    <w:p w14:paraId="4E92D590">
      <w:pPr>
        <w:spacing w:line="360" w:lineRule="auto"/>
        <w:ind w:firstLine="480" w:firstLineChars="200"/>
        <w:rPr>
          <w:rFonts w:ascii="宋体" w:hAnsi="宋体" w:eastAsia="宋体"/>
          <w:dstrike/>
          <w:color w:val="auto"/>
          <w:sz w:val="24"/>
          <w:highlight w:val="none"/>
        </w:rPr>
      </w:pPr>
      <w:r>
        <w:rPr>
          <w:rFonts w:hint="eastAsia" w:ascii="宋体" w:hAnsi="宋体" w:eastAsia="宋体"/>
          <w:color w:val="auto"/>
          <w:sz w:val="24"/>
          <w:highlight w:val="none"/>
        </w:rPr>
        <w:t>根据贵方的</w:t>
      </w:r>
      <w:bookmarkStart w:id="94" w:name="_Hlk44287543"/>
      <w:r>
        <w:rPr>
          <w:rFonts w:hint="eastAsia" w:ascii="宋体" w:hAnsi="宋体" w:eastAsia="宋体"/>
          <w:color w:val="auto"/>
          <w:sz w:val="24"/>
          <w:highlight w:val="none"/>
        </w:rPr>
        <w:t>竞争性</w:t>
      </w:r>
      <w:r>
        <w:rPr>
          <w:rFonts w:hint="eastAsia" w:ascii="宋体" w:hAnsi="宋体"/>
          <w:color w:val="auto"/>
          <w:sz w:val="24"/>
          <w:highlight w:val="none"/>
          <w:lang w:eastAsia="zh-CN"/>
        </w:rPr>
        <w:t>谈判</w:t>
      </w:r>
      <w:r>
        <w:rPr>
          <w:rFonts w:hint="eastAsia" w:ascii="宋体" w:hAnsi="宋体" w:eastAsia="宋体"/>
          <w:color w:val="auto"/>
          <w:sz w:val="24"/>
          <w:highlight w:val="none"/>
        </w:rPr>
        <w:t>公告和</w:t>
      </w:r>
      <w:r>
        <w:rPr>
          <w:rFonts w:hint="eastAsia" w:ascii="宋体" w:hAnsi="宋体"/>
          <w:color w:val="auto"/>
          <w:sz w:val="24"/>
          <w:highlight w:val="none"/>
          <w:lang w:eastAsia="zh-CN"/>
        </w:rPr>
        <w:t>谈判</w:t>
      </w:r>
      <w:r>
        <w:rPr>
          <w:rFonts w:hint="eastAsia" w:ascii="宋体" w:hAnsi="宋体" w:eastAsia="宋体"/>
          <w:color w:val="auto"/>
          <w:sz w:val="24"/>
          <w:highlight w:val="none"/>
        </w:rPr>
        <w:t>邀请</w:t>
      </w:r>
      <w:bookmarkEnd w:id="94"/>
      <w:r>
        <w:rPr>
          <w:rFonts w:hint="eastAsia" w:ascii="宋体" w:hAnsi="宋体" w:eastAsia="宋体"/>
          <w:color w:val="auto"/>
          <w:sz w:val="24"/>
          <w:highlight w:val="none"/>
        </w:rPr>
        <w:t>，我方兹宣布同意如下：</w:t>
      </w:r>
    </w:p>
    <w:p w14:paraId="022013E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w:t>
      </w:r>
      <w:r>
        <w:rPr>
          <w:rFonts w:hint="eastAsia" w:asciiTheme="minorEastAsia" w:hAnsiTheme="minorEastAsia" w:eastAsiaTheme="minorEastAsia"/>
          <w:color w:val="auto"/>
          <w:sz w:val="24"/>
          <w:highlight w:val="none"/>
        </w:rPr>
        <w:t>.</w:t>
      </w:r>
      <w:r>
        <w:rPr>
          <w:rFonts w:hint="eastAsia" w:ascii="宋体" w:hAnsi="宋体" w:eastAsia="宋体" w:cs="宋体"/>
          <w:color w:val="auto"/>
          <w:sz w:val="24"/>
          <w:szCs w:val="24"/>
          <w:highlight w:val="none"/>
        </w:rPr>
        <w:t>我方根据</w:t>
      </w:r>
      <w:r>
        <w:rPr>
          <w:rFonts w:hint="eastAsia" w:ascii="宋体" w:hAnsi="宋体" w:cs="宋体"/>
          <w:color w:val="auto"/>
          <w:sz w:val="24"/>
          <w:szCs w:val="24"/>
          <w:highlight w:val="none"/>
          <w:lang w:val="en-US" w:eastAsia="zh-CN"/>
        </w:rPr>
        <w:t>谈判</w:t>
      </w:r>
      <w:r>
        <w:rPr>
          <w:rFonts w:hint="eastAsia" w:ascii="宋体" w:hAnsi="宋体" w:eastAsia="宋体" w:cs="宋体"/>
          <w:color w:val="auto"/>
          <w:sz w:val="24"/>
          <w:szCs w:val="24"/>
          <w:highlight w:val="none"/>
        </w:rPr>
        <w:t>文件的规定，严格履行合同的责任和义务,并保证于买方要求的日期内完成，并通过买方验收。</w:t>
      </w:r>
    </w:p>
    <w:p w14:paraId="2A3237EB">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.我方已详细审核全部</w:t>
      </w:r>
      <w:r>
        <w:rPr>
          <w:rFonts w:hint="eastAsia" w:asciiTheme="minorEastAsia" w:hAnsiTheme="minorEastAsia" w:eastAsiaTheme="minorEastAsia"/>
          <w:color w:val="auto"/>
          <w:sz w:val="24"/>
          <w:highlight w:val="none"/>
          <w:lang w:val="en-US" w:eastAsia="zh-CN"/>
        </w:rPr>
        <w:t>谈判</w:t>
      </w:r>
      <w:r>
        <w:rPr>
          <w:rFonts w:hint="eastAsia" w:asciiTheme="minorEastAsia" w:hAnsiTheme="minorEastAsia" w:eastAsiaTheme="minorEastAsia"/>
          <w:color w:val="auto"/>
          <w:sz w:val="24"/>
          <w:highlight w:val="none"/>
        </w:rPr>
        <w:t>文件，包括</w:t>
      </w:r>
      <w:r>
        <w:rPr>
          <w:rFonts w:hint="eastAsia" w:asciiTheme="minorEastAsia" w:hAnsiTheme="minorEastAsia" w:eastAsiaTheme="minorEastAsia"/>
          <w:color w:val="auto"/>
          <w:sz w:val="24"/>
          <w:highlight w:val="none"/>
          <w:lang w:val="en-US" w:eastAsia="zh-CN"/>
        </w:rPr>
        <w:t>谈判</w:t>
      </w:r>
      <w:r>
        <w:rPr>
          <w:rFonts w:hint="eastAsia" w:asciiTheme="minorEastAsia" w:hAnsiTheme="minorEastAsia" w:eastAsiaTheme="minorEastAsia"/>
          <w:color w:val="auto"/>
          <w:sz w:val="24"/>
          <w:highlight w:val="none"/>
        </w:rPr>
        <w:t>文件</w:t>
      </w:r>
      <w:r>
        <w:rPr>
          <w:rFonts w:hint="eastAsia" w:asciiTheme="minorEastAsia" w:hAnsiTheme="minorEastAsia" w:eastAsiaTheme="minorEastAsia"/>
          <w:color w:val="auto"/>
          <w:sz w:val="24"/>
          <w:highlight w:val="none"/>
          <w:lang w:val="en-US" w:eastAsia="zh-CN"/>
        </w:rPr>
        <w:t>附件及更正公告</w:t>
      </w:r>
      <w:r>
        <w:rPr>
          <w:rFonts w:hint="eastAsia" w:asciiTheme="minorEastAsia" w:hAnsiTheme="minorEastAsia" w:eastAsiaTheme="minorEastAsia"/>
          <w:color w:val="auto"/>
          <w:sz w:val="24"/>
          <w:highlight w:val="none"/>
        </w:rPr>
        <w:t>（如有）</w:t>
      </w:r>
      <w:r>
        <w:rPr>
          <w:rFonts w:hint="eastAsia" w:asciiTheme="minorEastAsia" w:hAnsiTheme="minorEastAsia" w:eastAsiaTheme="minorEastAsia"/>
          <w:color w:val="auto"/>
          <w:sz w:val="24"/>
          <w:highlight w:val="none"/>
          <w:lang w:eastAsia="zh-CN"/>
        </w:rPr>
        <w:t>，</w:t>
      </w:r>
      <w:r>
        <w:rPr>
          <w:rFonts w:hint="eastAsia" w:asciiTheme="minorEastAsia" w:hAnsiTheme="minorEastAsia" w:eastAsiaTheme="minorEastAsia"/>
          <w:color w:val="auto"/>
          <w:sz w:val="24"/>
          <w:highlight w:val="none"/>
        </w:rPr>
        <w:t>我方正式认可并遵守本次</w:t>
      </w:r>
      <w:r>
        <w:rPr>
          <w:rFonts w:hint="eastAsia" w:asciiTheme="minorEastAsia" w:hAnsiTheme="minorEastAsia" w:eastAsiaTheme="minorEastAsia"/>
          <w:color w:val="auto"/>
          <w:sz w:val="24"/>
          <w:highlight w:val="none"/>
          <w:lang w:val="en-US" w:eastAsia="zh-CN"/>
        </w:rPr>
        <w:t>谈判</w:t>
      </w:r>
      <w:r>
        <w:rPr>
          <w:rFonts w:hint="eastAsia" w:asciiTheme="minorEastAsia" w:hAnsiTheme="minorEastAsia" w:eastAsiaTheme="minorEastAsia"/>
          <w:color w:val="auto"/>
          <w:sz w:val="24"/>
          <w:highlight w:val="none"/>
        </w:rPr>
        <w:t>文件，并对</w:t>
      </w:r>
      <w:r>
        <w:rPr>
          <w:rFonts w:hint="eastAsia" w:asciiTheme="minorEastAsia" w:hAnsiTheme="minorEastAsia" w:eastAsiaTheme="minorEastAsia"/>
          <w:color w:val="auto"/>
          <w:sz w:val="24"/>
          <w:highlight w:val="none"/>
          <w:lang w:val="en-US" w:eastAsia="zh-CN"/>
        </w:rPr>
        <w:t>谈判</w:t>
      </w:r>
      <w:r>
        <w:rPr>
          <w:rFonts w:hint="eastAsia" w:asciiTheme="minorEastAsia" w:hAnsiTheme="minorEastAsia" w:eastAsiaTheme="minorEastAsia"/>
          <w:color w:val="auto"/>
          <w:sz w:val="24"/>
          <w:highlight w:val="none"/>
        </w:rPr>
        <w:t>文件各项条款、规定及要求均无异议。</w:t>
      </w:r>
    </w:p>
    <w:p w14:paraId="5DC09F84">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.我方同意从</w:t>
      </w:r>
      <w:r>
        <w:rPr>
          <w:rFonts w:hint="eastAsia" w:asciiTheme="minorEastAsia" w:hAnsiTheme="minorEastAsia" w:eastAsiaTheme="minorEastAsia"/>
          <w:color w:val="auto"/>
          <w:sz w:val="24"/>
          <w:highlight w:val="none"/>
          <w:lang w:val="en-US" w:eastAsia="zh-CN"/>
        </w:rPr>
        <w:t>谈判</w:t>
      </w:r>
      <w:r>
        <w:rPr>
          <w:rFonts w:hint="eastAsia" w:asciiTheme="minorEastAsia" w:hAnsiTheme="minorEastAsia" w:eastAsiaTheme="minorEastAsia"/>
          <w:color w:val="auto"/>
          <w:sz w:val="24"/>
          <w:highlight w:val="none"/>
        </w:rPr>
        <w:t>文件规定的</w:t>
      </w:r>
      <w:r>
        <w:rPr>
          <w:rFonts w:hint="eastAsia" w:asciiTheme="minorEastAsia" w:hAnsiTheme="minorEastAsia" w:eastAsiaTheme="minorEastAsia"/>
          <w:color w:val="auto"/>
          <w:sz w:val="24"/>
          <w:highlight w:val="none"/>
          <w:lang w:val="en-US" w:eastAsia="zh-CN"/>
        </w:rPr>
        <w:t>谈判</w:t>
      </w:r>
      <w:r>
        <w:rPr>
          <w:rFonts w:hint="eastAsia" w:asciiTheme="minorEastAsia" w:hAnsiTheme="minorEastAsia" w:eastAsiaTheme="minorEastAsia"/>
          <w:color w:val="auto"/>
          <w:sz w:val="24"/>
          <w:highlight w:val="none"/>
        </w:rPr>
        <w:t>日期起遵循本</w:t>
      </w:r>
      <w:r>
        <w:rPr>
          <w:rFonts w:hint="eastAsia" w:asciiTheme="minorEastAsia" w:hAnsiTheme="minorEastAsia" w:eastAsiaTheme="minorEastAsia"/>
          <w:color w:val="auto"/>
          <w:sz w:val="24"/>
          <w:highlight w:val="none"/>
          <w:lang w:val="en-US" w:eastAsia="zh-CN"/>
        </w:rPr>
        <w:t>谈判</w:t>
      </w:r>
      <w:r>
        <w:rPr>
          <w:rFonts w:hint="eastAsia" w:asciiTheme="minorEastAsia" w:hAnsiTheme="minorEastAsia" w:eastAsiaTheme="minorEastAsia"/>
          <w:color w:val="auto"/>
          <w:sz w:val="24"/>
          <w:highlight w:val="none"/>
        </w:rPr>
        <w:t>文件，并在</w:t>
      </w:r>
      <w:r>
        <w:rPr>
          <w:rFonts w:hint="eastAsia" w:asciiTheme="minorEastAsia" w:hAnsiTheme="minorEastAsia" w:eastAsiaTheme="minorEastAsia"/>
          <w:color w:val="auto"/>
          <w:sz w:val="24"/>
          <w:highlight w:val="none"/>
          <w:lang w:val="en-US" w:eastAsia="zh-CN"/>
        </w:rPr>
        <w:t>谈判</w:t>
      </w:r>
      <w:r>
        <w:rPr>
          <w:rFonts w:hint="eastAsia" w:asciiTheme="minorEastAsia" w:hAnsiTheme="minorEastAsia" w:eastAsiaTheme="minorEastAsia"/>
          <w:color w:val="auto"/>
          <w:sz w:val="24"/>
          <w:highlight w:val="none"/>
        </w:rPr>
        <w:t>文件规定的</w:t>
      </w:r>
      <w:r>
        <w:rPr>
          <w:rFonts w:hint="eastAsia" w:asciiTheme="minorEastAsia" w:hAnsiTheme="minorEastAsia" w:eastAsiaTheme="minorEastAsia"/>
          <w:color w:val="auto"/>
          <w:sz w:val="24"/>
          <w:highlight w:val="none"/>
          <w:lang w:val="en-US" w:eastAsia="zh-CN"/>
        </w:rPr>
        <w:t>谈判</w:t>
      </w:r>
      <w:r>
        <w:rPr>
          <w:rFonts w:hint="eastAsia" w:asciiTheme="minorEastAsia" w:hAnsiTheme="minorEastAsia" w:eastAsiaTheme="minorEastAsia"/>
          <w:color w:val="auto"/>
          <w:sz w:val="24"/>
          <w:highlight w:val="none"/>
        </w:rPr>
        <w:t>有效期之前均具有约束力。</w:t>
      </w:r>
    </w:p>
    <w:p w14:paraId="35B3969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.我方声明</w:t>
      </w:r>
      <w:r>
        <w:rPr>
          <w:rFonts w:hint="eastAsia" w:asciiTheme="minorEastAsia" w:hAnsiTheme="minorEastAsia" w:eastAsiaTheme="minorEastAsia"/>
          <w:color w:val="auto"/>
          <w:sz w:val="24"/>
          <w:highlight w:val="none"/>
          <w:lang w:val="en-US" w:eastAsia="zh-CN"/>
        </w:rPr>
        <w:t>响应</w:t>
      </w:r>
      <w:r>
        <w:rPr>
          <w:rFonts w:hint="eastAsia" w:asciiTheme="minorEastAsia" w:hAnsiTheme="minorEastAsia" w:eastAsiaTheme="minorEastAsia"/>
          <w:color w:val="auto"/>
          <w:sz w:val="24"/>
          <w:highlight w:val="none"/>
        </w:rPr>
        <w:t>文件所提供的一切资料均真实无误、及时、有效，企业运营正常。由于我方提供资料不实而造成的责任和后果由我方承担。我方同意按照贵方提出的要求，提供与</w:t>
      </w:r>
      <w:r>
        <w:rPr>
          <w:rFonts w:hint="eastAsia" w:asciiTheme="minorEastAsia" w:hAnsiTheme="minorEastAsia" w:eastAsiaTheme="minorEastAsia"/>
          <w:color w:val="auto"/>
          <w:sz w:val="24"/>
          <w:highlight w:val="none"/>
          <w:lang w:val="en-US" w:eastAsia="zh-CN"/>
        </w:rPr>
        <w:t>谈判</w:t>
      </w:r>
      <w:r>
        <w:rPr>
          <w:rFonts w:hint="eastAsia" w:asciiTheme="minorEastAsia" w:hAnsiTheme="minorEastAsia" w:eastAsiaTheme="minorEastAsia"/>
          <w:color w:val="auto"/>
          <w:sz w:val="24"/>
          <w:highlight w:val="none"/>
        </w:rPr>
        <w:t>有关的任何证据、数据或资料。</w:t>
      </w:r>
    </w:p>
    <w:p w14:paraId="4E149418">
      <w:pPr>
        <w:spacing w:line="360" w:lineRule="auto"/>
        <w:ind w:firstLine="480" w:firstLineChars="200"/>
        <w:rPr>
          <w:rFonts w:ascii="宋体" w:hAnsi="宋体" w:eastAsia="宋体"/>
          <w:color w:val="auto"/>
          <w:sz w:val="24"/>
          <w:highlight w:val="none"/>
        </w:rPr>
      </w:pPr>
    </w:p>
    <w:p w14:paraId="2D825693">
      <w:pPr>
        <w:spacing w:line="360" w:lineRule="auto"/>
        <w:ind w:firstLine="4800" w:firstLineChars="2000"/>
        <w:rPr>
          <w:rFonts w:ascii="宋体" w:hAnsi="宋体" w:eastAsia="宋体"/>
          <w:color w:val="auto"/>
          <w:sz w:val="24"/>
          <w:highlight w:val="none"/>
        </w:rPr>
      </w:pPr>
      <w:r>
        <w:rPr>
          <w:rFonts w:hint="eastAsia" w:ascii="宋体" w:hAnsi="宋体" w:eastAsia="宋体"/>
          <w:color w:val="auto"/>
          <w:sz w:val="24"/>
          <w:highlight w:val="none"/>
        </w:rPr>
        <w:t>供应商签章：</w:t>
      </w:r>
      <w:r>
        <w:rPr>
          <w:rFonts w:hint="eastAsia" w:ascii="宋体" w:hAnsi="宋体" w:eastAsia="宋体"/>
          <w:color w:val="auto"/>
          <w:sz w:val="24"/>
          <w:highlight w:val="none"/>
          <w:u w:val="single"/>
        </w:rPr>
        <w:t xml:space="preserve">             </w:t>
      </w:r>
    </w:p>
    <w:p w14:paraId="5907E76F">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p>
    <w:p w14:paraId="6F161037">
      <w:pPr>
        <w:widowControl/>
        <w:jc w:val="left"/>
        <w:rPr>
          <w:rFonts w:ascii="宋体" w:hAnsi="宋体" w:eastAsia="宋体"/>
          <w:color w:val="auto"/>
          <w:sz w:val="24"/>
          <w:highlight w:val="none"/>
        </w:rPr>
      </w:pPr>
      <w:r>
        <w:rPr>
          <w:rFonts w:ascii="宋体" w:hAnsi="宋体" w:eastAsia="宋体"/>
          <w:color w:val="auto"/>
          <w:sz w:val="24"/>
          <w:highlight w:val="none"/>
        </w:rPr>
        <w:br w:type="page"/>
      </w:r>
    </w:p>
    <w:p w14:paraId="6A2575B6">
      <w:pPr>
        <w:spacing w:line="360" w:lineRule="auto"/>
        <w:jc w:val="center"/>
        <w:outlineLvl w:val="1"/>
        <w:rPr>
          <w:rFonts w:hint="eastAsia" w:asciiTheme="minorEastAsia" w:hAnsiTheme="minorEastAsia" w:eastAsiaTheme="minorEastAsia"/>
          <w:b/>
          <w:color w:val="auto"/>
          <w:sz w:val="24"/>
          <w:highlight w:val="none"/>
          <w:lang w:val="en-US" w:eastAsia="zh-CN"/>
        </w:rPr>
      </w:pPr>
      <w:bookmarkStart w:id="95" w:name="_Toc21328"/>
      <w:r>
        <w:rPr>
          <w:rFonts w:hint="eastAsia" w:asciiTheme="minorEastAsia" w:hAnsiTheme="minorEastAsia" w:eastAsiaTheme="minorEastAsia"/>
          <w:b/>
          <w:color w:val="auto"/>
          <w:sz w:val="24"/>
          <w:highlight w:val="none"/>
          <w:lang w:val="en-US" w:eastAsia="zh-CN"/>
        </w:rPr>
        <w:t>四、供应商资格声明书</w:t>
      </w:r>
      <w:bookmarkEnd w:id="95"/>
    </w:p>
    <w:p w14:paraId="13BAB4CC">
      <w:pPr>
        <w:pStyle w:val="22"/>
        <w:spacing w:line="360" w:lineRule="auto"/>
        <w:ind w:left="0" w:leftChars="0" w:firstLine="0" w:firstLineChars="0"/>
        <w:rPr>
          <w:rFonts w:hint="eastAsia" w:eastAsia="宋体" w:asciiTheme="minorEastAsia" w:hAnsiTheme="minorEastAsia" w:cstheme="minorEastAsia"/>
          <w:sz w:val="24"/>
          <w:szCs w:val="24"/>
          <w:highlight w:val="none"/>
          <w:lang w:eastAsia="zh-CN"/>
        </w:rPr>
      </w:pPr>
      <w:r>
        <w:rPr>
          <w:rFonts w:hint="eastAsia" w:ascii="宋体" w:hAnsi="宋体"/>
          <w:color w:val="auto"/>
          <w:sz w:val="24"/>
          <w:highlight w:val="none"/>
        </w:rPr>
        <w:t>致：</w:t>
      </w:r>
      <w:r>
        <w:rPr>
          <w:rFonts w:hint="eastAsia" w:ascii="宋体" w:hAnsi="宋体"/>
          <w:color w:val="auto"/>
          <w:sz w:val="24"/>
          <w:highlight w:val="none"/>
          <w:u w:val="none"/>
          <w:lang w:val="en-US" w:eastAsia="zh-CN"/>
        </w:rPr>
        <w:t>采购人</w:t>
      </w:r>
    </w:p>
    <w:p w14:paraId="7C25B015">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在参与本次项目谈判中，我单位承诺：</w:t>
      </w:r>
    </w:p>
    <w:p w14:paraId="5DAF014F">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（一）具有良好的商业信誉和健全的财务会计制度；</w:t>
      </w:r>
    </w:p>
    <w:p w14:paraId="5840FC38">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（二）具有履行合同所必需的设备和专业技术能力；</w:t>
      </w:r>
    </w:p>
    <w:p w14:paraId="471C574D">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（三）有依法缴纳税收和社会保障资金的良好记录；</w:t>
      </w:r>
    </w:p>
    <w:p w14:paraId="2480DBD9">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0ABCDFB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（五）我单位不存在为采购项目提供整体设计、规范编制或者项目管理、监理、检测等服务后，再参加该采购项目的其他采购活动的情形（单一来源采购项目除外）；</w:t>
      </w:r>
    </w:p>
    <w:p w14:paraId="17889535">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color w:val="000000"/>
          <w:kern w:val="0"/>
          <w:sz w:val="24"/>
          <w:szCs w:val="24"/>
          <w:highlight w:val="no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（六）与我单位存在单位负责人为同一人或者存在直接控股、管理关系的其他法人单位信息如下（如有，不论其是否参加同一合同项下的政府采购活动均须填写）：</w:t>
      </w:r>
    </w:p>
    <w:tbl>
      <w:tblPr>
        <w:tblStyle w:val="4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34"/>
        <w:gridCol w:w="4501"/>
        <w:gridCol w:w="2681"/>
      </w:tblGrid>
      <w:tr w14:paraId="4D563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934" w:type="dxa"/>
          </w:tcPr>
          <w:p w14:paraId="6E28AD0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序号</w:t>
            </w:r>
          </w:p>
        </w:tc>
        <w:tc>
          <w:tcPr>
            <w:tcW w:w="4501" w:type="dxa"/>
          </w:tcPr>
          <w:p w14:paraId="7FE6744A">
            <w:pPr>
              <w:pStyle w:val="15"/>
              <w:jc w:val="center"/>
              <w:rPr>
                <w:rFonts w:hint="eastAsia"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单位名称</w:t>
            </w:r>
          </w:p>
        </w:tc>
        <w:tc>
          <w:tcPr>
            <w:tcW w:w="2681" w:type="dxa"/>
          </w:tcPr>
          <w:p w14:paraId="08B6616C">
            <w:pPr>
              <w:pStyle w:val="15"/>
              <w:jc w:val="center"/>
              <w:rPr>
                <w:rFonts w:hint="eastAsia"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相互关系</w:t>
            </w:r>
          </w:p>
        </w:tc>
      </w:tr>
      <w:tr w14:paraId="0B241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4" w:type="dxa"/>
          </w:tcPr>
          <w:p w14:paraId="08541003">
            <w:pPr>
              <w:pStyle w:val="15"/>
              <w:jc w:val="center"/>
              <w:rPr>
                <w:rFonts w:hint="default"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vertAlign w:val="baseline"/>
                <w:lang w:val="en-US" w:eastAsia="zh-CN" w:bidi="ar"/>
              </w:rPr>
              <w:t>1</w:t>
            </w:r>
          </w:p>
        </w:tc>
        <w:tc>
          <w:tcPr>
            <w:tcW w:w="4501" w:type="dxa"/>
          </w:tcPr>
          <w:p w14:paraId="3DF9E19B">
            <w:pPr>
              <w:pStyle w:val="15"/>
              <w:jc w:val="center"/>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c>
          <w:tcPr>
            <w:tcW w:w="2681" w:type="dxa"/>
          </w:tcPr>
          <w:p w14:paraId="6DB17FB4">
            <w:pPr>
              <w:pStyle w:val="15"/>
              <w:jc w:val="center"/>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r>
      <w:tr w14:paraId="04AA3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4" w:type="dxa"/>
          </w:tcPr>
          <w:p w14:paraId="403EE5F1">
            <w:pPr>
              <w:pStyle w:val="15"/>
              <w:jc w:val="center"/>
              <w:rPr>
                <w:rFonts w:hint="default" w:asciiTheme="minorEastAsia" w:hAnsiTheme="minorEastAsia" w:eastAsiaTheme="minorEastAsia" w:cstheme="minorEastAsia"/>
                <w:color w:val="000000"/>
                <w:kern w:val="0"/>
                <w:sz w:val="24"/>
                <w:szCs w:val="24"/>
                <w:highlight w:val="none"/>
                <w:vertAlign w:val="baseline"/>
                <w:lang w:val="en-US" w:eastAsia="zh-CN" w:bidi="ar"/>
              </w:rPr>
            </w:pPr>
            <w:r>
              <w:rPr>
                <w:rFonts w:hint="eastAsia" w:asciiTheme="minorEastAsia" w:hAnsiTheme="minorEastAsia" w:eastAsiaTheme="minorEastAsia" w:cstheme="minorEastAsia"/>
                <w:color w:val="000000"/>
                <w:kern w:val="0"/>
                <w:sz w:val="24"/>
                <w:szCs w:val="24"/>
                <w:highlight w:val="none"/>
                <w:vertAlign w:val="baseline"/>
                <w:lang w:val="en-US" w:eastAsia="zh-CN" w:bidi="ar"/>
              </w:rPr>
              <w:t>2</w:t>
            </w:r>
          </w:p>
        </w:tc>
        <w:tc>
          <w:tcPr>
            <w:tcW w:w="4501" w:type="dxa"/>
          </w:tcPr>
          <w:p w14:paraId="66623F5E">
            <w:pPr>
              <w:pStyle w:val="15"/>
              <w:jc w:val="center"/>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c>
          <w:tcPr>
            <w:tcW w:w="2681" w:type="dxa"/>
          </w:tcPr>
          <w:p w14:paraId="62E5E615">
            <w:pPr>
              <w:pStyle w:val="15"/>
              <w:jc w:val="center"/>
              <w:rPr>
                <w:rFonts w:hint="eastAsia" w:asciiTheme="minorEastAsia" w:hAnsiTheme="minorEastAsia" w:eastAsiaTheme="minorEastAsia" w:cstheme="minorEastAsia"/>
                <w:color w:val="000000"/>
                <w:kern w:val="0"/>
                <w:sz w:val="24"/>
                <w:szCs w:val="24"/>
                <w:highlight w:val="none"/>
                <w:vertAlign w:val="baseline"/>
                <w:lang w:val="en-US" w:eastAsia="zh-CN" w:bidi="ar"/>
              </w:rPr>
            </w:pPr>
          </w:p>
        </w:tc>
      </w:tr>
    </w:tbl>
    <w:p w14:paraId="3991F277">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本单位对</w:t>
      </w:r>
      <w:r>
        <w:rPr>
          <w:rFonts w:hint="eastAsia" w:asciiTheme="minorEastAsia" w:hAnsiTheme="minorEastAsia" w:eastAsiaTheme="minorEastAsia"/>
          <w:color w:val="auto"/>
          <w:sz w:val="24"/>
          <w:highlight w:val="none"/>
        </w:rPr>
        <w:t>上述</w:t>
      </w:r>
      <w:r>
        <w:rPr>
          <w:rFonts w:hint="eastAsia" w:ascii="宋体" w:hAnsi="宋体" w:eastAsia="宋体"/>
          <w:color w:val="auto"/>
          <w:sz w:val="24"/>
          <w:highlight w:val="none"/>
        </w:rPr>
        <w:t>声明的真实性负责。如有虚假，将依法承担相应责任。</w:t>
      </w:r>
    </w:p>
    <w:p w14:paraId="3D343B1F">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lang w:val="en-US" w:eastAsia="zh-CN"/>
        </w:rPr>
        <w:t>供应商</w:t>
      </w:r>
      <w:r>
        <w:rPr>
          <w:rFonts w:hint="eastAsia" w:ascii="宋体" w:hAnsi="宋体" w:eastAsia="宋体"/>
          <w:color w:val="auto"/>
          <w:sz w:val="24"/>
          <w:highlight w:val="none"/>
        </w:rPr>
        <w:t>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3E84DE87">
      <w:pPr>
        <w:tabs>
          <w:tab w:val="left" w:pos="630"/>
        </w:tabs>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期：</w:t>
      </w:r>
      <w:r>
        <w:rPr>
          <w:rFonts w:hint="eastAsia" w:ascii="宋体" w:hAnsi="宋体" w:eastAsia="宋体"/>
          <w:color w:val="auto"/>
          <w:sz w:val="24"/>
          <w:highlight w:val="none"/>
          <w:u w:val="single"/>
        </w:rPr>
        <w:t xml:space="preserve">             </w:t>
      </w:r>
    </w:p>
    <w:p w14:paraId="633B2937">
      <w:pPr>
        <w:spacing w:line="440" w:lineRule="exact"/>
        <w:ind w:firstLine="4800" w:firstLineChars="2000"/>
        <w:rPr>
          <w:rFonts w:ascii="宋体" w:hAnsi="宋体" w:eastAsia="宋体"/>
          <w:color w:val="auto"/>
          <w:sz w:val="24"/>
          <w:szCs w:val="24"/>
          <w:highlight w:val="none"/>
          <w:u w:val="single"/>
        </w:rPr>
      </w:pPr>
    </w:p>
    <w:p w14:paraId="299D2B13">
      <w:pPr>
        <w:widowControl/>
        <w:jc w:val="left"/>
        <w:rPr>
          <w:rFonts w:ascii="宋体" w:hAnsi="宋体" w:eastAsia="宋体"/>
          <w:color w:val="auto"/>
          <w:sz w:val="24"/>
          <w:highlight w:val="none"/>
        </w:rPr>
      </w:pPr>
      <w:r>
        <w:rPr>
          <w:rFonts w:ascii="宋体" w:hAnsi="宋体" w:eastAsia="宋体"/>
          <w:color w:val="auto"/>
          <w:sz w:val="24"/>
          <w:highlight w:val="none"/>
        </w:rPr>
        <w:br w:type="page"/>
      </w:r>
    </w:p>
    <w:p w14:paraId="3FF6C065">
      <w:pPr>
        <w:spacing w:line="360" w:lineRule="auto"/>
        <w:jc w:val="center"/>
        <w:outlineLvl w:val="1"/>
        <w:rPr>
          <w:rFonts w:asciiTheme="minorEastAsia" w:hAnsiTheme="minorEastAsia" w:eastAsiaTheme="minorEastAsia"/>
          <w:b/>
          <w:color w:val="auto"/>
          <w:sz w:val="24"/>
          <w:highlight w:val="none"/>
        </w:rPr>
      </w:pPr>
      <w:bookmarkStart w:id="96" w:name="_Toc520983594"/>
      <w:bookmarkStart w:id="97" w:name="_Toc26922"/>
      <w:bookmarkStart w:id="98" w:name="_Toc31518"/>
      <w:bookmarkStart w:id="99" w:name="_Toc204594911"/>
      <w:bookmarkStart w:id="100" w:name="_Toc121626298"/>
      <w:bookmarkStart w:id="101" w:name="_Toc516969106"/>
      <w:r>
        <w:rPr>
          <w:rFonts w:hint="eastAsia" w:asciiTheme="minorEastAsia" w:hAnsiTheme="minorEastAsia" w:eastAsiaTheme="minorEastAsia"/>
          <w:b/>
          <w:color w:val="auto"/>
          <w:sz w:val="24"/>
          <w:highlight w:val="none"/>
        </w:rPr>
        <w:t>五、授权书</w:t>
      </w:r>
      <w:bookmarkEnd w:id="96"/>
      <w:bookmarkEnd w:id="97"/>
      <w:bookmarkEnd w:id="98"/>
      <w:bookmarkEnd w:id="99"/>
      <w:bookmarkEnd w:id="100"/>
      <w:bookmarkEnd w:id="101"/>
    </w:p>
    <w:p w14:paraId="60EFFFD2">
      <w:pPr>
        <w:spacing w:line="360" w:lineRule="auto"/>
        <w:jc w:val="center"/>
        <w:rPr>
          <w:rFonts w:asciiTheme="minorEastAsia" w:hAnsiTheme="minorEastAsia" w:eastAsiaTheme="minorEastAsia"/>
          <w:b/>
          <w:color w:val="auto"/>
          <w:sz w:val="24"/>
          <w:highlight w:val="none"/>
        </w:rPr>
      </w:pPr>
    </w:p>
    <w:p w14:paraId="6E9F1ADB">
      <w:pPr>
        <w:pStyle w:val="20"/>
        <w:snapToGrid w:val="0"/>
        <w:spacing w:line="360" w:lineRule="auto"/>
        <w:ind w:firstLine="480" w:firstLineChars="200"/>
        <w:jc w:val="left"/>
        <w:rPr>
          <w:rFonts w:hAnsi="宋体" w:eastAsia="宋体"/>
          <w:color w:val="auto"/>
          <w:sz w:val="24"/>
          <w:szCs w:val="28"/>
          <w:highlight w:val="none"/>
        </w:rPr>
      </w:pPr>
      <w:r>
        <w:rPr>
          <w:rFonts w:hint="eastAsia" w:hAnsi="宋体" w:eastAsia="宋体"/>
          <w:color w:val="auto"/>
          <w:sz w:val="24"/>
          <w:szCs w:val="28"/>
          <w:highlight w:val="none"/>
        </w:rPr>
        <w:t>本授权书声明：</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（供应商名称）授权</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（供应商授权代表姓名）代表我方参加本项目</w:t>
      </w:r>
      <w:r>
        <w:rPr>
          <w:rFonts w:hint="eastAsia" w:hAnsi="宋体" w:eastAsia="宋体"/>
          <w:bCs/>
          <w:color w:val="auto"/>
          <w:sz w:val="24"/>
          <w:szCs w:val="28"/>
          <w:highlight w:val="none"/>
        </w:rPr>
        <w:t>采购活动</w:t>
      </w:r>
      <w:r>
        <w:rPr>
          <w:rFonts w:hint="eastAsia" w:hAnsi="宋体" w:eastAsia="宋体"/>
          <w:color w:val="auto"/>
          <w:sz w:val="24"/>
          <w:szCs w:val="28"/>
          <w:highlight w:val="none"/>
        </w:rPr>
        <w:t>，全权代表我方处理</w:t>
      </w:r>
      <w:r>
        <w:rPr>
          <w:rFonts w:hint="eastAsia" w:hAnsi="宋体"/>
          <w:color w:val="auto"/>
          <w:sz w:val="24"/>
          <w:szCs w:val="28"/>
          <w:highlight w:val="none"/>
          <w:lang w:eastAsia="zh-CN"/>
        </w:rPr>
        <w:t>谈判</w:t>
      </w:r>
      <w:r>
        <w:rPr>
          <w:rFonts w:hint="eastAsia" w:hAnsi="宋体" w:eastAsia="宋体"/>
          <w:color w:val="auto"/>
          <w:sz w:val="24"/>
          <w:szCs w:val="28"/>
          <w:highlight w:val="none"/>
        </w:rPr>
        <w:t>过程的一切事宜，包括但不限于：提交响应文件、参与</w:t>
      </w:r>
      <w:r>
        <w:rPr>
          <w:rFonts w:hint="eastAsia" w:hAnsi="宋体"/>
          <w:color w:val="auto"/>
          <w:sz w:val="24"/>
          <w:szCs w:val="28"/>
          <w:highlight w:val="none"/>
          <w:lang w:eastAsia="zh-CN"/>
        </w:rPr>
        <w:t>谈判</w:t>
      </w:r>
      <w:r>
        <w:rPr>
          <w:rFonts w:hint="eastAsia" w:hAnsi="宋体" w:eastAsia="宋体"/>
          <w:color w:val="auto"/>
          <w:sz w:val="24"/>
          <w:szCs w:val="28"/>
          <w:highlight w:val="none"/>
        </w:rPr>
        <w:t>、签约等。供应商授权代表在采购活动过程中所签署的一切文件和处理与之有关的一切事务，本公司均予以认可并对此承担责任。供应商授权代表无转委托权。特此授权。</w:t>
      </w:r>
    </w:p>
    <w:p w14:paraId="48F34E06">
      <w:pPr>
        <w:pStyle w:val="20"/>
        <w:snapToGrid w:val="0"/>
        <w:spacing w:line="360" w:lineRule="auto"/>
        <w:ind w:firstLine="480" w:firstLineChars="200"/>
        <w:jc w:val="left"/>
        <w:rPr>
          <w:rFonts w:hAnsi="宋体" w:eastAsia="宋体"/>
          <w:color w:val="auto"/>
          <w:sz w:val="24"/>
          <w:szCs w:val="28"/>
          <w:highlight w:val="none"/>
        </w:rPr>
      </w:pPr>
      <w:r>
        <w:rPr>
          <w:rFonts w:hint="eastAsia" w:hAnsi="宋体" w:eastAsia="宋体"/>
          <w:color w:val="auto"/>
          <w:sz w:val="24"/>
          <w:szCs w:val="28"/>
          <w:highlight w:val="none"/>
        </w:rPr>
        <w:t>本授权书自出具之日起生效。</w:t>
      </w:r>
    </w:p>
    <w:p w14:paraId="25FFC51E">
      <w:pPr>
        <w:pStyle w:val="20"/>
        <w:snapToGrid w:val="0"/>
        <w:spacing w:line="360" w:lineRule="auto"/>
        <w:ind w:firstLine="480" w:firstLineChars="200"/>
        <w:jc w:val="left"/>
        <w:rPr>
          <w:rFonts w:hAnsi="宋体" w:eastAsia="宋体"/>
          <w:color w:val="auto"/>
          <w:sz w:val="24"/>
          <w:highlight w:val="none"/>
        </w:rPr>
      </w:pPr>
      <w:r>
        <w:rPr>
          <w:rFonts w:hint="eastAsia" w:hAnsi="宋体" w:eastAsia="宋体"/>
          <w:color w:val="auto"/>
          <w:sz w:val="24"/>
          <w:szCs w:val="28"/>
          <w:highlight w:val="none"/>
        </w:rPr>
        <w:t>授权代表</w:t>
      </w:r>
      <w:r>
        <w:rPr>
          <w:rFonts w:hint="eastAsia" w:hAnsi="宋体" w:eastAsia="宋体"/>
          <w:color w:val="auto"/>
          <w:sz w:val="24"/>
          <w:highlight w:val="none"/>
        </w:rPr>
        <w:t>身份证明扫描件：</w:t>
      </w:r>
    </w:p>
    <w:p w14:paraId="5CE32158">
      <w:pPr>
        <w:pStyle w:val="20"/>
        <w:snapToGrid w:val="0"/>
        <w:spacing w:line="360" w:lineRule="auto"/>
        <w:ind w:firstLine="480" w:firstLineChars="200"/>
        <w:jc w:val="left"/>
        <w:rPr>
          <w:rFonts w:hAnsi="宋体" w:eastAsia="宋体"/>
          <w:color w:val="auto"/>
          <w:sz w:val="24"/>
          <w:highlight w:val="none"/>
        </w:rPr>
      </w:pPr>
    </w:p>
    <w:p w14:paraId="743B76F5">
      <w:pPr>
        <w:pStyle w:val="20"/>
        <w:snapToGrid w:val="0"/>
        <w:spacing w:line="360" w:lineRule="auto"/>
        <w:ind w:firstLine="480" w:firstLineChars="200"/>
        <w:jc w:val="left"/>
        <w:rPr>
          <w:rFonts w:hAnsi="宋体" w:eastAsia="宋体"/>
          <w:color w:val="auto"/>
          <w:sz w:val="24"/>
          <w:highlight w:val="none"/>
        </w:rPr>
      </w:pPr>
    </w:p>
    <w:p w14:paraId="052BE65A">
      <w:pPr>
        <w:pStyle w:val="20"/>
        <w:snapToGrid w:val="0"/>
        <w:spacing w:line="360" w:lineRule="auto"/>
        <w:ind w:firstLine="480" w:firstLineChars="200"/>
        <w:jc w:val="left"/>
        <w:rPr>
          <w:rFonts w:hAnsi="宋体" w:eastAsia="宋体"/>
          <w:color w:val="auto"/>
          <w:sz w:val="24"/>
          <w:highlight w:val="none"/>
        </w:rPr>
      </w:pPr>
    </w:p>
    <w:p w14:paraId="0953B884">
      <w:pPr>
        <w:pStyle w:val="20"/>
        <w:snapToGrid w:val="0"/>
        <w:spacing w:line="360" w:lineRule="auto"/>
        <w:ind w:firstLine="480" w:firstLineChars="200"/>
        <w:jc w:val="left"/>
        <w:rPr>
          <w:rFonts w:hAnsi="宋体" w:eastAsia="宋体"/>
          <w:color w:val="auto"/>
          <w:sz w:val="24"/>
          <w:highlight w:val="none"/>
        </w:rPr>
      </w:pPr>
    </w:p>
    <w:p w14:paraId="77182DC7">
      <w:pPr>
        <w:pStyle w:val="20"/>
        <w:snapToGrid w:val="0"/>
        <w:spacing w:line="360" w:lineRule="auto"/>
        <w:ind w:firstLine="480" w:firstLineChars="200"/>
        <w:jc w:val="left"/>
        <w:rPr>
          <w:rFonts w:hAnsi="宋体" w:eastAsia="宋体"/>
          <w:color w:val="auto"/>
          <w:sz w:val="24"/>
          <w:szCs w:val="28"/>
          <w:highlight w:val="none"/>
          <w:u w:val="single"/>
        </w:rPr>
      </w:pPr>
      <w:r>
        <w:rPr>
          <w:rFonts w:hint="eastAsia" w:hAnsi="宋体" w:eastAsia="宋体"/>
          <w:color w:val="auto"/>
          <w:sz w:val="24"/>
          <w:szCs w:val="28"/>
          <w:highlight w:val="none"/>
        </w:rPr>
        <w:t>授权代表联系方式：</w:t>
      </w:r>
      <w:r>
        <w:rPr>
          <w:rFonts w:hint="eastAsia" w:hAnsi="宋体" w:eastAsia="宋体"/>
          <w:color w:val="auto"/>
          <w:sz w:val="24"/>
          <w:szCs w:val="28"/>
          <w:highlight w:val="none"/>
          <w:u w:val="single"/>
        </w:rPr>
        <w:t xml:space="preserve">          （请填写手机号码）</w:t>
      </w:r>
    </w:p>
    <w:p w14:paraId="138D1FCB">
      <w:pPr>
        <w:pStyle w:val="20"/>
        <w:snapToGrid w:val="0"/>
        <w:spacing w:line="360" w:lineRule="auto"/>
        <w:ind w:firstLine="480" w:firstLineChars="200"/>
        <w:jc w:val="left"/>
        <w:rPr>
          <w:rFonts w:hAnsi="宋体" w:eastAsia="宋体"/>
          <w:color w:val="auto"/>
          <w:sz w:val="24"/>
          <w:szCs w:val="28"/>
          <w:highlight w:val="none"/>
        </w:rPr>
      </w:pPr>
    </w:p>
    <w:p w14:paraId="23C6612A">
      <w:pPr>
        <w:spacing w:line="360" w:lineRule="auto"/>
        <w:ind w:firstLine="360" w:firstLineChars="150"/>
        <w:rPr>
          <w:rFonts w:ascii="宋体" w:hAnsi="宋体" w:eastAsia="宋体"/>
          <w:color w:val="auto"/>
          <w:sz w:val="24"/>
          <w:szCs w:val="28"/>
          <w:highlight w:val="none"/>
        </w:rPr>
      </w:pPr>
      <w:r>
        <w:rPr>
          <w:rFonts w:hint="eastAsia" w:ascii="宋体" w:hAnsi="宋体" w:eastAsia="宋体"/>
          <w:color w:val="auto"/>
          <w:sz w:val="24"/>
          <w:szCs w:val="28"/>
          <w:highlight w:val="none"/>
        </w:rPr>
        <w:t>特此声明。</w:t>
      </w:r>
    </w:p>
    <w:p w14:paraId="412D9A5E">
      <w:pPr>
        <w:spacing w:line="360" w:lineRule="auto"/>
        <w:rPr>
          <w:rFonts w:ascii="宋体" w:hAnsi="宋体" w:eastAsia="宋体"/>
          <w:color w:val="auto"/>
          <w:sz w:val="24"/>
          <w:szCs w:val="28"/>
          <w:highlight w:val="none"/>
        </w:rPr>
      </w:pPr>
    </w:p>
    <w:p w14:paraId="2AE82EDE">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lang w:val="en-US" w:eastAsia="zh-CN"/>
        </w:rPr>
        <w:t>供应商</w:t>
      </w:r>
      <w:r>
        <w:rPr>
          <w:rFonts w:hint="eastAsia" w:ascii="宋体" w:hAnsi="宋体" w:eastAsia="宋体"/>
          <w:color w:val="auto"/>
          <w:sz w:val="24"/>
          <w:highlight w:val="none"/>
        </w:rPr>
        <w:t>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6690B252">
      <w:pPr>
        <w:tabs>
          <w:tab w:val="left" w:pos="630"/>
        </w:tabs>
        <w:spacing w:line="360" w:lineRule="auto"/>
        <w:ind w:firstLine="4800" w:firstLineChars="2000"/>
        <w:rPr>
          <w:rFonts w:ascii="宋体" w:hAnsi="宋体" w:eastAsia="宋体"/>
          <w:color w:val="auto"/>
          <w:sz w:val="24"/>
          <w:szCs w:val="28"/>
          <w:highlight w:val="none"/>
        </w:r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期：</w:t>
      </w:r>
      <w:r>
        <w:rPr>
          <w:rFonts w:hint="eastAsia" w:ascii="宋体" w:hAnsi="宋体" w:eastAsia="宋体"/>
          <w:color w:val="auto"/>
          <w:sz w:val="24"/>
          <w:highlight w:val="none"/>
          <w:u w:val="single"/>
        </w:rPr>
        <w:t xml:space="preserve">             </w:t>
      </w:r>
    </w:p>
    <w:p w14:paraId="3A283328">
      <w:pPr>
        <w:spacing w:line="360" w:lineRule="auto"/>
        <w:rPr>
          <w:rFonts w:ascii="宋体" w:hAnsi="宋体" w:eastAsia="宋体"/>
          <w:color w:val="auto"/>
          <w:sz w:val="24"/>
          <w:szCs w:val="28"/>
          <w:highlight w:val="none"/>
        </w:rPr>
      </w:pPr>
    </w:p>
    <w:p w14:paraId="06AB1F2B">
      <w:pPr>
        <w:spacing w:line="360" w:lineRule="auto"/>
        <w:rPr>
          <w:rFonts w:ascii="宋体" w:hAnsi="宋体" w:eastAsia="宋体"/>
          <w:color w:val="auto"/>
          <w:sz w:val="24"/>
          <w:szCs w:val="28"/>
          <w:highlight w:val="none"/>
        </w:rPr>
      </w:pPr>
    </w:p>
    <w:p w14:paraId="5A1580B5">
      <w:pPr>
        <w:pStyle w:val="20"/>
        <w:snapToGrid w:val="0"/>
        <w:spacing w:line="360" w:lineRule="auto"/>
        <w:jc w:val="left"/>
        <w:rPr>
          <w:rFonts w:hAnsi="宋体" w:eastAsia="宋体"/>
          <w:color w:val="auto"/>
          <w:sz w:val="24"/>
          <w:szCs w:val="28"/>
          <w:highlight w:val="none"/>
        </w:rPr>
      </w:pPr>
      <w:r>
        <w:rPr>
          <w:rFonts w:hint="eastAsia" w:hAnsi="宋体" w:eastAsia="宋体"/>
          <w:color w:val="auto"/>
          <w:sz w:val="24"/>
          <w:szCs w:val="28"/>
          <w:highlight w:val="none"/>
        </w:rPr>
        <w:t>注：</w:t>
      </w:r>
    </w:p>
    <w:p w14:paraId="59F4B137">
      <w:pPr>
        <w:pStyle w:val="20"/>
        <w:snapToGrid w:val="0"/>
        <w:spacing w:line="360" w:lineRule="auto"/>
        <w:jc w:val="left"/>
        <w:rPr>
          <w:rFonts w:hAnsi="宋体" w:eastAsia="宋体"/>
          <w:color w:val="auto"/>
          <w:sz w:val="24"/>
          <w:szCs w:val="28"/>
          <w:highlight w:val="none"/>
        </w:rPr>
      </w:pPr>
      <w:r>
        <w:rPr>
          <w:rFonts w:hint="eastAsia" w:hAnsi="宋体" w:eastAsia="宋体"/>
          <w:color w:val="auto"/>
          <w:sz w:val="24"/>
          <w:szCs w:val="28"/>
          <w:highlight w:val="none"/>
        </w:rPr>
        <w:t>1.本项目只允许有唯一的供应商授权代表，提供身份证明扫描件；</w:t>
      </w:r>
    </w:p>
    <w:p w14:paraId="4B74E861">
      <w:pPr>
        <w:spacing w:line="360" w:lineRule="auto"/>
        <w:jc w:val="left"/>
        <w:rPr>
          <w:rFonts w:ascii="宋体" w:hAnsi="宋体" w:eastAsia="宋体"/>
          <w:color w:val="auto"/>
          <w:sz w:val="24"/>
          <w:highlight w:val="none"/>
        </w:rPr>
      </w:pPr>
      <w:r>
        <w:rPr>
          <w:rFonts w:hint="eastAsia" w:ascii="宋体" w:hAnsi="宋体" w:eastAsia="宋体"/>
          <w:color w:val="auto"/>
          <w:sz w:val="24"/>
          <w:highlight w:val="none"/>
        </w:rPr>
        <w:t>2.法定代表人参加</w:t>
      </w:r>
      <w:r>
        <w:rPr>
          <w:rFonts w:hint="eastAsia" w:ascii="宋体" w:hAnsi="宋体"/>
          <w:color w:val="auto"/>
          <w:sz w:val="24"/>
          <w:highlight w:val="none"/>
          <w:lang w:eastAsia="zh-CN"/>
        </w:rPr>
        <w:t>谈判</w:t>
      </w:r>
      <w:r>
        <w:rPr>
          <w:rFonts w:hint="eastAsia" w:ascii="宋体" w:hAnsi="宋体" w:eastAsia="宋体"/>
          <w:color w:val="auto"/>
          <w:sz w:val="24"/>
          <w:highlight w:val="none"/>
        </w:rPr>
        <w:t>的无需提供授权书，仅提供身份证明扫描件。</w:t>
      </w:r>
    </w:p>
    <w:p w14:paraId="5C6E1BC7">
      <w:pPr>
        <w:widowControl/>
        <w:jc w:val="left"/>
        <w:rPr>
          <w:rFonts w:ascii="宋体" w:hAnsi="宋体" w:eastAsia="宋体"/>
          <w:color w:val="auto"/>
          <w:sz w:val="24"/>
          <w:highlight w:val="none"/>
        </w:rPr>
      </w:pPr>
      <w:r>
        <w:rPr>
          <w:rFonts w:ascii="宋体" w:hAnsi="宋体" w:eastAsia="宋体"/>
          <w:color w:val="auto"/>
          <w:sz w:val="24"/>
          <w:highlight w:val="none"/>
        </w:rPr>
        <w:br w:type="page"/>
      </w:r>
    </w:p>
    <w:p w14:paraId="76A4B26E">
      <w:pPr>
        <w:spacing w:line="360" w:lineRule="auto"/>
        <w:jc w:val="center"/>
        <w:outlineLvl w:val="1"/>
        <w:rPr>
          <w:rFonts w:asciiTheme="minorEastAsia" w:hAnsiTheme="minorEastAsia" w:eastAsiaTheme="minorEastAsia"/>
          <w:b/>
          <w:color w:val="auto"/>
          <w:sz w:val="24"/>
          <w:highlight w:val="none"/>
        </w:rPr>
      </w:pPr>
      <w:bookmarkStart w:id="102" w:name="_Toc28033"/>
      <w:bookmarkStart w:id="103" w:name="_Toc22233"/>
      <w:r>
        <w:rPr>
          <w:rFonts w:hint="eastAsia" w:asciiTheme="minorEastAsia" w:hAnsiTheme="minorEastAsia" w:eastAsiaTheme="minorEastAsia"/>
          <w:b/>
          <w:color w:val="auto"/>
          <w:sz w:val="24"/>
          <w:highlight w:val="none"/>
        </w:rPr>
        <w:t>六、</w:t>
      </w:r>
      <w:r>
        <w:rPr>
          <w:rFonts w:hint="eastAsia" w:asciiTheme="minorEastAsia" w:hAnsiTheme="minorEastAsia" w:eastAsiaTheme="minorEastAsia"/>
          <w:b/>
          <w:color w:val="auto"/>
          <w:sz w:val="24"/>
          <w:highlight w:val="none"/>
          <w:lang w:val="en-US" w:eastAsia="zh-CN"/>
        </w:rPr>
        <w:t>谈判</w:t>
      </w:r>
      <w:r>
        <w:rPr>
          <w:rFonts w:hint="eastAsia" w:asciiTheme="minorEastAsia" w:hAnsiTheme="minorEastAsia" w:eastAsiaTheme="minorEastAsia"/>
          <w:b/>
          <w:color w:val="auto"/>
          <w:sz w:val="24"/>
          <w:highlight w:val="none"/>
        </w:rPr>
        <w:t>响应表</w:t>
      </w:r>
      <w:bookmarkEnd w:id="102"/>
      <w:bookmarkEnd w:id="103"/>
    </w:p>
    <w:p w14:paraId="01B07B61">
      <w:pPr>
        <w:spacing w:line="360" w:lineRule="auto"/>
        <w:ind w:firstLine="435"/>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6</w:t>
      </w:r>
      <w:r>
        <w:rPr>
          <w:rFonts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rPr>
        <w:t>商务响应表</w:t>
      </w:r>
    </w:p>
    <w:tbl>
      <w:tblPr>
        <w:tblStyle w:val="40"/>
        <w:tblW w:w="501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4"/>
        <w:gridCol w:w="2109"/>
        <w:gridCol w:w="2749"/>
        <w:gridCol w:w="2834"/>
        <w:gridCol w:w="891"/>
      </w:tblGrid>
      <w:tr w14:paraId="21483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79" w:hRule="atLeast"/>
          <w:jc w:val="center"/>
        </w:trPr>
        <w:tc>
          <w:tcPr>
            <w:tcW w:w="423" w:type="pct"/>
            <w:vAlign w:val="center"/>
          </w:tcPr>
          <w:p w14:paraId="0911BDE6">
            <w:pPr>
              <w:pStyle w:val="20"/>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序号</w:t>
            </w:r>
          </w:p>
        </w:tc>
        <w:tc>
          <w:tcPr>
            <w:tcW w:w="1124" w:type="pct"/>
            <w:vAlign w:val="center"/>
          </w:tcPr>
          <w:p w14:paraId="3B9596A5">
            <w:pPr>
              <w:pStyle w:val="20"/>
              <w:jc w:val="center"/>
              <w:rPr>
                <w:rFonts w:cs="Wingdings" w:asciiTheme="minorEastAsia" w:hAnsiTheme="minorEastAsia"/>
                <w:b/>
                <w:color w:val="auto"/>
                <w:sz w:val="24"/>
                <w:highlight w:val="none"/>
              </w:rPr>
            </w:pPr>
            <w:r>
              <w:rPr>
                <w:rFonts w:hint="eastAsia" w:asciiTheme="minorEastAsia" w:hAnsiTheme="minorEastAsia"/>
                <w:b/>
                <w:bCs/>
                <w:color w:val="auto"/>
                <w:sz w:val="24"/>
                <w:szCs w:val="24"/>
                <w:highlight w:val="none"/>
              </w:rPr>
              <w:t>商务条款</w:t>
            </w:r>
          </w:p>
        </w:tc>
        <w:tc>
          <w:tcPr>
            <w:tcW w:w="1465" w:type="pct"/>
            <w:vAlign w:val="center"/>
          </w:tcPr>
          <w:p w14:paraId="217D3F3E">
            <w:pPr>
              <w:pStyle w:val="20"/>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lang w:val="en-US" w:eastAsia="zh-CN"/>
              </w:rPr>
              <w:t>谈判文件</w:t>
            </w:r>
            <w:r>
              <w:rPr>
                <w:rFonts w:hint="eastAsia" w:cs="Wingdings" w:asciiTheme="minorEastAsia" w:hAnsiTheme="minorEastAsia"/>
                <w:b/>
                <w:color w:val="auto"/>
                <w:sz w:val="24"/>
                <w:highlight w:val="none"/>
              </w:rPr>
              <w:t>要求</w:t>
            </w:r>
          </w:p>
        </w:tc>
        <w:tc>
          <w:tcPr>
            <w:tcW w:w="1510" w:type="pct"/>
            <w:vAlign w:val="center"/>
          </w:tcPr>
          <w:p w14:paraId="4CB951DC">
            <w:pPr>
              <w:pStyle w:val="20"/>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lang w:val="en-US" w:eastAsia="zh-CN"/>
              </w:rPr>
              <w:t>供应商</w:t>
            </w:r>
            <w:r>
              <w:rPr>
                <w:rFonts w:hint="eastAsia" w:cs="Wingdings" w:asciiTheme="minorEastAsia" w:hAnsiTheme="minorEastAsia"/>
                <w:b/>
                <w:color w:val="auto"/>
                <w:sz w:val="24"/>
                <w:highlight w:val="none"/>
              </w:rPr>
              <w:t>承诺</w:t>
            </w:r>
          </w:p>
        </w:tc>
        <w:tc>
          <w:tcPr>
            <w:tcW w:w="475" w:type="pct"/>
            <w:vAlign w:val="center"/>
          </w:tcPr>
          <w:p w14:paraId="76582646">
            <w:pPr>
              <w:pStyle w:val="20"/>
              <w:jc w:val="center"/>
              <w:rPr>
                <w:rFonts w:cs="Wingdings" w:asciiTheme="minorEastAsia" w:hAnsiTheme="minorEastAsia"/>
                <w:b/>
                <w:color w:val="auto"/>
                <w:sz w:val="24"/>
                <w:highlight w:val="none"/>
              </w:rPr>
            </w:pPr>
            <w:r>
              <w:rPr>
                <w:rFonts w:hint="eastAsia" w:cs="Wingdings" w:asciiTheme="minorEastAsia" w:hAnsiTheme="minorEastAsia"/>
                <w:b/>
                <w:color w:val="auto"/>
                <w:sz w:val="24"/>
                <w:highlight w:val="none"/>
              </w:rPr>
              <w:t>偏离说明</w:t>
            </w:r>
          </w:p>
        </w:tc>
      </w:tr>
      <w:tr w14:paraId="3EAEF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423" w:type="pct"/>
            <w:vAlign w:val="center"/>
          </w:tcPr>
          <w:p w14:paraId="45BDD3F7">
            <w:pPr>
              <w:jc w:val="center"/>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p>
        </w:tc>
        <w:tc>
          <w:tcPr>
            <w:tcW w:w="1124" w:type="pct"/>
            <w:vAlign w:val="center"/>
          </w:tcPr>
          <w:p w14:paraId="10B5D1A8">
            <w:pPr>
              <w:jc w:val="center"/>
              <w:rPr>
                <w:rFonts w:ascii="宋体" w:hAnsi="宋体" w:eastAsia="宋体"/>
                <w:color w:val="auto"/>
                <w:sz w:val="24"/>
                <w:highlight w:val="none"/>
              </w:rPr>
            </w:pPr>
            <w:r>
              <w:rPr>
                <w:rFonts w:asciiTheme="minorEastAsia" w:hAnsiTheme="minorEastAsia" w:eastAsiaTheme="minorEastAsia"/>
                <w:color w:val="auto"/>
                <w:sz w:val="24"/>
                <w:highlight w:val="none"/>
              </w:rPr>
              <w:t>付款方式</w:t>
            </w:r>
          </w:p>
        </w:tc>
        <w:tc>
          <w:tcPr>
            <w:tcW w:w="1465" w:type="pct"/>
            <w:vAlign w:val="center"/>
          </w:tcPr>
          <w:p w14:paraId="6C670635">
            <w:pPr>
              <w:jc w:val="center"/>
              <w:rPr>
                <w:rFonts w:asciiTheme="minorEastAsia" w:hAnsiTheme="minorEastAsia" w:eastAsiaTheme="minorEastAsia"/>
                <w:color w:val="auto"/>
                <w:sz w:val="24"/>
                <w:highlight w:val="none"/>
              </w:rPr>
            </w:pPr>
          </w:p>
        </w:tc>
        <w:tc>
          <w:tcPr>
            <w:tcW w:w="1510" w:type="pct"/>
            <w:vAlign w:val="center"/>
          </w:tcPr>
          <w:p w14:paraId="765BAE84">
            <w:pPr>
              <w:jc w:val="center"/>
              <w:rPr>
                <w:rFonts w:asciiTheme="minorEastAsia" w:hAnsiTheme="minorEastAsia" w:eastAsiaTheme="minorEastAsia"/>
                <w:color w:val="auto"/>
                <w:sz w:val="24"/>
                <w:highlight w:val="none"/>
              </w:rPr>
            </w:pPr>
          </w:p>
        </w:tc>
        <w:tc>
          <w:tcPr>
            <w:tcW w:w="475" w:type="pct"/>
            <w:vAlign w:val="center"/>
          </w:tcPr>
          <w:p w14:paraId="3289A2CD">
            <w:pPr>
              <w:jc w:val="center"/>
              <w:rPr>
                <w:rFonts w:asciiTheme="minorEastAsia" w:hAnsiTheme="minorEastAsia" w:eastAsiaTheme="minorEastAsia"/>
                <w:color w:val="auto"/>
                <w:sz w:val="24"/>
                <w:highlight w:val="none"/>
              </w:rPr>
            </w:pPr>
          </w:p>
        </w:tc>
      </w:tr>
      <w:tr w14:paraId="72183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423" w:type="pct"/>
            <w:vAlign w:val="center"/>
          </w:tcPr>
          <w:p w14:paraId="607C3966">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1124" w:type="pct"/>
            <w:vAlign w:val="center"/>
          </w:tcPr>
          <w:p w14:paraId="5001916D">
            <w:pPr>
              <w:jc w:val="center"/>
              <w:rPr>
                <w:rFonts w:ascii="宋体" w:hAnsi="宋体" w:eastAsia="宋体"/>
                <w:color w:val="auto"/>
                <w:sz w:val="24"/>
                <w:highlight w:val="none"/>
              </w:rPr>
            </w:pPr>
            <w:r>
              <w:rPr>
                <w:rFonts w:hint="eastAsia" w:ascii="宋体" w:hAnsi="宋体" w:eastAsia="宋体"/>
                <w:color w:val="auto"/>
                <w:sz w:val="24"/>
                <w:highlight w:val="none"/>
              </w:rPr>
              <w:t>服务地点</w:t>
            </w:r>
          </w:p>
        </w:tc>
        <w:tc>
          <w:tcPr>
            <w:tcW w:w="1465" w:type="pct"/>
            <w:vAlign w:val="center"/>
          </w:tcPr>
          <w:p w14:paraId="1F74CA59">
            <w:pPr>
              <w:jc w:val="center"/>
              <w:rPr>
                <w:rFonts w:asciiTheme="minorEastAsia" w:hAnsiTheme="minorEastAsia" w:eastAsiaTheme="minorEastAsia"/>
                <w:color w:val="auto"/>
                <w:sz w:val="24"/>
                <w:highlight w:val="none"/>
              </w:rPr>
            </w:pPr>
          </w:p>
        </w:tc>
        <w:tc>
          <w:tcPr>
            <w:tcW w:w="1510" w:type="pct"/>
            <w:vAlign w:val="center"/>
          </w:tcPr>
          <w:p w14:paraId="4451EAA0">
            <w:pPr>
              <w:jc w:val="center"/>
              <w:rPr>
                <w:rFonts w:asciiTheme="minorEastAsia" w:hAnsiTheme="minorEastAsia" w:eastAsiaTheme="minorEastAsia"/>
                <w:color w:val="auto"/>
                <w:sz w:val="24"/>
                <w:highlight w:val="none"/>
              </w:rPr>
            </w:pPr>
          </w:p>
        </w:tc>
        <w:tc>
          <w:tcPr>
            <w:tcW w:w="475" w:type="pct"/>
            <w:vAlign w:val="center"/>
          </w:tcPr>
          <w:p w14:paraId="31B75B0A">
            <w:pPr>
              <w:jc w:val="center"/>
              <w:rPr>
                <w:rFonts w:asciiTheme="minorEastAsia" w:hAnsiTheme="minorEastAsia" w:eastAsiaTheme="minorEastAsia"/>
                <w:color w:val="auto"/>
                <w:sz w:val="24"/>
                <w:highlight w:val="none"/>
              </w:rPr>
            </w:pPr>
          </w:p>
        </w:tc>
      </w:tr>
      <w:tr w14:paraId="3C19C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0" w:hRule="atLeast"/>
          <w:jc w:val="center"/>
        </w:trPr>
        <w:tc>
          <w:tcPr>
            <w:tcW w:w="423" w:type="pct"/>
            <w:vAlign w:val="center"/>
          </w:tcPr>
          <w:p w14:paraId="1BDAD076">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1124" w:type="pct"/>
            <w:vAlign w:val="center"/>
          </w:tcPr>
          <w:p w14:paraId="28AD38BF">
            <w:pPr>
              <w:jc w:val="center"/>
              <w:rPr>
                <w:rFonts w:ascii="宋体" w:hAnsi="宋体" w:eastAsia="宋体"/>
                <w:color w:val="auto"/>
                <w:sz w:val="24"/>
                <w:highlight w:val="none"/>
              </w:rPr>
            </w:pPr>
            <w:r>
              <w:rPr>
                <w:rFonts w:hint="eastAsia" w:ascii="宋体" w:hAnsi="宋体" w:eastAsia="宋体"/>
                <w:color w:val="auto"/>
                <w:sz w:val="24"/>
                <w:highlight w:val="none"/>
              </w:rPr>
              <w:t>服务期限</w:t>
            </w:r>
          </w:p>
        </w:tc>
        <w:tc>
          <w:tcPr>
            <w:tcW w:w="1465" w:type="pct"/>
            <w:vAlign w:val="center"/>
          </w:tcPr>
          <w:p w14:paraId="4F962E68">
            <w:pPr>
              <w:jc w:val="center"/>
              <w:rPr>
                <w:rFonts w:asciiTheme="minorEastAsia" w:hAnsiTheme="minorEastAsia" w:eastAsiaTheme="minorEastAsia"/>
                <w:color w:val="auto"/>
                <w:sz w:val="24"/>
                <w:highlight w:val="none"/>
              </w:rPr>
            </w:pPr>
          </w:p>
        </w:tc>
        <w:tc>
          <w:tcPr>
            <w:tcW w:w="1510" w:type="pct"/>
            <w:vAlign w:val="center"/>
          </w:tcPr>
          <w:p w14:paraId="66A1AFA7">
            <w:pPr>
              <w:pStyle w:val="126"/>
              <w:jc w:val="center"/>
              <w:rPr>
                <w:rFonts w:asciiTheme="minorEastAsia" w:hAnsiTheme="minorEastAsia" w:eastAsiaTheme="minorEastAsia"/>
                <w:color w:val="auto"/>
                <w:highlight w:val="none"/>
              </w:rPr>
            </w:pPr>
          </w:p>
        </w:tc>
        <w:tc>
          <w:tcPr>
            <w:tcW w:w="475" w:type="pct"/>
            <w:vAlign w:val="center"/>
          </w:tcPr>
          <w:p w14:paraId="45E98B20">
            <w:pPr>
              <w:jc w:val="center"/>
              <w:rPr>
                <w:rFonts w:asciiTheme="minorEastAsia" w:hAnsiTheme="minorEastAsia" w:eastAsiaTheme="minorEastAsia"/>
                <w:color w:val="auto"/>
                <w:sz w:val="24"/>
                <w:highlight w:val="none"/>
              </w:rPr>
            </w:pPr>
          </w:p>
        </w:tc>
      </w:tr>
      <w:tr w14:paraId="3474C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2" w:hRule="atLeast"/>
          <w:jc w:val="center"/>
        </w:trPr>
        <w:tc>
          <w:tcPr>
            <w:tcW w:w="423" w:type="pct"/>
            <w:vAlign w:val="center"/>
          </w:tcPr>
          <w:p w14:paraId="5A64E101">
            <w:pPr>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tc>
        <w:tc>
          <w:tcPr>
            <w:tcW w:w="1124" w:type="pct"/>
            <w:vAlign w:val="center"/>
          </w:tcPr>
          <w:p w14:paraId="5B838464">
            <w:pPr>
              <w:jc w:val="center"/>
              <w:rPr>
                <w:rFonts w:ascii="宋体" w:hAnsi="宋体" w:eastAsia="宋体"/>
                <w:color w:val="auto"/>
                <w:sz w:val="24"/>
                <w:highlight w:val="none"/>
              </w:rPr>
            </w:pPr>
          </w:p>
        </w:tc>
        <w:tc>
          <w:tcPr>
            <w:tcW w:w="1465" w:type="pct"/>
            <w:vAlign w:val="center"/>
          </w:tcPr>
          <w:p w14:paraId="1AE59BBC">
            <w:pPr>
              <w:jc w:val="center"/>
              <w:rPr>
                <w:rFonts w:asciiTheme="minorEastAsia" w:hAnsiTheme="minorEastAsia" w:eastAsiaTheme="minorEastAsia"/>
                <w:color w:val="auto"/>
                <w:sz w:val="24"/>
                <w:highlight w:val="none"/>
              </w:rPr>
            </w:pPr>
          </w:p>
        </w:tc>
        <w:tc>
          <w:tcPr>
            <w:tcW w:w="1510" w:type="pct"/>
            <w:vAlign w:val="center"/>
          </w:tcPr>
          <w:p w14:paraId="0FDED007">
            <w:pPr>
              <w:jc w:val="center"/>
              <w:rPr>
                <w:rFonts w:asciiTheme="minorEastAsia" w:hAnsiTheme="minorEastAsia" w:eastAsiaTheme="minorEastAsia"/>
                <w:color w:val="auto"/>
                <w:sz w:val="24"/>
                <w:highlight w:val="none"/>
              </w:rPr>
            </w:pPr>
          </w:p>
        </w:tc>
        <w:tc>
          <w:tcPr>
            <w:tcW w:w="475" w:type="pct"/>
            <w:vAlign w:val="center"/>
          </w:tcPr>
          <w:p w14:paraId="2A39717B">
            <w:pPr>
              <w:jc w:val="center"/>
              <w:rPr>
                <w:rFonts w:asciiTheme="minorEastAsia" w:hAnsiTheme="minorEastAsia" w:eastAsiaTheme="minorEastAsia"/>
                <w:color w:val="auto"/>
                <w:sz w:val="24"/>
                <w:highlight w:val="none"/>
              </w:rPr>
            </w:pPr>
          </w:p>
        </w:tc>
      </w:tr>
    </w:tbl>
    <w:p w14:paraId="6D38DC42">
      <w:pPr>
        <w:spacing w:line="360" w:lineRule="auto"/>
        <w:ind w:firstLine="435"/>
        <w:outlineLvl w:val="2"/>
        <w:rPr>
          <w:rFonts w:hint="eastAsia" w:asciiTheme="minorEastAsia" w:hAnsiTheme="minorEastAsia" w:eastAsiaTheme="minorEastAsia"/>
          <w:b/>
          <w:color w:val="auto"/>
          <w:sz w:val="24"/>
          <w:highlight w:val="none"/>
        </w:rPr>
      </w:pPr>
    </w:p>
    <w:p w14:paraId="2DCE81AC">
      <w:pPr>
        <w:spacing w:line="360" w:lineRule="auto"/>
        <w:ind w:firstLine="4800" w:firstLineChars="2000"/>
        <w:rPr>
          <w:rFonts w:hint="eastAsia" w:ascii="宋体" w:hAnsi="宋体" w:eastAsia="宋体"/>
          <w:color w:val="auto"/>
          <w:sz w:val="24"/>
          <w:highlight w:val="none"/>
          <w:lang w:val="en-US" w:eastAsia="zh-CN"/>
        </w:rPr>
      </w:pPr>
    </w:p>
    <w:p w14:paraId="4D9E8BA3">
      <w:pPr>
        <w:spacing w:line="360" w:lineRule="auto"/>
        <w:ind w:firstLine="4800" w:firstLineChars="2000"/>
        <w:rPr>
          <w:rFonts w:ascii="宋体" w:hAnsi="宋体" w:eastAsia="宋体"/>
          <w:color w:val="auto"/>
          <w:sz w:val="24"/>
          <w:highlight w:val="none"/>
          <w:u w:val="single"/>
        </w:rPr>
      </w:pPr>
      <w:r>
        <w:rPr>
          <w:rFonts w:hint="eastAsia" w:ascii="宋体" w:hAnsi="宋体" w:eastAsia="宋体"/>
          <w:color w:val="auto"/>
          <w:sz w:val="24"/>
          <w:highlight w:val="none"/>
          <w:lang w:val="en-US" w:eastAsia="zh-CN"/>
        </w:rPr>
        <w:t>供应商</w:t>
      </w:r>
      <w:r>
        <w:rPr>
          <w:rFonts w:hint="eastAsia" w:ascii="宋体" w:hAnsi="宋体" w:eastAsia="宋体"/>
          <w:color w:val="auto"/>
          <w:sz w:val="24"/>
          <w:highlight w:val="none"/>
        </w:rPr>
        <w:t>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0EDBC658">
      <w:pPr>
        <w:tabs>
          <w:tab w:val="left" w:pos="630"/>
        </w:tabs>
        <w:spacing w:line="360" w:lineRule="auto"/>
        <w:ind w:firstLine="4800" w:firstLineChars="2000"/>
        <w:rPr>
          <w:rFonts w:hint="eastAsia" w:asciiTheme="minorEastAsia" w:hAnsiTheme="minorEastAsia" w:eastAsiaTheme="minorEastAsia"/>
          <w:b/>
          <w:bCs/>
          <w:color w:val="auto"/>
          <w:sz w:val="24"/>
          <w:highlight w:val="none"/>
          <w:lang w:eastAsia="zh-CN"/>
        </w:rPr>
        <w:sectPr>
          <w:headerReference r:id="rId10" w:type="default"/>
          <w:footerReference r:id="rId11" w:type="default"/>
          <w:pgSz w:w="11907" w:h="16840"/>
          <w:pgMar w:top="1117" w:right="1078" w:bottom="1060" w:left="1700" w:header="510" w:footer="886" w:gutter="0"/>
          <w:pgNumType w:fmt="decimal"/>
          <w:cols w:space="720" w:num="1"/>
        </w:sectPr>
      </w:pPr>
      <w:r>
        <w:rPr>
          <w:rFonts w:hint="eastAsia" w:ascii="宋体" w:hAnsi="宋体" w:eastAsia="宋体"/>
          <w:color w:val="auto"/>
          <w:sz w:val="24"/>
          <w:highlight w:val="none"/>
        </w:rPr>
        <w:t xml:space="preserve">日     </w:t>
      </w:r>
      <w:r>
        <w:rPr>
          <w:rFonts w:ascii="宋体" w:hAnsi="宋体" w:eastAsia="宋体"/>
          <w:color w:val="auto"/>
          <w:sz w:val="24"/>
          <w:highlight w:val="none"/>
        </w:rPr>
        <w:t xml:space="preserve"> </w:t>
      </w:r>
      <w:r>
        <w:rPr>
          <w:rFonts w:hint="eastAsia" w:ascii="宋体" w:hAnsi="宋体" w:eastAsia="宋体"/>
          <w:color w:val="auto"/>
          <w:sz w:val="24"/>
          <w:highlight w:val="none"/>
        </w:rPr>
        <w:t>期：</w:t>
      </w:r>
      <w:r>
        <w:rPr>
          <w:rFonts w:hint="eastAsia" w:ascii="宋体" w:hAnsi="宋体" w:eastAsia="宋体"/>
          <w:color w:val="auto"/>
          <w:sz w:val="24"/>
          <w:highlight w:val="none"/>
          <w:u w:val="single"/>
        </w:rPr>
        <w:t xml:space="preserve">             </w:t>
      </w:r>
      <w:bookmarkStart w:id="104" w:name="_Hlk44283017"/>
    </w:p>
    <w:bookmarkEnd w:id="104"/>
    <w:p w14:paraId="38810593">
      <w:pPr>
        <w:rPr>
          <w:rFonts w:hint="eastAsia" w:asciiTheme="minorEastAsia" w:hAnsiTheme="minorEastAsia" w:eastAsiaTheme="minorEastAsia"/>
          <w:b/>
          <w:color w:val="auto"/>
          <w:sz w:val="24"/>
          <w:highlight w:val="none"/>
        </w:rPr>
      </w:pPr>
      <w:bookmarkStart w:id="105" w:name="_Toc20592"/>
      <w:bookmarkStart w:id="106" w:name="_Toc2278"/>
      <w:bookmarkStart w:id="107" w:name="_Hlk44283088"/>
    </w:p>
    <w:p w14:paraId="0049AF9E">
      <w:pPr>
        <w:spacing w:line="360" w:lineRule="auto"/>
        <w:jc w:val="center"/>
        <w:outlineLvl w:val="1"/>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七</w:t>
      </w:r>
      <w:r>
        <w:rPr>
          <w:rFonts w:hint="eastAsia" w:asciiTheme="minorEastAsia" w:hAnsiTheme="minorEastAsia" w:eastAsiaTheme="minorEastAsia"/>
          <w:b/>
          <w:color w:val="auto"/>
          <w:sz w:val="24"/>
          <w:highlight w:val="none"/>
        </w:rPr>
        <w:t>、诚信履约承诺函</w:t>
      </w:r>
      <w:bookmarkEnd w:id="105"/>
      <w:bookmarkEnd w:id="106"/>
    </w:p>
    <w:p w14:paraId="2B2B9176">
      <w:pPr>
        <w:spacing w:line="360" w:lineRule="auto"/>
        <w:rPr>
          <w:rFonts w:asciiTheme="minorEastAsia" w:hAnsiTheme="minorEastAsia" w:eastAsiaTheme="minorEastAsia"/>
          <w:b/>
          <w:bCs/>
          <w:color w:val="auto"/>
          <w:sz w:val="24"/>
          <w:highlight w:val="none"/>
        </w:rPr>
      </w:pPr>
    </w:p>
    <w:p w14:paraId="34D6DF97">
      <w:pPr>
        <w:spacing w:line="360" w:lineRule="auto"/>
        <w:rPr>
          <w:rFonts w:hint="eastAsia" w:asciiTheme="minorEastAsia" w:hAnsiTheme="minorEastAsia" w:eastAsiaTheme="minorEastAsia"/>
          <w:b/>
          <w:bCs/>
          <w:color w:val="auto"/>
          <w:sz w:val="24"/>
          <w:highlight w:val="none"/>
          <w:u w:val="single"/>
          <w:lang w:val="en-US" w:eastAsia="zh-CN"/>
        </w:rPr>
      </w:pPr>
      <w:r>
        <w:rPr>
          <w:rFonts w:hint="eastAsia" w:asciiTheme="minorEastAsia" w:hAnsiTheme="minorEastAsia" w:eastAsiaTheme="minorEastAsia"/>
          <w:b/>
          <w:bCs/>
          <w:color w:val="auto"/>
          <w:sz w:val="24"/>
          <w:highlight w:val="none"/>
        </w:rPr>
        <w:t>致：</w:t>
      </w:r>
      <w:r>
        <w:rPr>
          <w:rFonts w:hint="eastAsia" w:asciiTheme="minorEastAsia" w:hAnsiTheme="minorEastAsia" w:eastAsiaTheme="minorEastAsia"/>
          <w:b/>
          <w:bCs/>
          <w:color w:val="auto"/>
          <w:sz w:val="24"/>
          <w:highlight w:val="none"/>
          <w:lang w:val="en-US" w:eastAsia="zh-CN"/>
        </w:rPr>
        <w:t>采购人</w:t>
      </w:r>
    </w:p>
    <w:p w14:paraId="6D8E2A46">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如我单位被确定为本项目成交供应商，我单位承诺在合同签订及履约过程中将严格执行《中华人民共和国政府采购法》、《中华人民共和国政府采购法实施条例》及本项目采购文件中关于合同签订及履约的相关规定，不出现以下情形：</w:t>
      </w:r>
    </w:p>
    <w:p w14:paraId="6FBCCB27">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（1）中标或者成交后无正当理由拒不与采购人签订政府采购合同；</w:t>
      </w:r>
    </w:p>
    <w:p w14:paraId="221A19F9">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（2）未按照采购文件确定的事项签订政府采购合同；</w:t>
      </w:r>
    </w:p>
    <w:p w14:paraId="07603203">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（3）将政府采购合同转包；</w:t>
      </w:r>
    </w:p>
    <w:p w14:paraId="775060F0">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（4）提供假冒伪劣产品；</w:t>
      </w:r>
    </w:p>
    <w:p w14:paraId="2CCE6078">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（5）擅自变更、中止或者终止政府采购合同。</w:t>
      </w:r>
    </w:p>
    <w:p w14:paraId="7A37DD67">
      <w:pPr>
        <w:spacing w:line="360" w:lineRule="auto"/>
        <w:ind w:firstLine="480" w:firstLineChars="2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4D2D7572">
      <w:pPr>
        <w:spacing w:line="360" w:lineRule="auto"/>
        <w:rPr>
          <w:rFonts w:asciiTheme="minorEastAsia" w:hAnsiTheme="minorEastAsia" w:eastAsiaTheme="minorEastAsia"/>
          <w:bCs/>
          <w:color w:val="auto"/>
          <w:sz w:val="24"/>
          <w:highlight w:val="none"/>
        </w:rPr>
      </w:pPr>
    </w:p>
    <w:p w14:paraId="45B43CFF">
      <w:pPr>
        <w:spacing w:line="360" w:lineRule="auto"/>
        <w:rPr>
          <w:rFonts w:asciiTheme="minorEastAsia" w:hAnsiTheme="minorEastAsia" w:eastAsiaTheme="minorEastAsia"/>
          <w:bCs/>
          <w:color w:val="auto"/>
          <w:sz w:val="24"/>
          <w:highlight w:val="none"/>
        </w:rPr>
      </w:pPr>
    </w:p>
    <w:p w14:paraId="1464E63A">
      <w:pPr>
        <w:spacing w:line="360" w:lineRule="auto"/>
        <w:ind w:firstLine="4320" w:firstLineChars="1800"/>
        <w:rPr>
          <w:rFonts w:asciiTheme="minorEastAsia" w:hAnsiTheme="minorEastAsia" w:eastAsiaTheme="minorEastAsia"/>
          <w:bCs/>
          <w:color w:val="auto"/>
          <w:sz w:val="24"/>
          <w:highlight w:val="none"/>
          <w:u w:val="single"/>
        </w:rPr>
      </w:pPr>
      <w:r>
        <w:rPr>
          <w:rFonts w:hint="eastAsia" w:asciiTheme="minorEastAsia" w:hAnsiTheme="minorEastAsia" w:eastAsiaTheme="minorEastAsia"/>
          <w:bCs/>
          <w:color w:val="auto"/>
          <w:sz w:val="24"/>
          <w:highlight w:val="none"/>
        </w:rPr>
        <w:t>供应商签章：</w:t>
      </w:r>
      <w:r>
        <w:rPr>
          <w:rFonts w:hint="eastAsia" w:asciiTheme="minorEastAsia" w:hAnsiTheme="minorEastAsia" w:eastAsiaTheme="minorEastAsia"/>
          <w:bCs/>
          <w:color w:val="auto"/>
          <w:sz w:val="24"/>
          <w:highlight w:val="none"/>
          <w:u w:val="single"/>
        </w:rPr>
        <w:t xml:space="preserve">     </w:t>
      </w:r>
      <w:r>
        <w:rPr>
          <w:rFonts w:asciiTheme="minorEastAsia" w:hAnsiTheme="minorEastAsia" w:eastAsiaTheme="minorEastAsia"/>
          <w:bCs/>
          <w:color w:val="auto"/>
          <w:sz w:val="24"/>
          <w:highlight w:val="none"/>
          <w:u w:val="single"/>
        </w:rPr>
        <w:t xml:space="preserve">    </w:t>
      </w:r>
      <w:r>
        <w:rPr>
          <w:rFonts w:hint="eastAsia" w:asciiTheme="minorEastAsia" w:hAnsiTheme="minorEastAsia" w:eastAsiaTheme="minorEastAsia"/>
          <w:bCs/>
          <w:color w:val="auto"/>
          <w:sz w:val="24"/>
          <w:highlight w:val="none"/>
          <w:u w:val="single"/>
        </w:rPr>
        <w:t xml:space="preserve">    </w:t>
      </w:r>
    </w:p>
    <w:p w14:paraId="36CCE517">
      <w:pPr>
        <w:spacing w:line="360" w:lineRule="auto"/>
        <w:ind w:firstLine="4320" w:firstLineChars="1800"/>
        <w:rPr>
          <w:rFonts w:asciiTheme="minorEastAsia" w:hAnsiTheme="minorEastAsia" w:eastAsiaTheme="minorEastAsia"/>
          <w:bCs/>
          <w:color w:val="auto"/>
          <w:sz w:val="24"/>
          <w:highlight w:val="none"/>
        </w:rPr>
      </w:pPr>
      <w:r>
        <w:rPr>
          <w:rFonts w:hint="eastAsia" w:asciiTheme="minorEastAsia" w:hAnsiTheme="minorEastAsia" w:eastAsiaTheme="minorEastAsia"/>
          <w:bCs/>
          <w:color w:val="auto"/>
          <w:sz w:val="24"/>
          <w:highlight w:val="none"/>
        </w:rPr>
        <w:t>日      期：</w:t>
      </w:r>
      <w:r>
        <w:rPr>
          <w:rFonts w:hint="eastAsia" w:asciiTheme="minorEastAsia" w:hAnsiTheme="minorEastAsia" w:eastAsiaTheme="minorEastAsia"/>
          <w:bCs/>
          <w:color w:val="auto"/>
          <w:sz w:val="24"/>
          <w:highlight w:val="none"/>
          <w:u w:val="single"/>
        </w:rPr>
        <w:t xml:space="preserve">             </w:t>
      </w:r>
    </w:p>
    <w:p w14:paraId="5A380B4D">
      <w:pPr>
        <w:widowControl/>
        <w:jc w:val="left"/>
        <w:rPr>
          <w:rFonts w:hint="eastAsia" w:asciiTheme="minorEastAsia" w:hAnsiTheme="minorEastAsia" w:eastAsiaTheme="minorEastAsia"/>
          <w:b/>
          <w:color w:val="auto"/>
          <w:sz w:val="24"/>
          <w:highlight w:val="yellow"/>
          <w:lang w:val="en-US" w:eastAsia="zh-CN"/>
        </w:rPr>
      </w:pPr>
      <w:r>
        <w:rPr>
          <w:rFonts w:asciiTheme="minorEastAsia" w:hAnsiTheme="minorEastAsia" w:eastAsiaTheme="minorEastAsia"/>
          <w:b/>
          <w:color w:val="auto"/>
          <w:sz w:val="24"/>
          <w:highlight w:val="none"/>
        </w:rPr>
        <w:br w:type="page"/>
      </w:r>
    </w:p>
    <w:bookmarkEnd w:id="107"/>
    <w:p w14:paraId="0AC106EE">
      <w:pPr>
        <w:spacing w:line="360" w:lineRule="auto"/>
        <w:jc w:val="center"/>
        <w:outlineLvl w:val="1"/>
        <w:rPr>
          <w:rFonts w:asciiTheme="minorEastAsia" w:hAnsiTheme="minorEastAsia" w:eastAsiaTheme="minorEastAsia"/>
          <w:b/>
          <w:color w:val="auto"/>
          <w:sz w:val="24"/>
          <w:highlight w:val="none"/>
        </w:rPr>
      </w:pPr>
      <w:bookmarkStart w:id="108" w:name="_Toc7807"/>
      <w:bookmarkStart w:id="109" w:name="_Toc3826"/>
      <w:r>
        <w:rPr>
          <w:rFonts w:hint="eastAsia" w:asciiTheme="minorEastAsia" w:hAnsiTheme="minorEastAsia" w:eastAsiaTheme="minorEastAsia"/>
          <w:b/>
          <w:color w:val="auto"/>
          <w:sz w:val="24"/>
          <w:highlight w:val="none"/>
          <w:lang w:val="en-US" w:eastAsia="zh-CN"/>
        </w:rPr>
        <w:t>八</w:t>
      </w:r>
      <w:r>
        <w:rPr>
          <w:rFonts w:hint="eastAsia" w:asciiTheme="minorEastAsia" w:hAnsiTheme="minorEastAsia" w:eastAsiaTheme="minorEastAsia"/>
          <w:b/>
          <w:color w:val="auto"/>
          <w:sz w:val="24"/>
          <w:highlight w:val="none"/>
        </w:rPr>
        <w:t>、其他相关证明材料</w:t>
      </w:r>
      <w:bookmarkEnd w:id="108"/>
      <w:bookmarkEnd w:id="109"/>
    </w:p>
    <w:p w14:paraId="06FE52BA">
      <w:pPr>
        <w:tabs>
          <w:tab w:val="left" w:pos="4620"/>
        </w:tabs>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提供符合</w:t>
      </w:r>
      <w:r>
        <w:rPr>
          <w:rFonts w:hint="eastAsia" w:ascii="宋体" w:hAnsi="宋体"/>
          <w:color w:val="auto"/>
          <w:sz w:val="24"/>
          <w:highlight w:val="none"/>
          <w:lang w:eastAsia="zh-CN"/>
        </w:rPr>
        <w:t>谈判</w:t>
      </w:r>
      <w:r>
        <w:rPr>
          <w:rFonts w:hint="eastAsia" w:ascii="宋体" w:hAnsi="宋体" w:eastAsia="宋体"/>
          <w:color w:val="auto"/>
          <w:sz w:val="24"/>
          <w:highlight w:val="none"/>
        </w:rPr>
        <w:t>邀请、采购需求及评审方法和标准规定的相关证明文件</w:t>
      </w:r>
      <w:r>
        <w:rPr>
          <w:rFonts w:hint="eastAsia" w:ascii="宋体" w:hAnsi="宋体" w:eastAsia="宋体"/>
          <w:color w:val="auto"/>
          <w:sz w:val="24"/>
          <w:highlight w:val="none"/>
          <w:lang w:eastAsia="zh-CN"/>
        </w:rPr>
        <w:t>的</w:t>
      </w:r>
      <w:r>
        <w:rPr>
          <w:rFonts w:hint="eastAsia" w:ascii="宋体" w:hAnsi="宋体" w:eastAsia="宋体"/>
          <w:color w:val="auto"/>
          <w:sz w:val="24"/>
          <w:highlight w:val="none"/>
          <w:lang w:val="en-US" w:eastAsia="zh-CN"/>
        </w:rPr>
        <w:t>影印件</w:t>
      </w:r>
      <w:r>
        <w:rPr>
          <w:rFonts w:hint="eastAsia" w:ascii="宋体" w:hAnsi="宋体" w:eastAsia="宋体"/>
          <w:color w:val="auto"/>
          <w:sz w:val="24"/>
          <w:highlight w:val="none"/>
        </w:rPr>
        <w:t>。</w:t>
      </w:r>
    </w:p>
    <w:p w14:paraId="53DBB2F5">
      <w:pPr>
        <w:spacing w:line="360" w:lineRule="auto"/>
        <w:ind w:firstLine="435"/>
        <w:rPr>
          <w:rFonts w:asciiTheme="minorEastAsia" w:hAnsiTheme="minorEastAsia" w:eastAsiaTheme="minorEastAsia"/>
          <w:color w:val="auto"/>
          <w:sz w:val="24"/>
          <w:highlight w:val="none"/>
        </w:rPr>
      </w:pPr>
    </w:p>
    <w:p w14:paraId="7DF6F908">
      <w:pPr>
        <w:spacing w:line="360" w:lineRule="auto"/>
        <w:ind w:firstLine="480" w:firstLineChars="200"/>
        <w:rPr>
          <w:rFonts w:asciiTheme="minorEastAsia" w:hAnsiTheme="minorEastAsia" w:eastAsiaTheme="minorEastAsia"/>
          <w:color w:val="auto"/>
          <w:sz w:val="24"/>
          <w:highlight w:val="none"/>
        </w:rPr>
      </w:pPr>
    </w:p>
    <w:p w14:paraId="1C1D826A">
      <w:pPr>
        <w:spacing w:line="360" w:lineRule="auto"/>
        <w:jc w:val="center"/>
        <w:rPr>
          <w:rFonts w:asciiTheme="minorEastAsia" w:hAnsiTheme="minorEastAsia" w:eastAsiaTheme="minorEastAsia"/>
          <w:b/>
          <w:color w:val="auto"/>
          <w:sz w:val="24"/>
          <w:highlight w:val="none"/>
        </w:rPr>
      </w:pPr>
    </w:p>
    <w:p w14:paraId="1E2D9C2F">
      <w:pPr>
        <w:widowControl/>
        <w:jc w:val="left"/>
        <w:rPr>
          <w:rFonts w:ascii="宋体" w:hAnsi="宋体" w:eastAsia="宋体"/>
          <w:bCs/>
          <w:color w:val="auto"/>
          <w:sz w:val="24"/>
          <w:highlight w:val="none"/>
        </w:rPr>
      </w:pPr>
      <w:r>
        <w:rPr>
          <w:rFonts w:asciiTheme="minorEastAsia" w:hAnsiTheme="minorEastAsia" w:eastAsiaTheme="minorEastAsia"/>
          <w:color w:val="auto"/>
          <w:sz w:val="24"/>
          <w:highlight w:val="none"/>
        </w:rPr>
        <w:br w:type="page"/>
      </w:r>
    </w:p>
    <w:p w14:paraId="028937E5">
      <w:pPr>
        <w:spacing w:line="360" w:lineRule="auto"/>
        <w:jc w:val="center"/>
        <w:outlineLvl w:val="0"/>
        <w:rPr>
          <w:rFonts w:ascii="宋体" w:hAnsi="宋体" w:eastAsia="宋体"/>
          <w:b/>
          <w:bCs/>
          <w:color w:val="auto"/>
          <w:sz w:val="28"/>
          <w:highlight w:val="none"/>
        </w:rPr>
      </w:pPr>
      <w:bookmarkStart w:id="110" w:name="_Toc63440924"/>
      <w:bookmarkStart w:id="111" w:name="_Toc19418"/>
      <w:r>
        <w:rPr>
          <w:rFonts w:hint="eastAsia" w:ascii="宋体" w:hAnsi="宋体" w:eastAsia="宋体"/>
          <w:b/>
          <w:bCs/>
          <w:color w:val="auto"/>
          <w:sz w:val="28"/>
          <w:highlight w:val="none"/>
        </w:rPr>
        <w:t>第</w:t>
      </w:r>
      <w:r>
        <w:rPr>
          <w:rFonts w:hint="eastAsia" w:ascii="宋体" w:hAnsi="宋体" w:eastAsia="宋体"/>
          <w:b/>
          <w:bCs/>
          <w:color w:val="auto"/>
          <w:sz w:val="28"/>
          <w:highlight w:val="none"/>
          <w:lang w:val="en-US" w:eastAsia="zh-CN"/>
        </w:rPr>
        <w:t>七</w:t>
      </w:r>
      <w:r>
        <w:rPr>
          <w:rFonts w:hint="eastAsia" w:ascii="宋体" w:hAnsi="宋体" w:eastAsia="宋体"/>
          <w:b/>
          <w:bCs/>
          <w:color w:val="auto"/>
          <w:sz w:val="28"/>
          <w:highlight w:val="none"/>
        </w:rPr>
        <w:t>章  政府采购</w:t>
      </w:r>
      <w:bookmarkEnd w:id="110"/>
      <w:r>
        <w:rPr>
          <w:rFonts w:hint="eastAsia" w:asciiTheme="minorEastAsia" w:hAnsiTheme="minorEastAsia" w:eastAsiaTheme="minorEastAsia"/>
          <w:b/>
          <w:color w:val="auto"/>
          <w:sz w:val="28"/>
          <w:highlight w:val="none"/>
        </w:rPr>
        <w:t>供应</w:t>
      </w:r>
      <w:r>
        <w:rPr>
          <w:rFonts w:hint="eastAsia" w:ascii="宋体" w:hAnsi="宋体" w:eastAsia="宋体"/>
          <w:b/>
          <w:bCs/>
          <w:color w:val="auto"/>
          <w:sz w:val="28"/>
          <w:highlight w:val="none"/>
        </w:rPr>
        <w:t>商询问函和质疑函范本</w:t>
      </w:r>
      <w:bookmarkEnd w:id="111"/>
    </w:p>
    <w:p w14:paraId="6C9CAE97">
      <w:pPr>
        <w:spacing w:line="360" w:lineRule="auto"/>
        <w:jc w:val="center"/>
        <w:outlineLvl w:val="1"/>
        <w:rPr>
          <w:rFonts w:ascii="仿宋" w:hAnsi="仿宋" w:eastAsia="仿宋" w:cs="仿宋"/>
          <w:b/>
          <w:bCs/>
          <w:color w:val="auto"/>
          <w:sz w:val="32"/>
          <w:szCs w:val="44"/>
          <w:highlight w:val="none"/>
        </w:rPr>
      </w:pPr>
      <w:bookmarkStart w:id="112" w:name="_Toc2142"/>
      <w:bookmarkStart w:id="113" w:name="_Toc8735"/>
      <w:r>
        <w:rPr>
          <w:rFonts w:hint="eastAsia" w:ascii="仿宋" w:hAnsi="仿宋" w:eastAsia="仿宋" w:cs="仿宋"/>
          <w:b/>
          <w:bCs/>
          <w:color w:val="auto"/>
          <w:sz w:val="32"/>
          <w:szCs w:val="44"/>
          <w:highlight w:val="none"/>
        </w:rPr>
        <w:t>询问函范本</w:t>
      </w:r>
      <w:bookmarkEnd w:id="112"/>
      <w:bookmarkEnd w:id="113"/>
    </w:p>
    <w:p w14:paraId="7236665B">
      <w:pPr>
        <w:adjustRightInd w:val="0"/>
        <w:snapToGrid w:val="0"/>
        <w:spacing w:line="360" w:lineRule="auto"/>
        <w:ind w:firstLine="480" w:firstLineChars="200"/>
        <w:jc w:val="center"/>
        <w:rPr>
          <w:rFonts w:ascii="仿宋" w:hAnsi="仿宋" w:eastAsia="仿宋" w:cs="仿宋"/>
          <w:b/>
          <w:bCs/>
          <w:color w:val="auto"/>
          <w:sz w:val="32"/>
          <w:szCs w:val="44"/>
          <w:highlight w:val="none"/>
        </w:rPr>
      </w:pPr>
      <w:r>
        <w:rPr>
          <w:rFonts w:hint="eastAsia" w:cs="仿宋" w:asciiTheme="minorEastAsia" w:hAnsiTheme="minorEastAsia" w:eastAsiaTheme="minorEastAsia"/>
          <w:i/>
          <w:iCs/>
          <w:color w:val="auto"/>
          <w:sz w:val="24"/>
          <w:szCs w:val="24"/>
          <w:highlight w:val="none"/>
        </w:rPr>
        <w:t>（如为对采购文件或采购程序的询问或疑问，请按询问函范本进行提交）</w:t>
      </w:r>
    </w:p>
    <w:p w14:paraId="11C106CE">
      <w:pPr>
        <w:adjustRightInd w:val="0"/>
        <w:snapToGrid w:val="0"/>
        <w:spacing w:line="360" w:lineRule="auto"/>
        <w:rPr>
          <w:rFonts w:hint="eastAsia" w:cs="仿宋" w:asciiTheme="minorEastAsia" w:hAnsiTheme="minorEastAsia" w:eastAsiaTheme="minorEastAsia"/>
          <w:b/>
          <w:bCs/>
          <w:color w:val="auto"/>
          <w:sz w:val="24"/>
          <w:szCs w:val="24"/>
          <w:highlight w:val="none"/>
          <w:lang w:eastAsia="zh-CN"/>
        </w:rPr>
      </w:pPr>
      <w:r>
        <w:rPr>
          <w:rFonts w:hint="eastAsia" w:cs="仿宋" w:asciiTheme="minorEastAsia" w:hAnsiTheme="minorEastAsia" w:eastAsiaTheme="minorEastAsia"/>
          <w:b/>
          <w:bCs/>
          <w:color w:val="auto"/>
          <w:sz w:val="24"/>
          <w:szCs w:val="24"/>
          <w:highlight w:val="none"/>
          <w:lang w:val="en-US" w:eastAsia="zh-CN"/>
        </w:rPr>
        <w:t>致：</w:t>
      </w:r>
      <w:r>
        <w:rPr>
          <w:rFonts w:hint="eastAsia" w:cs="仿宋" w:asciiTheme="minorEastAsia" w:hAnsiTheme="minorEastAsia" w:eastAsiaTheme="minorEastAsia"/>
          <w:b/>
          <w:bCs/>
          <w:color w:val="auto"/>
          <w:sz w:val="24"/>
          <w:szCs w:val="24"/>
          <w:highlight w:val="none"/>
          <w:u w:val="none"/>
          <w:lang w:val="en-US" w:eastAsia="zh-CN"/>
        </w:rPr>
        <w:t>采购人</w:t>
      </w:r>
    </w:p>
    <w:p w14:paraId="2A8AAD09">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我单位拟参与</w:t>
      </w:r>
      <w:r>
        <w:rPr>
          <w:rFonts w:hint="eastAsia" w:cs="仿宋" w:asciiTheme="minorEastAsia" w:hAnsiTheme="minorEastAsia" w:eastAsiaTheme="minorEastAsia"/>
          <w:color w:val="auto"/>
          <w:sz w:val="24"/>
          <w:szCs w:val="24"/>
          <w:highlight w:val="none"/>
          <w:u w:val="single"/>
          <w:lang w:val="en-US" w:eastAsia="zh-CN"/>
        </w:rPr>
        <w:t xml:space="preserve">             </w:t>
      </w:r>
      <w:r>
        <w:rPr>
          <w:rFonts w:hint="eastAsia" w:cs="仿宋" w:asciiTheme="minorEastAsia" w:hAnsiTheme="minorEastAsia" w:eastAsiaTheme="minorEastAsia"/>
          <w:i/>
          <w:iCs/>
          <w:color w:val="auto"/>
          <w:sz w:val="24"/>
          <w:szCs w:val="24"/>
          <w:highlight w:val="none"/>
          <w:u w:val="none"/>
          <w:lang w:val="en-US" w:eastAsia="zh-CN"/>
        </w:rPr>
        <w:t>（</w:t>
      </w:r>
      <w:r>
        <w:rPr>
          <w:rFonts w:hint="eastAsia" w:cs="仿宋" w:asciiTheme="minorEastAsia" w:hAnsiTheme="minorEastAsia" w:eastAsiaTheme="minorEastAsia"/>
          <w:i/>
          <w:iCs/>
          <w:color w:val="auto"/>
          <w:sz w:val="24"/>
          <w:szCs w:val="24"/>
          <w:highlight w:val="none"/>
          <w:u w:val="none"/>
        </w:rPr>
        <w:t>项目</w:t>
      </w:r>
      <w:r>
        <w:rPr>
          <w:rFonts w:hint="eastAsia" w:cs="仿宋" w:asciiTheme="minorEastAsia" w:hAnsiTheme="minorEastAsia" w:eastAsiaTheme="minorEastAsia"/>
          <w:i/>
          <w:iCs/>
          <w:color w:val="auto"/>
          <w:sz w:val="24"/>
          <w:szCs w:val="24"/>
          <w:highlight w:val="none"/>
          <w:u w:val="none"/>
          <w:lang w:val="en-US" w:eastAsia="zh-CN"/>
        </w:rPr>
        <w:t>名称、</w:t>
      </w:r>
      <w:r>
        <w:rPr>
          <w:rFonts w:hint="eastAsia" w:cs="仿宋" w:asciiTheme="minorEastAsia" w:hAnsiTheme="minorEastAsia" w:eastAsiaTheme="minorEastAsia"/>
          <w:i/>
          <w:iCs/>
          <w:color w:val="auto"/>
          <w:sz w:val="24"/>
          <w:szCs w:val="24"/>
          <w:highlight w:val="none"/>
          <w:u w:val="none"/>
        </w:rPr>
        <w:t>编号)</w:t>
      </w:r>
      <w:r>
        <w:rPr>
          <w:rFonts w:hint="eastAsia" w:cs="仿宋" w:asciiTheme="minorEastAsia" w:hAnsiTheme="minorEastAsia" w:eastAsiaTheme="minorEastAsia"/>
          <w:color w:val="auto"/>
          <w:sz w:val="24"/>
          <w:szCs w:val="24"/>
          <w:highlight w:val="none"/>
        </w:rPr>
        <w:t>的采购活动，现有以下内容(或条款)存在疑问(或无法理解)，特提出询问。</w:t>
      </w:r>
    </w:p>
    <w:p w14:paraId="7AFA4AC9">
      <w:pPr>
        <w:adjustRightInd w:val="0"/>
        <w:snapToGrid w:val="0"/>
        <w:spacing w:line="360" w:lineRule="auto"/>
        <w:ind w:firstLine="480" w:firstLineChars="200"/>
        <w:outlineLvl w:val="1"/>
        <w:rPr>
          <w:rFonts w:cs="仿宋" w:asciiTheme="minorEastAsia" w:hAnsiTheme="minorEastAsia" w:eastAsiaTheme="minorEastAsia"/>
          <w:color w:val="auto"/>
          <w:sz w:val="24"/>
          <w:szCs w:val="24"/>
          <w:highlight w:val="none"/>
        </w:rPr>
      </w:pPr>
      <w:bookmarkStart w:id="114" w:name="_Toc26386"/>
      <w:bookmarkStart w:id="115" w:name="_Toc9092"/>
      <w:r>
        <w:rPr>
          <w:rFonts w:hint="eastAsia" w:cs="仿宋" w:asciiTheme="minorEastAsia" w:hAnsiTheme="minorEastAsia" w:eastAsiaTheme="minorEastAsia"/>
          <w:color w:val="auto"/>
          <w:sz w:val="24"/>
          <w:szCs w:val="24"/>
          <w:highlight w:val="none"/>
        </w:rPr>
        <w:t>一、(事项一)</w:t>
      </w:r>
      <w:bookmarkEnd w:id="114"/>
      <w:bookmarkEnd w:id="115"/>
    </w:p>
    <w:p w14:paraId="46A0F4FE">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1、(内容或条款)</w:t>
      </w:r>
    </w:p>
    <w:p w14:paraId="1DE78D06">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2、(说明疑问或无法理解原因)</w:t>
      </w:r>
    </w:p>
    <w:p w14:paraId="5434FC55">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3、(建议)</w:t>
      </w:r>
    </w:p>
    <w:p w14:paraId="2CE2D7D0">
      <w:pPr>
        <w:adjustRightInd w:val="0"/>
        <w:snapToGrid w:val="0"/>
        <w:spacing w:line="360" w:lineRule="auto"/>
        <w:ind w:firstLine="480" w:firstLineChars="200"/>
        <w:outlineLvl w:val="1"/>
        <w:rPr>
          <w:rFonts w:cs="仿宋" w:asciiTheme="minorEastAsia" w:hAnsiTheme="minorEastAsia" w:eastAsiaTheme="minorEastAsia"/>
          <w:color w:val="auto"/>
          <w:sz w:val="24"/>
          <w:szCs w:val="24"/>
          <w:highlight w:val="none"/>
        </w:rPr>
      </w:pPr>
      <w:bookmarkStart w:id="116" w:name="_Toc17582"/>
      <w:bookmarkStart w:id="117" w:name="_Toc9273"/>
      <w:r>
        <w:rPr>
          <w:rFonts w:hint="eastAsia" w:cs="仿宋" w:asciiTheme="minorEastAsia" w:hAnsiTheme="minorEastAsia" w:eastAsiaTheme="minorEastAsia"/>
          <w:color w:val="auto"/>
          <w:sz w:val="24"/>
          <w:szCs w:val="24"/>
          <w:highlight w:val="none"/>
        </w:rPr>
        <w:t>二、(事项二)</w:t>
      </w:r>
      <w:bookmarkEnd w:id="116"/>
      <w:bookmarkEnd w:id="117"/>
    </w:p>
    <w:p w14:paraId="4AEB0376">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1B41DD7B">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 xml:space="preserve">随附相关证明材料如下： </w:t>
      </w:r>
    </w:p>
    <w:p w14:paraId="583B9F1F">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 系 人：</w:t>
      </w:r>
      <w:r>
        <w:rPr>
          <w:rFonts w:hint="eastAsia" w:asciiTheme="minorEastAsia" w:hAnsiTheme="minorEastAsia" w:eastAsiaTheme="minorEastAsia"/>
          <w:color w:val="auto"/>
          <w:sz w:val="24"/>
          <w:highlight w:val="none"/>
          <w:u w:val="single"/>
        </w:rPr>
        <w:t xml:space="preserve">              </w:t>
      </w:r>
    </w:p>
    <w:p w14:paraId="11A85A16">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联系电话：</w:t>
      </w:r>
      <w:r>
        <w:rPr>
          <w:rFonts w:hint="eastAsia" w:asciiTheme="minorEastAsia" w:hAnsiTheme="minorEastAsia" w:eastAsiaTheme="minorEastAsia"/>
          <w:color w:val="auto"/>
          <w:sz w:val="24"/>
          <w:highlight w:val="none"/>
          <w:u w:val="single"/>
        </w:rPr>
        <w:t xml:space="preserve">              </w:t>
      </w:r>
    </w:p>
    <w:p w14:paraId="5D01A1DD">
      <w:pPr>
        <w:tabs>
          <w:tab w:val="left" w:pos="630"/>
        </w:tabs>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日    期：</w:t>
      </w:r>
      <w:r>
        <w:rPr>
          <w:rFonts w:hint="eastAsia"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rPr>
        <w:t xml:space="preserve">    </w:t>
      </w:r>
    </w:p>
    <w:p w14:paraId="40F6FC40">
      <w:pPr>
        <w:rPr>
          <w:rFonts w:asciiTheme="minorEastAsia" w:hAnsiTheme="minorEastAsia" w:eastAsiaTheme="minorEastAsia"/>
          <w:b/>
          <w:color w:val="auto"/>
          <w:sz w:val="52"/>
          <w:highlight w:val="none"/>
        </w:rPr>
      </w:pPr>
      <w:r>
        <w:rPr>
          <w:rFonts w:hint="eastAsia" w:ascii="仿宋" w:hAnsi="仿宋" w:eastAsia="仿宋" w:cs="仿宋"/>
          <w:b/>
          <w:bCs/>
          <w:color w:val="auto"/>
          <w:sz w:val="32"/>
          <w:szCs w:val="44"/>
          <w:highlight w:val="none"/>
        </w:rPr>
        <w:br w:type="page"/>
      </w:r>
    </w:p>
    <w:p w14:paraId="146B8145">
      <w:pPr>
        <w:jc w:val="center"/>
        <w:outlineLvl w:val="1"/>
        <w:rPr>
          <w:rFonts w:ascii="仿宋" w:hAnsi="仿宋" w:eastAsia="仿宋" w:cs="仿宋"/>
          <w:b/>
          <w:bCs/>
          <w:color w:val="auto"/>
          <w:sz w:val="32"/>
          <w:szCs w:val="44"/>
          <w:highlight w:val="none"/>
        </w:rPr>
      </w:pPr>
      <w:bookmarkStart w:id="118" w:name="_Toc26673"/>
      <w:bookmarkStart w:id="119" w:name="_Toc6990"/>
      <w:r>
        <w:rPr>
          <w:rFonts w:hint="eastAsia" w:ascii="仿宋" w:hAnsi="仿宋" w:eastAsia="仿宋" w:cs="仿宋"/>
          <w:b/>
          <w:bCs/>
          <w:color w:val="auto"/>
          <w:sz w:val="32"/>
          <w:szCs w:val="44"/>
          <w:highlight w:val="none"/>
        </w:rPr>
        <w:t>质疑函范本</w:t>
      </w:r>
      <w:bookmarkEnd w:id="118"/>
      <w:bookmarkEnd w:id="119"/>
    </w:p>
    <w:p w14:paraId="38265770">
      <w:pPr>
        <w:adjustRightInd w:val="0"/>
        <w:snapToGrid w:val="0"/>
        <w:spacing w:before="312" w:beforeLines="100" w:line="360" w:lineRule="auto"/>
        <w:outlineLvl w:val="1"/>
        <w:rPr>
          <w:rFonts w:cs="仿宋" w:asciiTheme="minorEastAsia" w:hAnsiTheme="minorEastAsia" w:eastAsiaTheme="minorEastAsia"/>
          <w:b/>
          <w:bCs/>
          <w:color w:val="auto"/>
          <w:sz w:val="24"/>
          <w:szCs w:val="24"/>
          <w:highlight w:val="none"/>
        </w:rPr>
      </w:pPr>
      <w:bookmarkStart w:id="120" w:name="_Toc2994"/>
      <w:bookmarkStart w:id="121" w:name="_Toc29510"/>
      <w:r>
        <w:rPr>
          <w:rFonts w:hint="eastAsia" w:cs="仿宋" w:asciiTheme="minorEastAsia" w:hAnsiTheme="minorEastAsia" w:eastAsiaTheme="minorEastAsia"/>
          <w:b/>
          <w:bCs/>
          <w:color w:val="auto"/>
          <w:sz w:val="24"/>
          <w:szCs w:val="24"/>
          <w:highlight w:val="none"/>
        </w:rPr>
        <w:t>一、质疑供应商基本信息</w:t>
      </w:r>
      <w:bookmarkEnd w:id="120"/>
      <w:bookmarkEnd w:id="121"/>
    </w:p>
    <w:p w14:paraId="3E568A42">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质疑供应商：</w:t>
      </w:r>
      <w:r>
        <w:rPr>
          <w:rFonts w:hint="eastAsia" w:cs="仿宋" w:asciiTheme="minorEastAsia" w:hAnsiTheme="minorEastAsia" w:eastAsiaTheme="minorEastAsia"/>
          <w:color w:val="auto"/>
          <w:sz w:val="24"/>
          <w:szCs w:val="24"/>
          <w:highlight w:val="none"/>
          <w:u w:val="dotted"/>
        </w:rPr>
        <w:t xml:space="preserve">                                        </w:t>
      </w:r>
    </w:p>
    <w:p w14:paraId="24C9410F">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69D46635">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联系人：</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19727335">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授权代表：</w:t>
      </w:r>
      <w:r>
        <w:rPr>
          <w:rFonts w:hint="eastAsia" w:cs="仿宋" w:asciiTheme="minorEastAsia" w:hAnsiTheme="minorEastAsia" w:eastAsiaTheme="minorEastAsia"/>
          <w:color w:val="auto"/>
          <w:sz w:val="24"/>
          <w:szCs w:val="24"/>
          <w:highlight w:val="none"/>
          <w:u w:val="dotted"/>
        </w:rPr>
        <w:t xml:space="preserve">                                          </w:t>
      </w:r>
    </w:p>
    <w:p w14:paraId="3C2241EC">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11DF45DE">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cs="仿宋" w:asciiTheme="minorEastAsia" w:hAnsiTheme="minorEastAsia" w:eastAsiaTheme="minorEastAsia"/>
          <w:color w:val="auto"/>
          <w:sz w:val="24"/>
          <w:szCs w:val="24"/>
          <w:highlight w:val="none"/>
        </w:rPr>
        <w:t xml:space="preserve"> </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112806B7">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122" w:name="_Toc31042"/>
      <w:bookmarkStart w:id="123" w:name="_Toc28130"/>
      <w:r>
        <w:rPr>
          <w:rFonts w:hint="eastAsia" w:cs="仿宋" w:asciiTheme="minorEastAsia" w:hAnsiTheme="minorEastAsia" w:eastAsiaTheme="minorEastAsia"/>
          <w:b/>
          <w:bCs/>
          <w:color w:val="auto"/>
          <w:sz w:val="24"/>
          <w:szCs w:val="24"/>
          <w:highlight w:val="none"/>
        </w:rPr>
        <w:t>二、质疑项目基本情况</w:t>
      </w:r>
      <w:bookmarkEnd w:id="122"/>
      <w:bookmarkEnd w:id="123"/>
    </w:p>
    <w:p w14:paraId="6C21A17D">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质疑项目的名称：</w:t>
      </w:r>
      <w:r>
        <w:rPr>
          <w:rFonts w:hint="eastAsia" w:cs="仿宋" w:asciiTheme="minorEastAsia" w:hAnsiTheme="minorEastAsia" w:eastAsiaTheme="minorEastAsia"/>
          <w:color w:val="auto"/>
          <w:sz w:val="24"/>
          <w:szCs w:val="24"/>
          <w:highlight w:val="none"/>
          <w:u w:val="dotted"/>
        </w:rPr>
        <w:t xml:space="preserve">                                    </w:t>
      </w:r>
    </w:p>
    <w:p w14:paraId="10699F00">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质疑项目的编号：</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包号：</w:t>
      </w:r>
      <w:r>
        <w:rPr>
          <w:rFonts w:hint="eastAsia" w:cs="仿宋" w:asciiTheme="minorEastAsia" w:hAnsiTheme="minorEastAsia" w:eastAsiaTheme="minorEastAsia"/>
          <w:color w:val="auto"/>
          <w:sz w:val="24"/>
          <w:szCs w:val="24"/>
          <w:highlight w:val="none"/>
          <w:u w:val="dotted"/>
        </w:rPr>
        <w:t xml:space="preserve">               </w:t>
      </w:r>
    </w:p>
    <w:p w14:paraId="08037CD0">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采购人名称：</w:t>
      </w:r>
      <w:r>
        <w:rPr>
          <w:rFonts w:hint="eastAsia" w:cs="仿宋" w:asciiTheme="minorEastAsia" w:hAnsiTheme="minorEastAsia" w:eastAsiaTheme="minorEastAsia"/>
          <w:color w:val="auto"/>
          <w:sz w:val="24"/>
          <w:szCs w:val="24"/>
          <w:highlight w:val="none"/>
          <w:u w:val="dotted"/>
        </w:rPr>
        <w:t xml:space="preserve">                                        </w:t>
      </w:r>
    </w:p>
    <w:p w14:paraId="3139E6AF">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采购文件获取日期：</w:t>
      </w:r>
      <w:r>
        <w:rPr>
          <w:rFonts w:hint="eastAsia" w:cs="仿宋" w:asciiTheme="minorEastAsia" w:hAnsiTheme="minorEastAsia" w:eastAsiaTheme="minorEastAsia"/>
          <w:color w:val="auto"/>
          <w:sz w:val="24"/>
          <w:szCs w:val="24"/>
          <w:highlight w:val="none"/>
          <w:u w:val="dotted"/>
        </w:rPr>
        <w:t xml:space="preserve">                                  </w:t>
      </w:r>
    </w:p>
    <w:p w14:paraId="1246CECD">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124" w:name="_Toc6486"/>
      <w:bookmarkStart w:id="125" w:name="_Toc20587"/>
      <w:r>
        <w:rPr>
          <w:rFonts w:hint="eastAsia" w:cs="仿宋" w:asciiTheme="minorEastAsia" w:hAnsiTheme="minorEastAsia" w:eastAsiaTheme="minorEastAsia"/>
          <w:b/>
          <w:bCs/>
          <w:color w:val="auto"/>
          <w:sz w:val="24"/>
          <w:szCs w:val="24"/>
          <w:highlight w:val="none"/>
        </w:rPr>
        <w:t>三、质疑事项具体内容</w:t>
      </w:r>
      <w:bookmarkEnd w:id="124"/>
      <w:bookmarkEnd w:id="125"/>
    </w:p>
    <w:p w14:paraId="62156488">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质疑事项1：</w:t>
      </w:r>
      <w:r>
        <w:rPr>
          <w:rFonts w:hint="eastAsia" w:cs="仿宋" w:asciiTheme="minorEastAsia" w:hAnsiTheme="minorEastAsia" w:eastAsiaTheme="minorEastAsia"/>
          <w:color w:val="auto"/>
          <w:sz w:val="24"/>
          <w:szCs w:val="24"/>
          <w:highlight w:val="none"/>
          <w:u w:val="dotted"/>
        </w:rPr>
        <w:t xml:space="preserve">                                         </w:t>
      </w:r>
    </w:p>
    <w:p w14:paraId="362D2F32">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事实依据：</w:t>
      </w:r>
      <w:r>
        <w:rPr>
          <w:rFonts w:hint="eastAsia" w:cs="仿宋" w:asciiTheme="minorEastAsia" w:hAnsiTheme="minorEastAsia" w:eastAsiaTheme="minorEastAsia"/>
          <w:color w:val="auto"/>
          <w:sz w:val="24"/>
          <w:szCs w:val="24"/>
          <w:highlight w:val="none"/>
          <w:u w:val="dotted"/>
        </w:rPr>
        <w:t xml:space="preserve">                                          </w:t>
      </w:r>
    </w:p>
    <w:p w14:paraId="79A30717">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u w:val="dotted"/>
        </w:rPr>
        <w:t xml:space="preserve">                                                    </w:t>
      </w:r>
    </w:p>
    <w:p w14:paraId="5E5C2BE5">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法律依据：</w:t>
      </w:r>
      <w:r>
        <w:rPr>
          <w:rFonts w:hint="eastAsia" w:cs="仿宋" w:asciiTheme="minorEastAsia" w:hAnsiTheme="minorEastAsia" w:eastAsiaTheme="minorEastAsia"/>
          <w:color w:val="auto"/>
          <w:sz w:val="24"/>
          <w:szCs w:val="24"/>
          <w:highlight w:val="none"/>
          <w:u w:val="dotted"/>
        </w:rPr>
        <w:t xml:space="preserve">                                          </w:t>
      </w:r>
    </w:p>
    <w:p w14:paraId="4FDC5650">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u w:val="dotted"/>
        </w:rPr>
        <w:t xml:space="preserve">                                                    </w:t>
      </w:r>
    </w:p>
    <w:p w14:paraId="631C9022">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质疑事项2</w:t>
      </w:r>
    </w:p>
    <w:p w14:paraId="02A7BFF4">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3CEA33F7">
      <w:pPr>
        <w:adjustRightInd w:val="0"/>
        <w:snapToGrid w:val="0"/>
        <w:spacing w:line="360" w:lineRule="auto"/>
        <w:outlineLvl w:val="1"/>
        <w:rPr>
          <w:rFonts w:cs="仿宋" w:asciiTheme="minorEastAsia" w:hAnsiTheme="minorEastAsia" w:eastAsiaTheme="minorEastAsia"/>
          <w:b/>
          <w:bCs/>
          <w:color w:val="auto"/>
          <w:sz w:val="24"/>
          <w:szCs w:val="24"/>
          <w:highlight w:val="none"/>
        </w:rPr>
      </w:pPr>
      <w:bookmarkStart w:id="126" w:name="_Toc32755"/>
      <w:bookmarkStart w:id="127" w:name="_Toc20470"/>
      <w:r>
        <w:rPr>
          <w:rFonts w:hint="eastAsia" w:cs="仿宋" w:asciiTheme="minorEastAsia" w:hAnsiTheme="minorEastAsia" w:eastAsiaTheme="minorEastAsia"/>
          <w:b/>
          <w:bCs/>
          <w:color w:val="auto"/>
          <w:sz w:val="24"/>
          <w:szCs w:val="24"/>
          <w:highlight w:val="none"/>
        </w:rPr>
        <w:t>四、与质疑事项相关的质疑请求</w:t>
      </w:r>
      <w:bookmarkEnd w:id="126"/>
      <w:bookmarkEnd w:id="127"/>
    </w:p>
    <w:p w14:paraId="62D5B9FE">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请求：</w:t>
      </w:r>
      <w:r>
        <w:rPr>
          <w:rFonts w:hint="eastAsia" w:cs="仿宋" w:asciiTheme="minorEastAsia" w:hAnsiTheme="minorEastAsia" w:eastAsiaTheme="minorEastAsia"/>
          <w:color w:val="auto"/>
          <w:sz w:val="24"/>
          <w:szCs w:val="24"/>
          <w:highlight w:val="none"/>
          <w:u w:val="dotted"/>
        </w:rPr>
        <w:t xml:space="preserve">                                              </w:t>
      </w:r>
    </w:p>
    <w:p w14:paraId="5B3762F3">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签字(签章)：                   公章：                      </w:t>
      </w:r>
    </w:p>
    <w:p w14:paraId="78BA5E90">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日期：    </w:t>
      </w:r>
    </w:p>
    <w:p w14:paraId="6D95E66C">
      <w:pPr>
        <w:widowControl/>
        <w:jc w:val="left"/>
        <w:rPr>
          <w:rFonts w:ascii="仿宋" w:hAnsi="仿宋" w:eastAsia="仿宋" w:cs="仿宋"/>
          <w:color w:val="auto"/>
          <w:sz w:val="32"/>
          <w:szCs w:val="32"/>
          <w:highlight w:val="none"/>
        </w:rPr>
      </w:pPr>
      <w:r>
        <w:rPr>
          <w:rFonts w:ascii="仿宋" w:hAnsi="仿宋" w:eastAsia="仿宋" w:cs="仿宋"/>
          <w:color w:val="auto"/>
          <w:sz w:val="32"/>
          <w:szCs w:val="32"/>
          <w:highlight w:val="none"/>
        </w:rPr>
        <w:br w:type="page"/>
      </w:r>
    </w:p>
    <w:p w14:paraId="361F5D42">
      <w:pPr>
        <w:outlineLvl w:val="0"/>
        <w:rPr>
          <w:rFonts w:asciiTheme="minorEastAsia" w:hAnsiTheme="minorEastAsia" w:eastAsiaTheme="minorEastAsia"/>
          <w:b/>
          <w:color w:val="auto"/>
          <w:sz w:val="28"/>
          <w:szCs w:val="32"/>
          <w:highlight w:val="none"/>
        </w:rPr>
      </w:pPr>
      <w:bookmarkStart w:id="128" w:name="_Toc21667"/>
      <w:bookmarkStart w:id="129" w:name="_Toc8368"/>
      <w:r>
        <w:rPr>
          <w:rFonts w:hint="eastAsia" w:asciiTheme="minorEastAsia" w:hAnsiTheme="minorEastAsia" w:eastAsiaTheme="minorEastAsia"/>
          <w:b/>
          <w:color w:val="auto"/>
          <w:sz w:val="28"/>
          <w:szCs w:val="32"/>
          <w:highlight w:val="none"/>
        </w:rPr>
        <w:t>质疑函制作说明：</w:t>
      </w:r>
      <w:bookmarkEnd w:id="128"/>
      <w:bookmarkEnd w:id="129"/>
    </w:p>
    <w:p w14:paraId="0AE2F96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1.供应商提出质疑时，应提交质疑函和必要的证明材料。</w:t>
      </w:r>
    </w:p>
    <w:p w14:paraId="0F1CCB9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41320E6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3.质疑供应商若对项目的某一分包进行质疑，质疑函中应列明具体分包号。</w:t>
      </w:r>
    </w:p>
    <w:p w14:paraId="43D2D2B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4.质疑函的质疑事项应具体、明确，并有必要的事实依据和法律依据。</w:t>
      </w:r>
    </w:p>
    <w:p w14:paraId="1EC80D6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5.质疑函的质疑请求应与质疑事项相关。</w:t>
      </w:r>
    </w:p>
    <w:p w14:paraId="470E3E41">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6.质疑供应商为自然人的，质疑函应由本人签字；质疑供应商为法人或者其他组织的，质疑函应由法定代表人、主要负责人，或者其授权代表签字或者盖章，并加盖公章。</w:t>
      </w:r>
    </w:p>
    <w:p w14:paraId="1FD6589C">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pPr>
    </w:p>
    <w:p w14:paraId="542201BE">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pPr>
    </w:p>
    <w:p w14:paraId="3CE1F113">
      <w:pPr>
        <w:keepNext w:val="0"/>
        <w:keepLines w:val="0"/>
        <w:pageBreakBefore w:val="0"/>
        <w:widowControl w:val="0"/>
        <w:kinsoku/>
        <w:wordWrap/>
        <w:overflowPunct/>
        <w:topLinePunct w:val="0"/>
        <w:autoSpaceDE/>
        <w:autoSpaceDN/>
        <w:bidi w:val="0"/>
        <w:adjustRightInd/>
        <w:snapToGrid/>
        <w:spacing w:line="340" w:lineRule="exact"/>
        <w:ind w:firstLine="420" w:firstLineChars="200"/>
        <w:textAlignment w:val="auto"/>
      </w:pPr>
    </w:p>
    <w:sectPr>
      <w:headerReference r:id="rId12" w:type="default"/>
      <w:footerReference r:id="rId13" w:type="default"/>
      <w:pgSz w:w="11906" w:h="16838"/>
      <w:pgMar w:top="1440" w:right="1486" w:bottom="1440" w:left="1800" w:header="454" w:footer="680" w:gutter="0"/>
      <w:pgBorders>
        <w:top w:val="none" w:sz="0" w:space="0"/>
        <w:left w:val="none" w:sz="0" w:space="0"/>
        <w:bottom w:val="none" w:sz="0" w:space="0"/>
        <w:right w:val="none" w:sz="0" w:space="0"/>
      </w:pgBorders>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Wingdings-Regular">
    <w:altName w:val="Times New Roman"/>
    <w:panose1 w:val="00000000000000000000"/>
    <w:charset w:val="00"/>
    <w:family w:val="roman"/>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203" w:usb1="288F0000" w:usb2="00000006" w:usb3="00000000" w:csb0="00040001" w:csb1="00000000"/>
  </w:font>
  <w:font w:name="Tahoma">
    <w:panose1 w:val="020B0604030504040204"/>
    <w:charset w:val="00"/>
    <w:family w:val="swiss"/>
    <w:pitch w:val="default"/>
    <w:sig w:usb0="E1002EFF" w:usb1="C000605B" w:usb2="00000029" w:usb3="00000000" w:csb0="200101FF" w:csb1="20280000"/>
  </w:font>
  <w:font w:name="华文楷体">
    <w:altName w:val="宋体"/>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1D12AF">
    <w:pPr>
      <w:pStyle w:val="25"/>
      <w:jc w:val="both"/>
      <w:rPr>
        <w:rFonts w:ascii="宋体"/>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475178">
    <w:pPr>
      <w:pStyle w:val="25"/>
      <w:jc w:val="center"/>
      <w:rPr>
        <w:rFonts w:ascii="宋体"/>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E89A92">
                          <w:pPr>
                            <w:pStyle w:val="2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7FE89A92">
                    <w:pPr>
                      <w:pStyle w:val="2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B6313A">
    <w:pPr>
      <w:pStyle w:val="25"/>
      <w:jc w:val="center"/>
      <w:rPr>
        <w:rFonts w:ascii="宋体"/>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4EE66B">
                          <w:pPr>
                            <w:pStyle w:val="25"/>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04EE66B">
                    <w:pPr>
                      <w:pStyle w:val="25"/>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87EEF4">
    <w:pPr>
      <w:pStyle w:val="2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BA9642">
                          <w:pPr>
                            <w:pStyle w:val="25"/>
                          </w:pPr>
                          <w:r>
                            <w:fldChar w:fldCharType="begin"/>
                          </w:r>
                          <w:r>
                            <w:instrText xml:space="preserve"> PAGE  \* MERGEFORMAT </w:instrText>
                          </w:r>
                          <w:r>
                            <w:fldChar w:fldCharType="separate"/>
                          </w:r>
                          <w:r>
                            <w:t>25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29BA9642">
                    <w:pPr>
                      <w:pStyle w:val="25"/>
                    </w:pPr>
                    <w:r>
                      <w:fldChar w:fldCharType="begin"/>
                    </w:r>
                    <w:r>
                      <w:instrText xml:space="preserve"> PAGE  \* MERGEFORMAT </w:instrText>
                    </w:r>
                    <w:r>
                      <w:fldChar w:fldCharType="separate"/>
                    </w:r>
                    <w:r>
                      <w:t>25</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2D1B6E">
    <w:pPr>
      <w:spacing w:line="189" w:lineRule="auto"/>
      <w:ind w:left="4430"/>
      <w:rPr>
        <w:rFonts w:ascii="Arial" w:hAnsi="Arial" w:eastAsia="Arial" w:cs="Arial"/>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A42CFDD">
                          <w:pPr>
                            <w:pStyle w:val="25"/>
                          </w:pPr>
                          <w:r>
                            <w:fldChar w:fldCharType="begin"/>
                          </w:r>
                          <w:r>
                            <w:instrText xml:space="preserve"> PAGE  \* MERGEFORMAT </w:instrText>
                          </w:r>
                          <w:r>
                            <w:fldChar w:fldCharType="separate"/>
                          </w:r>
                          <w:r>
                            <w:t>27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7A42CFDD">
                    <w:pPr>
                      <w:pStyle w:val="25"/>
                    </w:pPr>
                    <w:r>
                      <w:fldChar w:fldCharType="begin"/>
                    </w:r>
                    <w:r>
                      <w:instrText xml:space="preserve"> PAGE  \* MERGEFORMAT </w:instrText>
                    </w:r>
                    <w:r>
                      <w:fldChar w:fldCharType="separate"/>
                    </w:r>
                    <w:r>
                      <w:t>27</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173D8C">
    <w:pPr>
      <w:pStyle w:val="25"/>
      <w:jc w:val="center"/>
      <w:rPr>
        <w:rFonts w:hint="default" w:eastAsiaTheme="minorEastAsia"/>
        <w:sz w:val="17"/>
        <w:szCs w:val="17"/>
        <w:lang w:val="en-US" w:eastAsia="zh-CN"/>
      </w:rPr>
    </w:pPr>
    <w:r>
      <w:rPr>
        <w:sz w:val="17"/>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86094B">
                          <w:pPr>
                            <w:pStyle w:val="25"/>
                          </w:pPr>
                          <w:r>
                            <w:fldChar w:fldCharType="begin"/>
                          </w:r>
                          <w:r>
                            <w:instrText xml:space="preserve"> PAGE  \* MERGEFORMAT </w:instrText>
                          </w:r>
                          <w:r>
                            <w:fldChar w:fldCharType="separate"/>
                          </w:r>
                          <w:r>
                            <w:t>42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6786094B">
                    <w:pPr>
                      <w:pStyle w:val="25"/>
                    </w:pPr>
                    <w:r>
                      <w:fldChar w:fldCharType="begin"/>
                    </w:r>
                    <w:r>
                      <w:instrText xml:space="preserve"> PAGE  \* MERGEFORMAT </w:instrText>
                    </w:r>
                    <w:r>
                      <w:fldChar w:fldCharType="separate"/>
                    </w:r>
                    <w:r>
                      <w:t>42</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9BEE6B">
    <w:pPr>
      <w:pStyle w:val="27"/>
      <w:pBdr>
        <w:bottom w:val="none" w:color="auto" w:sz="0" w:space="1"/>
      </w:pBdr>
      <w:jc w:val="both"/>
      <w:rPr>
        <w:sz w:val="22"/>
        <w:szCs w:val="2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852EC4">
    <w:pPr>
      <w:pStyle w:val="27"/>
      <w:pBdr>
        <w:bottom w:val="none" w:color="auto" w:sz="0" w:space="1"/>
      </w:pBdr>
      <w:jc w:val="left"/>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BF3248">
    <w:pPr>
      <w:pStyle w:val="27"/>
      <w:pBdr>
        <w:bottom w:val="none" w:color="auto" w:sz="0" w:space="1"/>
      </w:pBdr>
      <w:jc w:val="left"/>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72DE15B"/>
    <w:multiLevelType w:val="singleLevel"/>
    <w:tmpl w:val="B72DE15B"/>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VhNDljOTA3NGJiZTQwZDk2ZGY5NGRmMTgwNWM3NTQifQ=="/>
  </w:docVars>
  <w:rsids>
    <w:rsidRoot w:val="00EA16A9"/>
    <w:rsid w:val="00003D9F"/>
    <w:rsid w:val="00013E8C"/>
    <w:rsid w:val="00015CFD"/>
    <w:rsid w:val="00016C93"/>
    <w:rsid w:val="000219D3"/>
    <w:rsid w:val="00031E09"/>
    <w:rsid w:val="00032409"/>
    <w:rsid w:val="00032FC2"/>
    <w:rsid w:val="0003630F"/>
    <w:rsid w:val="0004381B"/>
    <w:rsid w:val="00046FE7"/>
    <w:rsid w:val="00052213"/>
    <w:rsid w:val="00053BFF"/>
    <w:rsid w:val="00054675"/>
    <w:rsid w:val="000549D2"/>
    <w:rsid w:val="000577E1"/>
    <w:rsid w:val="000602E0"/>
    <w:rsid w:val="00061A4D"/>
    <w:rsid w:val="000625C0"/>
    <w:rsid w:val="000725CE"/>
    <w:rsid w:val="00076CC8"/>
    <w:rsid w:val="00081261"/>
    <w:rsid w:val="00081D62"/>
    <w:rsid w:val="00081F82"/>
    <w:rsid w:val="00082193"/>
    <w:rsid w:val="00082F6E"/>
    <w:rsid w:val="00083247"/>
    <w:rsid w:val="00085A29"/>
    <w:rsid w:val="00087B7D"/>
    <w:rsid w:val="00094168"/>
    <w:rsid w:val="00094553"/>
    <w:rsid w:val="00096AC2"/>
    <w:rsid w:val="00097368"/>
    <w:rsid w:val="000A4760"/>
    <w:rsid w:val="000A516B"/>
    <w:rsid w:val="000A6591"/>
    <w:rsid w:val="000A768B"/>
    <w:rsid w:val="000A7C40"/>
    <w:rsid w:val="000B42DA"/>
    <w:rsid w:val="000B7B51"/>
    <w:rsid w:val="000C18CF"/>
    <w:rsid w:val="000C3C34"/>
    <w:rsid w:val="000C51AA"/>
    <w:rsid w:val="000C6C52"/>
    <w:rsid w:val="000D05E8"/>
    <w:rsid w:val="000D3095"/>
    <w:rsid w:val="000D319D"/>
    <w:rsid w:val="000D50F4"/>
    <w:rsid w:val="000D76D6"/>
    <w:rsid w:val="000E0118"/>
    <w:rsid w:val="000E2790"/>
    <w:rsid w:val="000E4655"/>
    <w:rsid w:val="000E596C"/>
    <w:rsid w:val="000F43B5"/>
    <w:rsid w:val="000F6DE0"/>
    <w:rsid w:val="000F7E7B"/>
    <w:rsid w:val="00100182"/>
    <w:rsid w:val="001005F4"/>
    <w:rsid w:val="001023A4"/>
    <w:rsid w:val="00102D0F"/>
    <w:rsid w:val="00104B47"/>
    <w:rsid w:val="00110E23"/>
    <w:rsid w:val="00111430"/>
    <w:rsid w:val="00111B2D"/>
    <w:rsid w:val="00114F4D"/>
    <w:rsid w:val="00116531"/>
    <w:rsid w:val="001267B0"/>
    <w:rsid w:val="0012781F"/>
    <w:rsid w:val="00130647"/>
    <w:rsid w:val="0013189C"/>
    <w:rsid w:val="00140727"/>
    <w:rsid w:val="0014643C"/>
    <w:rsid w:val="0014671C"/>
    <w:rsid w:val="00150863"/>
    <w:rsid w:val="00150FBA"/>
    <w:rsid w:val="00152457"/>
    <w:rsid w:val="00153E07"/>
    <w:rsid w:val="0015522D"/>
    <w:rsid w:val="00163279"/>
    <w:rsid w:val="001632A9"/>
    <w:rsid w:val="0016490B"/>
    <w:rsid w:val="001655F5"/>
    <w:rsid w:val="00171E9B"/>
    <w:rsid w:val="00175727"/>
    <w:rsid w:val="00175EE5"/>
    <w:rsid w:val="00176150"/>
    <w:rsid w:val="001800AF"/>
    <w:rsid w:val="00181014"/>
    <w:rsid w:val="001825F3"/>
    <w:rsid w:val="00184CBD"/>
    <w:rsid w:val="00187044"/>
    <w:rsid w:val="00187D22"/>
    <w:rsid w:val="00190391"/>
    <w:rsid w:val="00192343"/>
    <w:rsid w:val="00194E89"/>
    <w:rsid w:val="00196F90"/>
    <w:rsid w:val="0019722D"/>
    <w:rsid w:val="001A3F30"/>
    <w:rsid w:val="001A5E1C"/>
    <w:rsid w:val="001A7339"/>
    <w:rsid w:val="001C0B04"/>
    <w:rsid w:val="001C2815"/>
    <w:rsid w:val="001C3DFF"/>
    <w:rsid w:val="001C4109"/>
    <w:rsid w:val="001D4814"/>
    <w:rsid w:val="001D599F"/>
    <w:rsid w:val="001D6D61"/>
    <w:rsid w:val="001E12EF"/>
    <w:rsid w:val="001E3640"/>
    <w:rsid w:val="001E4A8B"/>
    <w:rsid w:val="001E7081"/>
    <w:rsid w:val="001F0557"/>
    <w:rsid w:val="001F2EFB"/>
    <w:rsid w:val="001F39B9"/>
    <w:rsid w:val="001F5EEA"/>
    <w:rsid w:val="001F6ED6"/>
    <w:rsid w:val="00200FD7"/>
    <w:rsid w:val="00202DB6"/>
    <w:rsid w:val="00203470"/>
    <w:rsid w:val="00215208"/>
    <w:rsid w:val="00216072"/>
    <w:rsid w:val="002224C5"/>
    <w:rsid w:val="002233EE"/>
    <w:rsid w:val="00224399"/>
    <w:rsid w:val="00224A59"/>
    <w:rsid w:val="00224C5B"/>
    <w:rsid w:val="00235FFA"/>
    <w:rsid w:val="00241FE5"/>
    <w:rsid w:val="00243E21"/>
    <w:rsid w:val="00244B85"/>
    <w:rsid w:val="00247DE0"/>
    <w:rsid w:val="00253B43"/>
    <w:rsid w:val="00255387"/>
    <w:rsid w:val="002556BC"/>
    <w:rsid w:val="00255ADE"/>
    <w:rsid w:val="002616A0"/>
    <w:rsid w:val="00263FE2"/>
    <w:rsid w:val="00274616"/>
    <w:rsid w:val="00275811"/>
    <w:rsid w:val="002758E7"/>
    <w:rsid w:val="00275EDD"/>
    <w:rsid w:val="00280B25"/>
    <w:rsid w:val="00283E29"/>
    <w:rsid w:val="00285776"/>
    <w:rsid w:val="00287428"/>
    <w:rsid w:val="00293416"/>
    <w:rsid w:val="0029591D"/>
    <w:rsid w:val="002A0850"/>
    <w:rsid w:val="002A3476"/>
    <w:rsid w:val="002A4557"/>
    <w:rsid w:val="002A68CE"/>
    <w:rsid w:val="002A77B9"/>
    <w:rsid w:val="002A7DD0"/>
    <w:rsid w:val="002B0FE7"/>
    <w:rsid w:val="002C0252"/>
    <w:rsid w:val="002C2DD8"/>
    <w:rsid w:val="002C40CD"/>
    <w:rsid w:val="002D18D3"/>
    <w:rsid w:val="002D221C"/>
    <w:rsid w:val="002D2265"/>
    <w:rsid w:val="002D2A45"/>
    <w:rsid w:val="002D4C52"/>
    <w:rsid w:val="002D52FA"/>
    <w:rsid w:val="002D7797"/>
    <w:rsid w:val="002E1F77"/>
    <w:rsid w:val="002E2B29"/>
    <w:rsid w:val="002E2D10"/>
    <w:rsid w:val="002E5A7E"/>
    <w:rsid w:val="002F4902"/>
    <w:rsid w:val="003050F5"/>
    <w:rsid w:val="00311952"/>
    <w:rsid w:val="00311E9B"/>
    <w:rsid w:val="0031466A"/>
    <w:rsid w:val="00314D4B"/>
    <w:rsid w:val="0031558C"/>
    <w:rsid w:val="00316204"/>
    <w:rsid w:val="003215BF"/>
    <w:rsid w:val="00324FD3"/>
    <w:rsid w:val="00325B81"/>
    <w:rsid w:val="00326701"/>
    <w:rsid w:val="0033761B"/>
    <w:rsid w:val="00340140"/>
    <w:rsid w:val="00340800"/>
    <w:rsid w:val="00342A33"/>
    <w:rsid w:val="00345CF8"/>
    <w:rsid w:val="00345DD2"/>
    <w:rsid w:val="00346E0A"/>
    <w:rsid w:val="0035135B"/>
    <w:rsid w:val="00352BF4"/>
    <w:rsid w:val="00353ADC"/>
    <w:rsid w:val="0035465F"/>
    <w:rsid w:val="00354706"/>
    <w:rsid w:val="0035622C"/>
    <w:rsid w:val="00356579"/>
    <w:rsid w:val="00357930"/>
    <w:rsid w:val="003609A3"/>
    <w:rsid w:val="003639CA"/>
    <w:rsid w:val="00364223"/>
    <w:rsid w:val="00364581"/>
    <w:rsid w:val="0036551A"/>
    <w:rsid w:val="003678E9"/>
    <w:rsid w:val="003702F1"/>
    <w:rsid w:val="003721B3"/>
    <w:rsid w:val="00374E64"/>
    <w:rsid w:val="00375584"/>
    <w:rsid w:val="003804F5"/>
    <w:rsid w:val="00381A2B"/>
    <w:rsid w:val="00381CC8"/>
    <w:rsid w:val="0038257F"/>
    <w:rsid w:val="00383B66"/>
    <w:rsid w:val="0038660C"/>
    <w:rsid w:val="00390232"/>
    <w:rsid w:val="003940B7"/>
    <w:rsid w:val="003950A1"/>
    <w:rsid w:val="00396F92"/>
    <w:rsid w:val="003A4B98"/>
    <w:rsid w:val="003A5024"/>
    <w:rsid w:val="003A5565"/>
    <w:rsid w:val="003B3927"/>
    <w:rsid w:val="003B4A88"/>
    <w:rsid w:val="003B5F95"/>
    <w:rsid w:val="003B6624"/>
    <w:rsid w:val="003B7E0D"/>
    <w:rsid w:val="003C03BD"/>
    <w:rsid w:val="003C0887"/>
    <w:rsid w:val="003C246F"/>
    <w:rsid w:val="003C2D41"/>
    <w:rsid w:val="003C63DF"/>
    <w:rsid w:val="003D5265"/>
    <w:rsid w:val="003D5D8B"/>
    <w:rsid w:val="003D6DDF"/>
    <w:rsid w:val="003E01E0"/>
    <w:rsid w:val="003E0F9B"/>
    <w:rsid w:val="003E1740"/>
    <w:rsid w:val="003E460A"/>
    <w:rsid w:val="003E5618"/>
    <w:rsid w:val="003F060B"/>
    <w:rsid w:val="003F1A46"/>
    <w:rsid w:val="004008A6"/>
    <w:rsid w:val="0040101D"/>
    <w:rsid w:val="00403329"/>
    <w:rsid w:val="004057D2"/>
    <w:rsid w:val="00410D11"/>
    <w:rsid w:val="004139CB"/>
    <w:rsid w:val="004146A6"/>
    <w:rsid w:val="00414B75"/>
    <w:rsid w:val="0042586A"/>
    <w:rsid w:val="004269BB"/>
    <w:rsid w:val="004272D4"/>
    <w:rsid w:val="004310B1"/>
    <w:rsid w:val="0043277A"/>
    <w:rsid w:val="00433706"/>
    <w:rsid w:val="00434595"/>
    <w:rsid w:val="004409CE"/>
    <w:rsid w:val="00441193"/>
    <w:rsid w:val="00441A68"/>
    <w:rsid w:val="00442CA5"/>
    <w:rsid w:val="00443934"/>
    <w:rsid w:val="00452491"/>
    <w:rsid w:val="00453B41"/>
    <w:rsid w:val="004578EA"/>
    <w:rsid w:val="0046099A"/>
    <w:rsid w:val="00465CEE"/>
    <w:rsid w:val="00470047"/>
    <w:rsid w:val="0047284F"/>
    <w:rsid w:val="0047534F"/>
    <w:rsid w:val="0047545B"/>
    <w:rsid w:val="004765A2"/>
    <w:rsid w:val="004778CB"/>
    <w:rsid w:val="004805FD"/>
    <w:rsid w:val="00483041"/>
    <w:rsid w:val="004838AA"/>
    <w:rsid w:val="00483FFE"/>
    <w:rsid w:val="0048641F"/>
    <w:rsid w:val="00487BDF"/>
    <w:rsid w:val="00490295"/>
    <w:rsid w:val="0049061C"/>
    <w:rsid w:val="0049294A"/>
    <w:rsid w:val="00495E32"/>
    <w:rsid w:val="00496AA6"/>
    <w:rsid w:val="004A06C8"/>
    <w:rsid w:val="004A4A7F"/>
    <w:rsid w:val="004A55E5"/>
    <w:rsid w:val="004B0470"/>
    <w:rsid w:val="004B2DBA"/>
    <w:rsid w:val="004B4377"/>
    <w:rsid w:val="004C42AC"/>
    <w:rsid w:val="004C534F"/>
    <w:rsid w:val="004D041A"/>
    <w:rsid w:val="004D0720"/>
    <w:rsid w:val="004D3B1D"/>
    <w:rsid w:val="004D568F"/>
    <w:rsid w:val="004D64FA"/>
    <w:rsid w:val="004D7781"/>
    <w:rsid w:val="004E2A0D"/>
    <w:rsid w:val="004E356A"/>
    <w:rsid w:val="004E4BCC"/>
    <w:rsid w:val="00500566"/>
    <w:rsid w:val="005010E8"/>
    <w:rsid w:val="00516285"/>
    <w:rsid w:val="00517789"/>
    <w:rsid w:val="005208CA"/>
    <w:rsid w:val="00521A8D"/>
    <w:rsid w:val="00522261"/>
    <w:rsid w:val="005222BE"/>
    <w:rsid w:val="0052498B"/>
    <w:rsid w:val="00524DC0"/>
    <w:rsid w:val="00527869"/>
    <w:rsid w:val="005300B3"/>
    <w:rsid w:val="00530286"/>
    <w:rsid w:val="00532772"/>
    <w:rsid w:val="005377E8"/>
    <w:rsid w:val="00542091"/>
    <w:rsid w:val="005434D7"/>
    <w:rsid w:val="005446A4"/>
    <w:rsid w:val="00544DA6"/>
    <w:rsid w:val="00551104"/>
    <w:rsid w:val="005512C9"/>
    <w:rsid w:val="0055199B"/>
    <w:rsid w:val="00554114"/>
    <w:rsid w:val="00554409"/>
    <w:rsid w:val="0055577E"/>
    <w:rsid w:val="00557682"/>
    <w:rsid w:val="00557F20"/>
    <w:rsid w:val="0056060C"/>
    <w:rsid w:val="00560897"/>
    <w:rsid w:val="005644CA"/>
    <w:rsid w:val="005648F3"/>
    <w:rsid w:val="005746B1"/>
    <w:rsid w:val="00575CB9"/>
    <w:rsid w:val="00577C2A"/>
    <w:rsid w:val="00580FE4"/>
    <w:rsid w:val="00581445"/>
    <w:rsid w:val="005828AC"/>
    <w:rsid w:val="00583BF8"/>
    <w:rsid w:val="005865B8"/>
    <w:rsid w:val="00590C45"/>
    <w:rsid w:val="005911CB"/>
    <w:rsid w:val="00591573"/>
    <w:rsid w:val="00594F9A"/>
    <w:rsid w:val="00596680"/>
    <w:rsid w:val="00596B1D"/>
    <w:rsid w:val="005A088C"/>
    <w:rsid w:val="005B07B2"/>
    <w:rsid w:val="005B64C4"/>
    <w:rsid w:val="005B7A63"/>
    <w:rsid w:val="005C4296"/>
    <w:rsid w:val="005C4322"/>
    <w:rsid w:val="005C48EA"/>
    <w:rsid w:val="005C7212"/>
    <w:rsid w:val="005D01BC"/>
    <w:rsid w:val="005D0E19"/>
    <w:rsid w:val="005D1125"/>
    <w:rsid w:val="005D46F3"/>
    <w:rsid w:val="005E17F5"/>
    <w:rsid w:val="005E2932"/>
    <w:rsid w:val="005E61D5"/>
    <w:rsid w:val="005F32C2"/>
    <w:rsid w:val="005F4337"/>
    <w:rsid w:val="005F5FF0"/>
    <w:rsid w:val="0060013D"/>
    <w:rsid w:val="00600B8D"/>
    <w:rsid w:val="00601F0C"/>
    <w:rsid w:val="00605380"/>
    <w:rsid w:val="0060549D"/>
    <w:rsid w:val="00614FBF"/>
    <w:rsid w:val="006158C7"/>
    <w:rsid w:val="0062090B"/>
    <w:rsid w:val="00626195"/>
    <w:rsid w:val="0062698D"/>
    <w:rsid w:val="00630B49"/>
    <w:rsid w:val="006340A1"/>
    <w:rsid w:val="006341CF"/>
    <w:rsid w:val="00635080"/>
    <w:rsid w:val="00635F9E"/>
    <w:rsid w:val="006379E7"/>
    <w:rsid w:val="0064076B"/>
    <w:rsid w:val="00644EF7"/>
    <w:rsid w:val="0064795A"/>
    <w:rsid w:val="006509CC"/>
    <w:rsid w:val="00655AEB"/>
    <w:rsid w:val="006577F3"/>
    <w:rsid w:val="006617CC"/>
    <w:rsid w:val="00664E5B"/>
    <w:rsid w:val="00667F62"/>
    <w:rsid w:val="00673377"/>
    <w:rsid w:val="00677CD1"/>
    <w:rsid w:val="00677E58"/>
    <w:rsid w:val="0068072B"/>
    <w:rsid w:val="006843A0"/>
    <w:rsid w:val="00687757"/>
    <w:rsid w:val="00687B16"/>
    <w:rsid w:val="00687FB9"/>
    <w:rsid w:val="006901AF"/>
    <w:rsid w:val="006914D0"/>
    <w:rsid w:val="006927EC"/>
    <w:rsid w:val="0069451A"/>
    <w:rsid w:val="0069558D"/>
    <w:rsid w:val="00697F98"/>
    <w:rsid w:val="006A228C"/>
    <w:rsid w:val="006A555E"/>
    <w:rsid w:val="006A5C15"/>
    <w:rsid w:val="006A5EC2"/>
    <w:rsid w:val="006A6FE1"/>
    <w:rsid w:val="006B021E"/>
    <w:rsid w:val="006B1A44"/>
    <w:rsid w:val="006B1C73"/>
    <w:rsid w:val="006B29D3"/>
    <w:rsid w:val="006B368F"/>
    <w:rsid w:val="006B3BF4"/>
    <w:rsid w:val="006B48F2"/>
    <w:rsid w:val="006B4F0F"/>
    <w:rsid w:val="006B6E04"/>
    <w:rsid w:val="006C214D"/>
    <w:rsid w:val="006C3CB0"/>
    <w:rsid w:val="006C3EFA"/>
    <w:rsid w:val="006D1BF8"/>
    <w:rsid w:val="006D21E7"/>
    <w:rsid w:val="006D5046"/>
    <w:rsid w:val="006E1C68"/>
    <w:rsid w:val="006E4D64"/>
    <w:rsid w:val="006E5DDB"/>
    <w:rsid w:val="006E6166"/>
    <w:rsid w:val="006F3494"/>
    <w:rsid w:val="006F5E82"/>
    <w:rsid w:val="006F7A7A"/>
    <w:rsid w:val="007007C4"/>
    <w:rsid w:val="00702A8D"/>
    <w:rsid w:val="00703706"/>
    <w:rsid w:val="007040EC"/>
    <w:rsid w:val="00706BAE"/>
    <w:rsid w:val="00706E9F"/>
    <w:rsid w:val="00707CE2"/>
    <w:rsid w:val="007102F5"/>
    <w:rsid w:val="00720C32"/>
    <w:rsid w:val="00721B49"/>
    <w:rsid w:val="007229A7"/>
    <w:rsid w:val="00723A11"/>
    <w:rsid w:val="0072561B"/>
    <w:rsid w:val="00726EFD"/>
    <w:rsid w:val="007270A7"/>
    <w:rsid w:val="007300FA"/>
    <w:rsid w:val="00730DED"/>
    <w:rsid w:val="00730EA4"/>
    <w:rsid w:val="007325A0"/>
    <w:rsid w:val="007326EE"/>
    <w:rsid w:val="007330F9"/>
    <w:rsid w:val="00735956"/>
    <w:rsid w:val="00736270"/>
    <w:rsid w:val="00737799"/>
    <w:rsid w:val="00740CAA"/>
    <w:rsid w:val="00740D1F"/>
    <w:rsid w:val="0074311E"/>
    <w:rsid w:val="00744D38"/>
    <w:rsid w:val="007467A0"/>
    <w:rsid w:val="0075072F"/>
    <w:rsid w:val="00750D56"/>
    <w:rsid w:val="00753824"/>
    <w:rsid w:val="00754F30"/>
    <w:rsid w:val="007552A3"/>
    <w:rsid w:val="00760868"/>
    <w:rsid w:val="00761DB6"/>
    <w:rsid w:val="00763DEE"/>
    <w:rsid w:val="00770F7F"/>
    <w:rsid w:val="00772505"/>
    <w:rsid w:val="00774102"/>
    <w:rsid w:val="00774229"/>
    <w:rsid w:val="007845BD"/>
    <w:rsid w:val="00784E21"/>
    <w:rsid w:val="007851B5"/>
    <w:rsid w:val="00790FCD"/>
    <w:rsid w:val="007933AD"/>
    <w:rsid w:val="00794FD4"/>
    <w:rsid w:val="007A2110"/>
    <w:rsid w:val="007A3235"/>
    <w:rsid w:val="007A3B0D"/>
    <w:rsid w:val="007A53FF"/>
    <w:rsid w:val="007A5FCE"/>
    <w:rsid w:val="007B233D"/>
    <w:rsid w:val="007B734F"/>
    <w:rsid w:val="007B79FE"/>
    <w:rsid w:val="007C1057"/>
    <w:rsid w:val="007C199A"/>
    <w:rsid w:val="007C1C3C"/>
    <w:rsid w:val="007C2A80"/>
    <w:rsid w:val="007C3BA6"/>
    <w:rsid w:val="007C61C1"/>
    <w:rsid w:val="007D32D8"/>
    <w:rsid w:val="007D34F6"/>
    <w:rsid w:val="007D35ED"/>
    <w:rsid w:val="007D5A98"/>
    <w:rsid w:val="007E1B76"/>
    <w:rsid w:val="007E5431"/>
    <w:rsid w:val="007E610B"/>
    <w:rsid w:val="007F0BAA"/>
    <w:rsid w:val="007F3D21"/>
    <w:rsid w:val="007F6D4B"/>
    <w:rsid w:val="007F7A3E"/>
    <w:rsid w:val="008044C3"/>
    <w:rsid w:val="008054AC"/>
    <w:rsid w:val="00807A63"/>
    <w:rsid w:val="00807B43"/>
    <w:rsid w:val="008119DD"/>
    <w:rsid w:val="00816C42"/>
    <w:rsid w:val="00820D89"/>
    <w:rsid w:val="00821166"/>
    <w:rsid w:val="00821B7B"/>
    <w:rsid w:val="00822495"/>
    <w:rsid w:val="00825068"/>
    <w:rsid w:val="00827768"/>
    <w:rsid w:val="00827E65"/>
    <w:rsid w:val="0083142A"/>
    <w:rsid w:val="00831D75"/>
    <w:rsid w:val="00834481"/>
    <w:rsid w:val="00840751"/>
    <w:rsid w:val="00840B7E"/>
    <w:rsid w:val="00841BA4"/>
    <w:rsid w:val="00842B86"/>
    <w:rsid w:val="00845D7D"/>
    <w:rsid w:val="008477EB"/>
    <w:rsid w:val="008479F3"/>
    <w:rsid w:val="00847EE0"/>
    <w:rsid w:val="00855868"/>
    <w:rsid w:val="00857EFB"/>
    <w:rsid w:val="00862475"/>
    <w:rsid w:val="008670A1"/>
    <w:rsid w:val="008714CF"/>
    <w:rsid w:val="00871968"/>
    <w:rsid w:val="00871B6B"/>
    <w:rsid w:val="00872416"/>
    <w:rsid w:val="00873E5D"/>
    <w:rsid w:val="008769E7"/>
    <w:rsid w:val="008772B2"/>
    <w:rsid w:val="00880128"/>
    <w:rsid w:val="008805EF"/>
    <w:rsid w:val="008813C1"/>
    <w:rsid w:val="00881775"/>
    <w:rsid w:val="0088480B"/>
    <w:rsid w:val="00885D63"/>
    <w:rsid w:val="0089245B"/>
    <w:rsid w:val="008925D6"/>
    <w:rsid w:val="00894313"/>
    <w:rsid w:val="00895439"/>
    <w:rsid w:val="008978FA"/>
    <w:rsid w:val="00897F87"/>
    <w:rsid w:val="008A0D35"/>
    <w:rsid w:val="008A228D"/>
    <w:rsid w:val="008A2F9C"/>
    <w:rsid w:val="008A3C42"/>
    <w:rsid w:val="008B0416"/>
    <w:rsid w:val="008B622B"/>
    <w:rsid w:val="008C644F"/>
    <w:rsid w:val="008C7205"/>
    <w:rsid w:val="008D0473"/>
    <w:rsid w:val="008D66FA"/>
    <w:rsid w:val="008D7710"/>
    <w:rsid w:val="008E004A"/>
    <w:rsid w:val="008E1DF5"/>
    <w:rsid w:val="008E2CD0"/>
    <w:rsid w:val="008E2F33"/>
    <w:rsid w:val="008E37D8"/>
    <w:rsid w:val="008E6290"/>
    <w:rsid w:val="008E65AA"/>
    <w:rsid w:val="008F30E7"/>
    <w:rsid w:val="008F6C62"/>
    <w:rsid w:val="00902CBB"/>
    <w:rsid w:val="0090422F"/>
    <w:rsid w:val="00904D75"/>
    <w:rsid w:val="00904E90"/>
    <w:rsid w:val="00905E18"/>
    <w:rsid w:val="009074FE"/>
    <w:rsid w:val="00912B7F"/>
    <w:rsid w:val="00916D7A"/>
    <w:rsid w:val="00920812"/>
    <w:rsid w:val="00924FCE"/>
    <w:rsid w:val="00926B7C"/>
    <w:rsid w:val="00927DF2"/>
    <w:rsid w:val="00930E4C"/>
    <w:rsid w:val="00936A3F"/>
    <w:rsid w:val="0094079B"/>
    <w:rsid w:val="00941FB4"/>
    <w:rsid w:val="009457B1"/>
    <w:rsid w:val="00947274"/>
    <w:rsid w:val="009473C9"/>
    <w:rsid w:val="00950153"/>
    <w:rsid w:val="00952C2C"/>
    <w:rsid w:val="00953C84"/>
    <w:rsid w:val="00960430"/>
    <w:rsid w:val="00971138"/>
    <w:rsid w:val="00972BFC"/>
    <w:rsid w:val="00973282"/>
    <w:rsid w:val="00974191"/>
    <w:rsid w:val="009753C5"/>
    <w:rsid w:val="00992BD9"/>
    <w:rsid w:val="00994068"/>
    <w:rsid w:val="00995369"/>
    <w:rsid w:val="00997707"/>
    <w:rsid w:val="00997ACC"/>
    <w:rsid w:val="009A4429"/>
    <w:rsid w:val="009A4B16"/>
    <w:rsid w:val="009A5EB8"/>
    <w:rsid w:val="009B1583"/>
    <w:rsid w:val="009B2943"/>
    <w:rsid w:val="009B2F4E"/>
    <w:rsid w:val="009B3B28"/>
    <w:rsid w:val="009B5D36"/>
    <w:rsid w:val="009B6CCE"/>
    <w:rsid w:val="009C00CF"/>
    <w:rsid w:val="009C014B"/>
    <w:rsid w:val="009C1FA9"/>
    <w:rsid w:val="009C2124"/>
    <w:rsid w:val="009C2B7F"/>
    <w:rsid w:val="009C4188"/>
    <w:rsid w:val="009C5C97"/>
    <w:rsid w:val="009D0333"/>
    <w:rsid w:val="009D042E"/>
    <w:rsid w:val="009D0585"/>
    <w:rsid w:val="009D0E72"/>
    <w:rsid w:val="009D6272"/>
    <w:rsid w:val="009D6B1B"/>
    <w:rsid w:val="009D7754"/>
    <w:rsid w:val="009E1DFF"/>
    <w:rsid w:val="009E2AC4"/>
    <w:rsid w:val="009E3C2D"/>
    <w:rsid w:val="009E772A"/>
    <w:rsid w:val="009F5BF4"/>
    <w:rsid w:val="009F5E02"/>
    <w:rsid w:val="009F65CB"/>
    <w:rsid w:val="009F6BF5"/>
    <w:rsid w:val="009F6E04"/>
    <w:rsid w:val="009F7F91"/>
    <w:rsid w:val="00A02C2B"/>
    <w:rsid w:val="00A02FDC"/>
    <w:rsid w:val="00A03726"/>
    <w:rsid w:val="00A104B8"/>
    <w:rsid w:val="00A12B46"/>
    <w:rsid w:val="00A16052"/>
    <w:rsid w:val="00A1676C"/>
    <w:rsid w:val="00A26C63"/>
    <w:rsid w:val="00A309AC"/>
    <w:rsid w:val="00A30D97"/>
    <w:rsid w:val="00A3307C"/>
    <w:rsid w:val="00A3743E"/>
    <w:rsid w:val="00A37C5F"/>
    <w:rsid w:val="00A4021A"/>
    <w:rsid w:val="00A40B86"/>
    <w:rsid w:val="00A42F9C"/>
    <w:rsid w:val="00A45B41"/>
    <w:rsid w:val="00A467A1"/>
    <w:rsid w:val="00A472F1"/>
    <w:rsid w:val="00A47B4D"/>
    <w:rsid w:val="00A5123B"/>
    <w:rsid w:val="00A51BD0"/>
    <w:rsid w:val="00A52275"/>
    <w:rsid w:val="00A620F8"/>
    <w:rsid w:val="00A6469D"/>
    <w:rsid w:val="00A71E17"/>
    <w:rsid w:val="00A7216C"/>
    <w:rsid w:val="00A7296C"/>
    <w:rsid w:val="00A72BCA"/>
    <w:rsid w:val="00A73064"/>
    <w:rsid w:val="00A73386"/>
    <w:rsid w:val="00A75072"/>
    <w:rsid w:val="00A756F5"/>
    <w:rsid w:val="00A75A63"/>
    <w:rsid w:val="00A8343F"/>
    <w:rsid w:val="00A84B7F"/>
    <w:rsid w:val="00A85CC9"/>
    <w:rsid w:val="00A8641C"/>
    <w:rsid w:val="00A86E74"/>
    <w:rsid w:val="00A91680"/>
    <w:rsid w:val="00A9722F"/>
    <w:rsid w:val="00AA5366"/>
    <w:rsid w:val="00AA676B"/>
    <w:rsid w:val="00AB0B8B"/>
    <w:rsid w:val="00AB1D1B"/>
    <w:rsid w:val="00AB408B"/>
    <w:rsid w:val="00AB7322"/>
    <w:rsid w:val="00AB77A2"/>
    <w:rsid w:val="00AB7A15"/>
    <w:rsid w:val="00AC4AF1"/>
    <w:rsid w:val="00AC4CB1"/>
    <w:rsid w:val="00AD018C"/>
    <w:rsid w:val="00AD4513"/>
    <w:rsid w:val="00AD637C"/>
    <w:rsid w:val="00AD7DE8"/>
    <w:rsid w:val="00AE0CBC"/>
    <w:rsid w:val="00AE11D9"/>
    <w:rsid w:val="00AE3574"/>
    <w:rsid w:val="00AE37B3"/>
    <w:rsid w:val="00AF14EE"/>
    <w:rsid w:val="00AF33E0"/>
    <w:rsid w:val="00AF3FB1"/>
    <w:rsid w:val="00AF6D2E"/>
    <w:rsid w:val="00AF79BB"/>
    <w:rsid w:val="00B03A8A"/>
    <w:rsid w:val="00B05675"/>
    <w:rsid w:val="00B05C94"/>
    <w:rsid w:val="00B05D58"/>
    <w:rsid w:val="00B07A8C"/>
    <w:rsid w:val="00B118B2"/>
    <w:rsid w:val="00B130AA"/>
    <w:rsid w:val="00B1706E"/>
    <w:rsid w:val="00B172B9"/>
    <w:rsid w:val="00B17F96"/>
    <w:rsid w:val="00B21828"/>
    <w:rsid w:val="00B21A13"/>
    <w:rsid w:val="00B22DEC"/>
    <w:rsid w:val="00B243FA"/>
    <w:rsid w:val="00B347C7"/>
    <w:rsid w:val="00B34DCE"/>
    <w:rsid w:val="00B363BA"/>
    <w:rsid w:val="00B4370A"/>
    <w:rsid w:val="00B45DEF"/>
    <w:rsid w:val="00B47130"/>
    <w:rsid w:val="00B474FF"/>
    <w:rsid w:val="00B51295"/>
    <w:rsid w:val="00B526AD"/>
    <w:rsid w:val="00B54C77"/>
    <w:rsid w:val="00B56406"/>
    <w:rsid w:val="00B56D00"/>
    <w:rsid w:val="00B70277"/>
    <w:rsid w:val="00B7107D"/>
    <w:rsid w:val="00B7166E"/>
    <w:rsid w:val="00B74B29"/>
    <w:rsid w:val="00B75024"/>
    <w:rsid w:val="00B77D86"/>
    <w:rsid w:val="00B93A83"/>
    <w:rsid w:val="00B9576F"/>
    <w:rsid w:val="00B96428"/>
    <w:rsid w:val="00B9700B"/>
    <w:rsid w:val="00B97D29"/>
    <w:rsid w:val="00BA411F"/>
    <w:rsid w:val="00BA46DF"/>
    <w:rsid w:val="00BA5B9D"/>
    <w:rsid w:val="00BB238A"/>
    <w:rsid w:val="00BB2FD2"/>
    <w:rsid w:val="00BB3C7D"/>
    <w:rsid w:val="00BB4BB3"/>
    <w:rsid w:val="00BB5016"/>
    <w:rsid w:val="00BB7D22"/>
    <w:rsid w:val="00BC0E52"/>
    <w:rsid w:val="00BC16EA"/>
    <w:rsid w:val="00BC2F10"/>
    <w:rsid w:val="00BC31CE"/>
    <w:rsid w:val="00BC3DA0"/>
    <w:rsid w:val="00BC4FA4"/>
    <w:rsid w:val="00BC749B"/>
    <w:rsid w:val="00BD0186"/>
    <w:rsid w:val="00BD4197"/>
    <w:rsid w:val="00BD66E2"/>
    <w:rsid w:val="00BD7411"/>
    <w:rsid w:val="00BD7B90"/>
    <w:rsid w:val="00BE0020"/>
    <w:rsid w:val="00BE074E"/>
    <w:rsid w:val="00BE075D"/>
    <w:rsid w:val="00BE0D1C"/>
    <w:rsid w:val="00BE4250"/>
    <w:rsid w:val="00BE5016"/>
    <w:rsid w:val="00BE593E"/>
    <w:rsid w:val="00BE5EE0"/>
    <w:rsid w:val="00BE6C2B"/>
    <w:rsid w:val="00BF43A7"/>
    <w:rsid w:val="00BF446F"/>
    <w:rsid w:val="00BF74AE"/>
    <w:rsid w:val="00C008EA"/>
    <w:rsid w:val="00C009F7"/>
    <w:rsid w:val="00C014B8"/>
    <w:rsid w:val="00C02E98"/>
    <w:rsid w:val="00C04793"/>
    <w:rsid w:val="00C105CA"/>
    <w:rsid w:val="00C10881"/>
    <w:rsid w:val="00C11336"/>
    <w:rsid w:val="00C13559"/>
    <w:rsid w:val="00C13EFB"/>
    <w:rsid w:val="00C141AE"/>
    <w:rsid w:val="00C16B3C"/>
    <w:rsid w:val="00C17005"/>
    <w:rsid w:val="00C20E9E"/>
    <w:rsid w:val="00C22C98"/>
    <w:rsid w:val="00C235A0"/>
    <w:rsid w:val="00C235F7"/>
    <w:rsid w:val="00C23F48"/>
    <w:rsid w:val="00C24446"/>
    <w:rsid w:val="00C248FF"/>
    <w:rsid w:val="00C2506B"/>
    <w:rsid w:val="00C254D6"/>
    <w:rsid w:val="00C25FB5"/>
    <w:rsid w:val="00C319BB"/>
    <w:rsid w:val="00C32FFE"/>
    <w:rsid w:val="00C35AF7"/>
    <w:rsid w:val="00C35F22"/>
    <w:rsid w:val="00C41A91"/>
    <w:rsid w:val="00C46C53"/>
    <w:rsid w:val="00C47BC1"/>
    <w:rsid w:val="00C47CAB"/>
    <w:rsid w:val="00C5161A"/>
    <w:rsid w:val="00C51ECE"/>
    <w:rsid w:val="00C53E29"/>
    <w:rsid w:val="00C54220"/>
    <w:rsid w:val="00C54304"/>
    <w:rsid w:val="00C559DE"/>
    <w:rsid w:val="00C55B5E"/>
    <w:rsid w:val="00C61FC9"/>
    <w:rsid w:val="00C62C08"/>
    <w:rsid w:val="00C62D64"/>
    <w:rsid w:val="00C65E28"/>
    <w:rsid w:val="00C65FE8"/>
    <w:rsid w:val="00C66323"/>
    <w:rsid w:val="00C71338"/>
    <w:rsid w:val="00C71C46"/>
    <w:rsid w:val="00C73943"/>
    <w:rsid w:val="00C872EF"/>
    <w:rsid w:val="00C87A02"/>
    <w:rsid w:val="00C87E29"/>
    <w:rsid w:val="00C92A27"/>
    <w:rsid w:val="00C92B8D"/>
    <w:rsid w:val="00C93634"/>
    <w:rsid w:val="00C946B7"/>
    <w:rsid w:val="00C97F5A"/>
    <w:rsid w:val="00CA10E1"/>
    <w:rsid w:val="00CA4043"/>
    <w:rsid w:val="00CB5E89"/>
    <w:rsid w:val="00CC0C96"/>
    <w:rsid w:val="00CC22B2"/>
    <w:rsid w:val="00CC5E5D"/>
    <w:rsid w:val="00CC646B"/>
    <w:rsid w:val="00CC6A86"/>
    <w:rsid w:val="00CD36DA"/>
    <w:rsid w:val="00CD39A3"/>
    <w:rsid w:val="00CE1BF6"/>
    <w:rsid w:val="00CE1CBB"/>
    <w:rsid w:val="00CE4464"/>
    <w:rsid w:val="00CF66F3"/>
    <w:rsid w:val="00CF7129"/>
    <w:rsid w:val="00D002BA"/>
    <w:rsid w:val="00D0076E"/>
    <w:rsid w:val="00D035AC"/>
    <w:rsid w:val="00D03A41"/>
    <w:rsid w:val="00D04ACE"/>
    <w:rsid w:val="00D1271E"/>
    <w:rsid w:val="00D12E69"/>
    <w:rsid w:val="00D153A6"/>
    <w:rsid w:val="00D20501"/>
    <w:rsid w:val="00D222A5"/>
    <w:rsid w:val="00D228B8"/>
    <w:rsid w:val="00D23974"/>
    <w:rsid w:val="00D242FF"/>
    <w:rsid w:val="00D2534E"/>
    <w:rsid w:val="00D26AA5"/>
    <w:rsid w:val="00D31E88"/>
    <w:rsid w:val="00D31F97"/>
    <w:rsid w:val="00D3204A"/>
    <w:rsid w:val="00D3409B"/>
    <w:rsid w:val="00D347F4"/>
    <w:rsid w:val="00D34CC1"/>
    <w:rsid w:val="00D3571C"/>
    <w:rsid w:val="00D366F2"/>
    <w:rsid w:val="00D368EF"/>
    <w:rsid w:val="00D3724C"/>
    <w:rsid w:val="00D37618"/>
    <w:rsid w:val="00D42B5D"/>
    <w:rsid w:val="00D50772"/>
    <w:rsid w:val="00D50D58"/>
    <w:rsid w:val="00D51483"/>
    <w:rsid w:val="00D534FA"/>
    <w:rsid w:val="00D5418C"/>
    <w:rsid w:val="00D55902"/>
    <w:rsid w:val="00D5602C"/>
    <w:rsid w:val="00D606C4"/>
    <w:rsid w:val="00D6504F"/>
    <w:rsid w:val="00D66ACC"/>
    <w:rsid w:val="00D672B5"/>
    <w:rsid w:val="00D71806"/>
    <w:rsid w:val="00D71B4F"/>
    <w:rsid w:val="00D72F1E"/>
    <w:rsid w:val="00D744AF"/>
    <w:rsid w:val="00D75412"/>
    <w:rsid w:val="00D831C1"/>
    <w:rsid w:val="00D91E47"/>
    <w:rsid w:val="00D92061"/>
    <w:rsid w:val="00D92D37"/>
    <w:rsid w:val="00D93B45"/>
    <w:rsid w:val="00D940ED"/>
    <w:rsid w:val="00D948DA"/>
    <w:rsid w:val="00D95245"/>
    <w:rsid w:val="00D957E4"/>
    <w:rsid w:val="00D97810"/>
    <w:rsid w:val="00DA0A79"/>
    <w:rsid w:val="00DA32CA"/>
    <w:rsid w:val="00DA433A"/>
    <w:rsid w:val="00DA510C"/>
    <w:rsid w:val="00DA531B"/>
    <w:rsid w:val="00DA6DC5"/>
    <w:rsid w:val="00DB2CC1"/>
    <w:rsid w:val="00DB5BD1"/>
    <w:rsid w:val="00DB6CDD"/>
    <w:rsid w:val="00DC1E43"/>
    <w:rsid w:val="00DC3CE1"/>
    <w:rsid w:val="00DC4CE9"/>
    <w:rsid w:val="00DC6588"/>
    <w:rsid w:val="00DC6D15"/>
    <w:rsid w:val="00DC7D2D"/>
    <w:rsid w:val="00DD02BE"/>
    <w:rsid w:val="00DD1A76"/>
    <w:rsid w:val="00DD3C7C"/>
    <w:rsid w:val="00DE2AD9"/>
    <w:rsid w:val="00DE2E31"/>
    <w:rsid w:val="00DE54B6"/>
    <w:rsid w:val="00DE779C"/>
    <w:rsid w:val="00DE79C1"/>
    <w:rsid w:val="00DF1DC8"/>
    <w:rsid w:val="00DF3C7F"/>
    <w:rsid w:val="00DF67A2"/>
    <w:rsid w:val="00DF7DDC"/>
    <w:rsid w:val="00E0771D"/>
    <w:rsid w:val="00E105A8"/>
    <w:rsid w:val="00E13898"/>
    <w:rsid w:val="00E13CEB"/>
    <w:rsid w:val="00E14CC3"/>
    <w:rsid w:val="00E14F3B"/>
    <w:rsid w:val="00E1551C"/>
    <w:rsid w:val="00E16410"/>
    <w:rsid w:val="00E20F08"/>
    <w:rsid w:val="00E22D95"/>
    <w:rsid w:val="00E23FB0"/>
    <w:rsid w:val="00E30FAA"/>
    <w:rsid w:val="00E312B6"/>
    <w:rsid w:val="00E31E35"/>
    <w:rsid w:val="00E32218"/>
    <w:rsid w:val="00E345CA"/>
    <w:rsid w:val="00E37FEE"/>
    <w:rsid w:val="00E41B96"/>
    <w:rsid w:val="00E41B9C"/>
    <w:rsid w:val="00E445A1"/>
    <w:rsid w:val="00E4510C"/>
    <w:rsid w:val="00E47955"/>
    <w:rsid w:val="00E47FEC"/>
    <w:rsid w:val="00E53317"/>
    <w:rsid w:val="00E6431D"/>
    <w:rsid w:val="00E64554"/>
    <w:rsid w:val="00E66993"/>
    <w:rsid w:val="00E66BD3"/>
    <w:rsid w:val="00E67A55"/>
    <w:rsid w:val="00E744D1"/>
    <w:rsid w:val="00E74D61"/>
    <w:rsid w:val="00E75008"/>
    <w:rsid w:val="00E7534C"/>
    <w:rsid w:val="00E841EE"/>
    <w:rsid w:val="00E90DF0"/>
    <w:rsid w:val="00E93D94"/>
    <w:rsid w:val="00E94355"/>
    <w:rsid w:val="00EA16A9"/>
    <w:rsid w:val="00EA182B"/>
    <w:rsid w:val="00EA1B05"/>
    <w:rsid w:val="00EA3C3B"/>
    <w:rsid w:val="00EB181C"/>
    <w:rsid w:val="00EB389D"/>
    <w:rsid w:val="00EB3BCB"/>
    <w:rsid w:val="00EB476F"/>
    <w:rsid w:val="00EB6DD6"/>
    <w:rsid w:val="00EC101E"/>
    <w:rsid w:val="00EC38E7"/>
    <w:rsid w:val="00EC3E68"/>
    <w:rsid w:val="00EC7258"/>
    <w:rsid w:val="00EE07A6"/>
    <w:rsid w:val="00EE0FFB"/>
    <w:rsid w:val="00EE1CDE"/>
    <w:rsid w:val="00EE44BF"/>
    <w:rsid w:val="00EF0757"/>
    <w:rsid w:val="00EF0E5B"/>
    <w:rsid w:val="00EF27A2"/>
    <w:rsid w:val="00EF6182"/>
    <w:rsid w:val="00EF6BD5"/>
    <w:rsid w:val="00F00DED"/>
    <w:rsid w:val="00F0223A"/>
    <w:rsid w:val="00F042B4"/>
    <w:rsid w:val="00F075EE"/>
    <w:rsid w:val="00F104CA"/>
    <w:rsid w:val="00F10564"/>
    <w:rsid w:val="00F1111E"/>
    <w:rsid w:val="00F12B38"/>
    <w:rsid w:val="00F14AB7"/>
    <w:rsid w:val="00F15FD9"/>
    <w:rsid w:val="00F16C64"/>
    <w:rsid w:val="00F2075E"/>
    <w:rsid w:val="00F20E7F"/>
    <w:rsid w:val="00F22AC0"/>
    <w:rsid w:val="00F241B5"/>
    <w:rsid w:val="00F30CFF"/>
    <w:rsid w:val="00F33FED"/>
    <w:rsid w:val="00F3590E"/>
    <w:rsid w:val="00F37B65"/>
    <w:rsid w:val="00F40DCE"/>
    <w:rsid w:val="00F429C3"/>
    <w:rsid w:val="00F4325A"/>
    <w:rsid w:val="00F44655"/>
    <w:rsid w:val="00F45208"/>
    <w:rsid w:val="00F453C0"/>
    <w:rsid w:val="00F45855"/>
    <w:rsid w:val="00F45889"/>
    <w:rsid w:val="00F46C66"/>
    <w:rsid w:val="00F47E29"/>
    <w:rsid w:val="00F51A09"/>
    <w:rsid w:val="00F51D6B"/>
    <w:rsid w:val="00F52DF0"/>
    <w:rsid w:val="00F53504"/>
    <w:rsid w:val="00F66A47"/>
    <w:rsid w:val="00F73DB6"/>
    <w:rsid w:val="00F81D68"/>
    <w:rsid w:val="00F84BDE"/>
    <w:rsid w:val="00F8793F"/>
    <w:rsid w:val="00F9305F"/>
    <w:rsid w:val="00F932C8"/>
    <w:rsid w:val="00F938ED"/>
    <w:rsid w:val="00F93F17"/>
    <w:rsid w:val="00FA18AC"/>
    <w:rsid w:val="00FA2DD7"/>
    <w:rsid w:val="00FA2DEE"/>
    <w:rsid w:val="00FA48D4"/>
    <w:rsid w:val="00FB34F2"/>
    <w:rsid w:val="00FB3C30"/>
    <w:rsid w:val="00FB66D9"/>
    <w:rsid w:val="00FB6FE2"/>
    <w:rsid w:val="00FB725D"/>
    <w:rsid w:val="00FC0422"/>
    <w:rsid w:val="00FC11EB"/>
    <w:rsid w:val="00FC1F74"/>
    <w:rsid w:val="00FC2C29"/>
    <w:rsid w:val="00FC73AD"/>
    <w:rsid w:val="00FD1120"/>
    <w:rsid w:val="00FD30CB"/>
    <w:rsid w:val="00FD4D0E"/>
    <w:rsid w:val="00FD57AB"/>
    <w:rsid w:val="00FD5E69"/>
    <w:rsid w:val="00FE2D3D"/>
    <w:rsid w:val="00FE37FD"/>
    <w:rsid w:val="00FE39C4"/>
    <w:rsid w:val="00FE4E35"/>
    <w:rsid w:val="00FE60B3"/>
    <w:rsid w:val="00FE6365"/>
    <w:rsid w:val="00FE79E8"/>
    <w:rsid w:val="00FF0C0C"/>
    <w:rsid w:val="00FF152B"/>
    <w:rsid w:val="00FF3821"/>
    <w:rsid w:val="00FF3EA0"/>
    <w:rsid w:val="00FF71C9"/>
    <w:rsid w:val="025B27B5"/>
    <w:rsid w:val="02F07B9F"/>
    <w:rsid w:val="03773C2D"/>
    <w:rsid w:val="058C5C9F"/>
    <w:rsid w:val="06563BB8"/>
    <w:rsid w:val="07C80EFB"/>
    <w:rsid w:val="08251EAA"/>
    <w:rsid w:val="08916AB3"/>
    <w:rsid w:val="09084174"/>
    <w:rsid w:val="09287EA3"/>
    <w:rsid w:val="0A903CFA"/>
    <w:rsid w:val="0A91481A"/>
    <w:rsid w:val="0CC021A1"/>
    <w:rsid w:val="10E24D87"/>
    <w:rsid w:val="119A1F8D"/>
    <w:rsid w:val="13524CBA"/>
    <w:rsid w:val="13750D6C"/>
    <w:rsid w:val="13C347B9"/>
    <w:rsid w:val="16A92918"/>
    <w:rsid w:val="18735030"/>
    <w:rsid w:val="18FA2EDF"/>
    <w:rsid w:val="1A66331F"/>
    <w:rsid w:val="1AF95668"/>
    <w:rsid w:val="1CE22479"/>
    <w:rsid w:val="1E0104DD"/>
    <w:rsid w:val="1EA4741C"/>
    <w:rsid w:val="20344F28"/>
    <w:rsid w:val="206770AC"/>
    <w:rsid w:val="20886C58"/>
    <w:rsid w:val="23241284"/>
    <w:rsid w:val="23530B29"/>
    <w:rsid w:val="27AC56F0"/>
    <w:rsid w:val="282F3B79"/>
    <w:rsid w:val="283C571B"/>
    <w:rsid w:val="2850063C"/>
    <w:rsid w:val="286E4163"/>
    <w:rsid w:val="291E2007"/>
    <w:rsid w:val="29CF3D8B"/>
    <w:rsid w:val="2C415B66"/>
    <w:rsid w:val="2CD32C5A"/>
    <w:rsid w:val="2D2D2C20"/>
    <w:rsid w:val="30C62676"/>
    <w:rsid w:val="30D37E45"/>
    <w:rsid w:val="31BF072E"/>
    <w:rsid w:val="340842AA"/>
    <w:rsid w:val="353B3065"/>
    <w:rsid w:val="35DA59F3"/>
    <w:rsid w:val="37321D6A"/>
    <w:rsid w:val="37903539"/>
    <w:rsid w:val="388A16E7"/>
    <w:rsid w:val="38F3153C"/>
    <w:rsid w:val="39F03816"/>
    <w:rsid w:val="3CC75F2B"/>
    <w:rsid w:val="3CE61832"/>
    <w:rsid w:val="3CF814E4"/>
    <w:rsid w:val="3D874491"/>
    <w:rsid w:val="3DDE563E"/>
    <w:rsid w:val="3F5D7BA0"/>
    <w:rsid w:val="3FA50FFF"/>
    <w:rsid w:val="406E7427"/>
    <w:rsid w:val="41817B76"/>
    <w:rsid w:val="418A33DF"/>
    <w:rsid w:val="435C016E"/>
    <w:rsid w:val="43964717"/>
    <w:rsid w:val="43BE3353"/>
    <w:rsid w:val="443D4540"/>
    <w:rsid w:val="45553AE5"/>
    <w:rsid w:val="45974888"/>
    <w:rsid w:val="47470D57"/>
    <w:rsid w:val="47D26073"/>
    <w:rsid w:val="47E75CBA"/>
    <w:rsid w:val="4B700D53"/>
    <w:rsid w:val="4BDA12B0"/>
    <w:rsid w:val="4D317F5A"/>
    <w:rsid w:val="4D3A7115"/>
    <w:rsid w:val="4D677E3B"/>
    <w:rsid w:val="523429E2"/>
    <w:rsid w:val="536D2F2E"/>
    <w:rsid w:val="53F1220D"/>
    <w:rsid w:val="546D21DB"/>
    <w:rsid w:val="5658373F"/>
    <w:rsid w:val="566D6A2E"/>
    <w:rsid w:val="57346FE0"/>
    <w:rsid w:val="591C7D2C"/>
    <w:rsid w:val="59B361F2"/>
    <w:rsid w:val="59E912C0"/>
    <w:rsid w:val="5CAC4BB0"/>
    <w:rsid w:val="5DFC5B86"/>
    <w:rsid w:val="5E677C9B"/>
    <w:rsid w:val="5EA70DDA"/>
    <w:rsid w:val="60C63B32"/>
    <w:rsid w:val="629038C3"/>
    <w:rsid w:val="642A69CF"/>
    <w:rsid w:val="65271F32"/>
    <w:rsid w:val="66091AE9"/>
    <w:rsid w:val="68AB6E74"/>
    <w:rsid w:val="6942558D"/>
    <w:rsid w:val="6A2133F4"/>
    <w:rsid w:val="6A7702DC"/>
    <w:rsid w:val="6AC87D14"/>
    <w:rsid w:val="6BE0108D"/>
    <w:rsid w:val="6C550632"/>
    <w:rsid w:val="6D263022"/>
    <w:rsid w:val="742915A0"/>
    <w:rsid w:val="74B766DB"/>
    <w:rsid w:val="76764668"/>
    <w:rsid w:val="774C5829"/>
    <w:rsid w:val="77893908"/>
    <w:rsid w:val="77E56B80"/>
    <w:rsid w:val="78A3591C"/>
    <w:rsid w:val="790E7239"/>
    <w:rsid w:val="79FB4EC7"/>
    <w:rsid w:val="7C42088B"/>
    <w:rsid w:val="7CE63738"/>
    <w:rsid w:val="7D36737D"/>
    <w:rsid w:val="7D3D7B44"/>
    <w:rsid w:val="7E0155BF"/>
    <w:rsid w:val="7EBE080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0" w:semiHidden="0" w:name="heading 3"/>
    <w:lsdException w:qFormat="1" w:uiPriority="0" w:semiHidden="0" w:name="heading 4"/>
    <w:lsdException w:qFormat="1" w:unhideWhenUsed="0" w:uiPriority="9" w:semiHidden="0" w:name="heading 5"/>
    <w:lsdException w:qFormat="1" w:unhideWhenUsed="0" w:uiPriority="9" w:semiHidden="0" w:name="heading 6"/>
    <w:lsdException w:qFormat="1" w:unhideWhenUsed="0" w:uiPriority="0" w:semiHidden="0" w:name="heading 7"/>
    <w:lsdException w:qFormat="1" w:unhideWhenUsed="0" w:uiPriority="0" w:semiHidden="0" w:name="heading 8"/>
    <w:lsdException w:qFormat="1" w:unhideWhenUsed="0" w:uiPriority="9"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nhideWhenUsed="0"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iPriority="99" w:name="footnote text"/>
    <w:lsdException w:qFormat="1" w:uiPriority="0"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qFormat="1" w:unhideWhenUsed="0" w:uiPriority="0" w:semiHidden="0" w:name="footnote reference"/>
    <w:lsdException w:qFormat="1" w:unhideWhenUsed="0" w:uiPriority="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0" w:semiHidden="0" w:name="Message Header"/>
    <w:lsdException w:qFormat="1" w:unhideWhenUsed="0" w:uiPriority="11" w:semiHidden="0" w:name="Subtitle"/>
    <w:lsdException w:uiPriority="99" w:name="Salutation"/>
    <w:lsdException w:qFormat="1" w:uiPriority="99" w:name="Date"/>
    <w:lsdException w:qFormat="1" w:uiPriority="99" w:semiHidden="0" w:name="Body Text First Indent"/>
    <w:lsdException w:qFormat="1" w:uiPriority="0" w:semiHidden="0" w:name="Body Text First Indent 2"/>
    <w:lsdException w:uiPriority="99" w:name="Note Heading"/>
    <w:lsdException w:qFormat="1" w:unhideWhenUsed="0" w:uiPriority="0" w:semiHidden="0" w:name="Body Text 2"/>
    <w:lsdException w:qFormat="1" w:uiPriority="99" w:name="Body Text 3"/>
    <w:lsdException w:qFormat="1" w:uiPriority="99" w:semiHidden="0" w:name="Body Text Indent 2"/>
    <w:lsdException w:qFormat="1" w:uiPriority="99" w:name="Body Text Indent 3"/>
    <w:lsdException w:qFormat="1" w:uiPriority="99" w:semiHidden="0" w:name="Block Text"/>
    <w:lsdException w:qFormat="1"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312" w:lineRule="atLeast"/>
      <w:jc w:val="both"/>
    </w:pPr>
    <w:rPr>
      <w:rFonts w:ascii="Times New Roman" w:hAnsi="Times New Roman" w:eastAsia="宋体" w:cs="Times New Roman"/>
      <w:sz w:val="21"/>
      <w:lang w:val="en-US" w:eastAsia="zh-CN" w:bidi="ar-SA"/>
    </w:rPr>
  </w:style>
  <w:style w:type="paragraph" w:styleId="2">
    <w:name w:val="heading 1"/>
    <w:basedOn w:val="1"/>
    <w:next w:val="1"/>
    <w:link w:val="51"/>
    <w:qFormat/>
    <w:uiPriority w:val="9"/>
    <w:pPr>
      <w:keepNext/>
      <w:keepLines/>
      <w:spacing w:before="340" w:after="330" w:line="578" w:lineRule="atLeast"/>
      <w:jc w:val="center"/>
      <w:outlineLvl w:val="0"/>
    </w:pPr>
    <w:rPr>
      <w:rFonts w:eastAsia="微软雅黑"/>
      <w:b/>
      <w:bCs/>
      <w:kern w:val="44"/>
      <w:sz w:val="32"/>
      <w:szCs w:val="44"/>
    </w:rPr>
  </w:style>
  <w:style w:type="paragraph" w:styleId="3">
    <w:name w:val="heading 2"/>
    <w:basedOn w:val="1"/>
    <w:next w:val="1"/>
    <w:link w:val="52"/>
    <w:unhideWhenUsed/>
    <w:qFormat/>
    <w:uiPriority w:val="0"/>
    <w:pPr>
      <w:keepNext/>
      <w:keepLines/>
      <w:spacing w:before="260" w:after="260" w:line="416" w:lineRule="atLeast"/>
      <w:jc w:val="center"/>
      <w:outlineLvl w:val="1"/>
    </w:pPr>
    <w:rPr>
      <w:rFonts w:eastAsia="微软雅黑" w:asciiTheme="majorHAnsi" w:hAnsiTheme="majorHAnsi" w:cstheme="majorBidi"/>
      <w:b/>
      <w:bCs/>
      <w:sz w:val="30"/>
      <w:szCs w:val="32"/>
    </w:rPr>
  </w:style>
  <w:style w:type="paragraph" w:styleId="4">
    <w:name w:val="heading 3"/>
    <w:basedOn w:val="1"/>
    <w:next w:val="1"/>
    <w:link w:val="53"/>
    <w:autoRedefine/>
    <w:unhideWhenUsed/>
    <w:qFormat/>
    <w:uiPriority w:val="0"/>
    <w:pPr>
      <w:keepNext/>
      <w:keepLines/>
      <w:spacing w:before="160" w:after="160" w:line="360" w:lineRule="atLeast"/>
      <w:jc w:val="left"/>
      <w:outlineLvl w:val="2"/>
    </w:pPr>
    <w:rPr>
      <w:rFonts w:eastAsia="微软雅黑"/>
      <w:b/>
      <w:bCs/>
      <w:sz w:val="28"/>
      <w:szCs w:val="32"/>
    </w:rPr>
  </w:style>
  <w:style w:type="paragraph" w:styleId="5">
    <w:name w:val="heading 4"/>
    <w:basedOn w:val="1"/>
    <w:next w:val="1"/>
    <w:link w:val="54"/>
    <w:unhideWhenUsed/>
    <w:qFormat/>
    <w:uiPriority w:val="0"/>
    <w:pPr>
      <w:keepNext/>
      <w:keepLines/>
      <w:spacing w:before="280" w:after="290" w:line="376" w:lineRule="atLeast"/>
      <w:jc w:val="left"/>
      <w:outlineLvl w:val="3"/>
    </w:pPr>
    <w:rPr>
      <w:rFonts w:eastAsia="微软雅黑" w:asciiTheme="majorHAnsi" w:hAnsiTheme="majorHAnsi" w:cstheme="majorBidi"/>
      <w:b/>
      <w:bCs/>
      <w:sz w:val="24"/>
      <w:szCs w:val="28"/>
    </w:rPr>
  </w:style>
  <w:style w:type="paragraph" w:styleId="6">
    <w:name w:val="heading 5"/>
    <w:basedOn w:val="1"/>
    <w:next w:val="1"/>
    <w:link w:val="55"/>
    <w:qFormat/>
    <w:uiPriority w:val="9"/>
    <w:pPr>
      <w:keepNext/>
      <w:keepLines/>
      <w:tabs>
        <w:tab w:val="left" w:pos="1008"/>
      </w:tabs>
      <w:adjustRightInd/>
      <w:spacing w:before="280" w:after="290" w:line="376" w:lineRule="auto"/>
      <w:ind w:left="1008" w:hanging="1008" w:firstLineChars="200"/>
      <w:outlineLvl w:val="4"/>
    </w:pPr>
    <w:rPr>
      <w:b/>
      <w:bCs/>
      <w:kern w:val="2"/>
      <w:sz w:val="28"/>
      <w:szCs w:val="28"/>
    </w:rPr>
  </w:style>
  <w:style w:type="paragraph" w:styleId="7">
    <w:name w:val="heading 6"/>
    <w:basedOn w:val="1"/>
    <w:next w:val="1"/>
    <w:link w:val="56"/>
    <w:qFormat/>
    <w:uiPriority w:val="9"/>
    <w:pPr>
      <w:keepNext/>
      <w:keepLines/>
      <w:tabs>
        <w:tab w:val="left" w:pos="1152"/>
      </w:tabs>
      <w:adjustRightInd/>
      <w:spacing w:before="240" w:after="64" w:line="320" w:lineRule="auto"/>
      <w:ind w:left="1152" w:hanging="1152" w:firstLineChars="200"/>
      <w:outlineLvl w:val="5"/>
    </w:pPr>
    <w:rPr>
      <w:rFonts w:ascii="Arial" w:hAnsi="Arial" w:eastAsia="黑体"/>
      <w:b/>
      <w:bCs/>
      <w:kern w:val="2"/>
      <w:sz w:val="24"/>
      <w:szCs w:val="24"/>
    </w:rPr>
  </w:style>
  <w:style w:type="paragraph" w:styleId="8">
    <w:name w:val="heading 7"/>
    <w:basedOn w:val="1"/>
    <w:next w:val="1"/>
    <w:link w:val="57"/>
    <w:qFormat/>
    <w:uiPriority w:val="0"/>
    <w:pPr>
      <w:keepNext/>
      <w:keepLines/>
      <w:tabs>
        <w:tab w:val="left" w:pos="1296"/>
      </w:tabs>
      <w:adjustRightInd/>
      <w:spacing w:before="240" w:after="64" w:line="320" w:lineRule="auto"/>
      <w:ind w:left="1296" w:hanging="1296" w:firstLineChars="200"/>
      <w:outlineLvl w:val="6"/>
    </w:pPr>
    <w:rPr>
      <w:b/>
      <w:bCs/>
      <w:kern w:val="2"/>
      <w:sz w:val="24"/>
      <w:szCs w:val="24"/>
    </w:rPr>
  </w:style>
  <w:style w:type="paragraph" w:styleId="9">
    <w:name w:val="heading 8"/>
    <w:basedOn w:val="1"/>
    <w:next w:val="1"/>
    <w:link w:val="58"/>
    <w:qFormat/>
    <w:uiPriority w:val="0"/>
    <w:pPr>
      <w:keepNext/>
      <w:keepLines/>
      <w:tabs>
        <w:tab w:val="left" w:pos="1440"/>
      </w:tabs>
      <w:adjustRightInd/>
      <w:spacing w:before="240" w:after="64" w:line="320" w:lineRule="auto"/>
      <w:ind w:left="1440" w:hanging="1440" w:firstLineChars="200"/>
      <w:outlineLvl w:val="7"/>
    </w:pPr>
    <w:rPr>
      <w:rFonts w:ascii="Arial" w:hAnsi="Arial" w:eastAsia="黑体"/>
      <w:kern w:val="2"/>
      <w:sz w:val="24"/>
      <w:szCs w:val="24"/>
    </w:rPr>
  </w:style>
  <w:style w:type="paragraph" w:styleId="10">
    <w:name w:val="heading 9"/>
    <w:basedOn w:val="1"/>
    <w:next w:val="1"/>
    <w:link w:val="59"/>
    <w:qFormat/>
    <w:uiPriority w:val="9"/>
    <w:pPr>
      <w:keepNext/>
      <w:keepLines/>
      <w:tabs>
        <w:tab w:val="left" w:pos="1584"/>
      </w:tabs>
      <w:adjustRightInd/>
      <w:spacing w:before="240" w:after="64" w:line="320" w:lineRule="auto"/>
      <w:ind w:left="1584" w:hanging="1584" w:firstLineChars="200"/>
      <w:outlineLvl w:val="8"/>
    </w:pPr>
    <w:rPr>
      <w:rFonts w:ascii="Arial" w:hAnsi="Arial" w:eastAsia="黑体"/>
      <w:kern w:val="2"/>
      <w:szCs w:val="21"/>
    </w:rPr>
  </w:style>
  <w:style w:type="character" w:default="1" w:styleId="42">
    <w:name w:val="Default Paragraph Font"/>
    <w:semiHidden/>
    <w:unhideWhenUsed/>
    <w:qFormat/>
    <w:uiPriority w:val="1"/>
  </w:style>
  <w:style w:type="table" w:default="1" w:styleId="40">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adjustRightInd/>
      <w:spacing w:line="240" w:lineRule="auto"/>
      <w:ind w:left="2520" w:leftChars="1200"/>
    </w:pPr>
    <w:rPr>
      <w:rFonts w:asciiTheme="minorHAnsi" w:hAnsiTheme="minorHAnsi" w:eastAsiaTheme="minorEastAsia" w:cstheme="minorBidi"/>
      <w:kern w:val="2"/>
      <w:szCs w:val="22"/>
    </w:rPr>
  </w:style>
  <w:style w:type="paragraph" w:styleId="12">
    <w:name w:val="Normal Indent"/>
    <w:basedOn w:val="1"/>
    <w:link w:val="79"/>
    <w:qFormat/>
    <w:uiPriority w:val="0"/>
    <w:pPr>
      <w:widowControl w:val="0"/>
      <w:autoSpaceDE w:val="0"/>
      <w:autoSpaceDN w:val="0"/>
      <w:adjustRightInd w:val="0"/>
      <w:ind w:firstLine="420"/>
    </w:pPr>
    <w:rPr>
      <w:rFonts w:ascii="宋体" w:hAnsiTheme="minorHAnsi" w:eastAsiaTheme="minorEastAsia" w:cstheme="minorBidi"/>
      <w:kern w:val="2"/>
      <w:sz w:val="24"/>
      <w:szCs w:val="22"/>
      <w:lang w:val="en-US" w:eastAsia="zh-CN" w:bidi="ar-SA"/>
    </w:rPr>
  </w:style>
  <w:style w:type="paragraph" w:styleId="13">
    <w:name w:val="annotation text"/>
    <w:basedOn w:val="1"/>
    <w:link w:val="117"/>
    <w:unhideWhenUsed/>
    <w:qFormat/>
    <w:uiPriority w:val="0"/>
    <w:pPr>
      <w:adjustRightInd/>
      <w:spacing w:line="500" w:lineRule="exact"/>
      <w:jc w:val="left"/>
    </w:pPr>
    <w:rPr>
      <w:sz w:val="20"/>
    </w:rPr>
  </w:style>
  <w:style w:type="paragraph" w:styleId="14">
    <w:name w:val="Body Text 3"/>
    <w:basedOn w:val="1"/>
    <w:link w:val="73"/>
    <w:semiHidden/>
    <w:unhideWhenUsed/>
    <w:qFormat/>
    <w:uiPriority w:val="99"/>
    <w:pPr>
      <w:spacing w:after="120"/>
    </w:pPr>
    <w:rPr>
      <w:sz w:val="16"/>
      <w:szCs w:val="16"/>
    </w:rPr>
  </w:style>
  <w:style w:type="paragraph" w:styleId="15">
    <w:name w:val="Body Text"/>
    <w:basedOn w:val="1"/>
    <w:next w:val="1"/>
    <w:link w:val="80"/>
    <w:autoRedefine/>
    <w:unhideWhenUsed/>
    <w:qFormat/>
    <w:uiPriority w:val="0"/>
    <w:pPr>
      <w:spacing w:after="120"/>
    </w:pPr>
  </w:style>
  <w:style w:type="paragraph" w:styleId="16">
    <w:name w:val="Body Text Indent"/>
    <w:basedOn w:val="1"/>
    <w:link w:val="63"/>
    <w:unhideWhenUsed/>
    <w:qFormat/>
    <w:uiPriority w:val="0"/>
    <w:pPr>
      <w:ind w:left="2730" w:hanging="2730" w:hangingChars="1365"/>
      <w:jc w:val="left"/>
    </w:pPr>
    <w:rPr>
      <w:sz w:val="20"/>
      <w:lang w:bidi="he-IL"/>
    </w:rPr>
  </w:style>
  <w:style w:type="paragraph" w:styleId="17">
    <w:name w:val="Block Text"/>
    <w:basedOn w:val="1"/>
    <w:autoRedefine/>
    <w:unhideWhenUsed/>
    <w:qFormat/>
    <w:uiPriority w:val="99"/>
    <w:pPr>
      <w:spacing w:after="120"/>
      <w:ind w:left="1440" w:leftChars="700" w:right="1440" w:rightChars="700"/>
    </w:pPr>
    <w:rPr>
      <w:szCs w:val="24"/>
    </w:rPr>
  </w:style>
  <w:style w:type="paragraph" w:styleId="18">
    <w:name w:val="toc 5"/>
    <w:basedOn w:val="1"/>
    <w:next w:val="1"/>
    <w:unhideWhenUsed/>
    <w:qFormat/>
    <w:uiPriority w:val="39"/>
    <w:pPr>
      <w:adjustRightInd/>
      <w:spacing w:line="240" w:lineRule="auto"/>
      <w:ind w:left="1680" w:leftChars="800"/>
    </w:pPr>
    <w:rPr>
      <w:rFonts w:asciiTheme="minorHAnsi" w:hAnsiTheme="minorHAnsi" w:eastAsiaTheme="minorEastAsia" w:cstheme="minorBidi"/>
      <w:kern w:val="2"/>
      <w:szCs w:val="22"/>
    </w:rPr>
  </w:style>
  <w:style w:type="paragraph" w:styleId="19">
    <w:name w:val="toc 3"/>
    <w:basedOn w:val="1"/>
    <w:next w:val="1"/>
    <w:autoRedefine/>
    <w:unhideWhenUsed/>
    <w:qFormat/>
    <w:uiPriority w:val="39"/>
    <w:pPr>
      <w:ind w:left="840" w:leftChars="400"/>
    </w:pPr>
  </w:style>
  <w:style w:type="paragraph" w:styleId="20">
    <w:name w:val="Plain Text"/>
    <w:basedOn w:val="1"/>
    <w:link w:val="118"/>
    <w:autoRedefine/>
    <w:qFormat/>
    <w:uiPriority w:val="0"/>
    <w:pPr>
      <w:textAlignment w:val="baseline"/>
    </w:pPr>
    <w:rPr>
      <w:rFonts w:ascii="宋体" w:hAnsi="Courier New"/>
    </w:rPr>
  </w:style>
  <w:style w:type="paragraph" w:styleId="21">
    <w:name w:val="toc 8"/>
    <w:basedOn w:val="1"/>
    <w:next w:val="1"/>
    <w:autoRedefine/>
    <w:unhideWhenUsed/>
    <w:qFormat/>
    <w:uiPriority w:val="39"/>
    <w:pPr>
      <w:adjustRightInd/>
      <w:spacing w:line="240" w:lineRule="auto"/>
      <w:ind w:left="2940" w:leftChars="1400"/>
    </w:pPr>
    <w:rPr>
      <w:rFonts w:asciiTheme="minorHAnsi" w:hAnsiTheme="minorHAnsi" w:eastAsiaTheme="minorEastAsia" w:cstheme="minorBidi"/>
      <w:kern w:val="2"/>
      <w:szCs w:val="22"/>
    </w:rPr>
  </w:style>
  <w:style w:type="paragraph" w:styleId="22">
    <w:name w:val="Date"/>
    <w:basedOn w:val="1"/>
    <w:next w:val="1"/>
    <w:link w:val="78"/>
    <w:autoRedefine/>
    <w:semiHidden/>
    <w:unhideWhenUsed/>
    <w:qFormat/>
    <w:uiPriority w:val="99"/>
    <w:pPr>
      <w:ind w:left="100" w:leftChars="2500"/>
    </w:pPr>
  </w:style>
  <w:style w:type="paragraph" w:styleId="23">
    <w:name w:val="Body Text Indent 2"/>
    <w:basedOn w:val="1"/>
    <w:link w:val="76"/>
    <w:autoRedefine/>
    <w:unhideWhenUsed/>
    <w:qFormat/>
    <w:uiPriority w:val="99"/>
    <w:pPr>
      <w:spacing w:after="120" w:line="480" w:lineRule="auto"/>
      <w:ind w:left="420" w:leftChars="200"/>
      <w:jc w:val="left"/>
    </w:pPr>
  </w:style>
  <w:style w:type="paragraph" w:styleId="24">
    <w:name w:val="Balloon Text"/>
    <w:basedOn w:val="1"/>
    <w:link w:val="62"/>
    <w:autoRedefine/>
    <w:semiHidden/>
    <w:unhideWhenUsed/>
    <w:qFormat/>
    <w:uiPriority w:val="99"/>
    <w:pPr>
      <w:adjustRightInd/>
      <w:spacing w:line="240" w:lineRule="auto"/>
    </w:pPr>
    <w:rPr>
      <w:rFonts w:asciiTheme="minorHAnsi" w:hAnsiTheme="minorHAnsi" w:eastAsiaTheme="minorEastAsia" w:cstheme="minorBidi"/>
      <w:kern w:val="2"/>
      <w:sz w:val="18"/>
      <w:szCs w:val="18"/>
    </w:rPr>
  </w:style>
  <w:style w:type="paragraph" w:styleId="25">
    <w:name w:val="footer"/>
    <w:basedOn w:val="1"/>
    <w:link w:val="61"/>
    <w:autoRedefine/>
    <w:unhideWhenUsed/>
    <w:qFormat/>
    <w:uiPriority w:val="0"/>
    <w:pPr>
      <w:tabs>
        <w:tab w:val="center" w:pos="4153"/>
        <w:tab w:val="right" w:pos="8306"/>
      </w:tabs>
      <w:adjustRightInd/>
      <w:snapToGrid w:val="0"/>
      <w:spacing w:line="240" w:lineRule="auto"/>
      <w:jc w:val="left"/>
    </w:pPr>
    <w:rPr>
      <w:rFonts w:asciiTheme="minorHAnsi" w:hAnsiTheme="minorHAnsi" w:eastAsiaTheme="minorEastAsia" w:cstheme="minorBidi"/>
      <w:kern w:val="2"/>
      <w:sz w:val="18"/>
      <w:szCs w:val="18"/>
    </w:rPr>
  </w:style>
  <w:style w:type="paragraph" w:styleId="26">
    <w:name w:val="envelope return"/>
    <w:basedOn w:val="1"/>
    <w:qFormat/>
    <w:uiPriority w:val="0"/>
    <w:pPr>
      <w:snapToGrid w:val="0"/>
    </w:pPr>
    <w:rPr>
      <w:rFonts w:ascii="Arial" w:hAnsi="Arial"/>
    </w:rPr>
  </w:style>
  <w:style w:type="paragraph" w:styleId="27">
    <w:name w:val="header"/>
    <w:basedOn w:val="1"/>
    <w:link w:val="60"/>
    <w:autoRedefine/>
    <w:unhideWhenUsed/>
    <w:qFormat/>
    <w:uiPriority w:val="0"/>
    <w:pPr>
      <w:pBdr>
        <w:bottom w:val="single" w:color="auto" w:sz="6" w:space="1"/>
      </w:pBdr>
      <w:tabs>
        <w:tab w:val="center" w:pos="4153"/>
        <w:tab w:val="right" w:pos="8306"/>
      </w:tabs>
      <w:adjustRightInd/>
      <w:snapToGrid w:val="0"/>
      <w:spacing w:line="240" w:lineRule="auto"/>
      <w:jc w:val="center"/>
    </w:pPr>
    <w:rPr>
      <w:rFonts w:asciiTheme="minorHAnsi" w:hAnsiTheme="minorHAnsi" w:eastAsiaTheme="minorEastAsia" w:cstheme="minorBidi"/>
      <w:kern w:val="2"/>
      <w:sz w:val="18"/>
      <w:szCs w:val="18"/>
    </w:rPr>
  </w:style>
  <w:style w:type="paragraph" w:styleId="28">
    <w:name w:val="toc 1"/>
    <w:basedOn w:val="1"/>
    <w:next w:val="1"/>
    <w:autoRedefine/>
    <w:unhideWhenUsed/>
    <w:qFormat/>
    <w:uiPriority w:val="39"/>
  </w:style>
  <w:style w:type="paragraph" w:styleId="29">
    <w:name w:val="toc 4"/>
    <w:basedOn w:val="1"/>
    <w:next w:val="1"/>
    <w:autoRedefine/>
    <w:unhideWhenUsed/>
    <w:qFormat/>
    <w:uiPriority w:val="39"/>
    <w:pPr>
      <w:adjustRightInd/>
      <w:spacing w:line="240" w:lineRule="auto"/>
      <w:ind w:left="1260" w:leftChars="600"/>
    </w:pPr>
    <w:rPr>
      <w:rFonts w:asciiTheme="minorHAnsi" w:hAnsiTheme="minorHAnsi" w:eastAsiaTheme="minorEastAsia" w:cstheme="minorBidi"/>
      <w:kern w:val="2"/>
      <w:szCs w:val="22"/>
    </w:rPr>
  </w:style>
  <w:style w:type="paragraph" w:styleId="30">
    <w:name w:val="toc 6"/>
    <w:basedOn w:val="1"/>
    <w:next w:val="1"/>
    <w:autoRedefine/>
    <w:unhideWhenUsed/>
    <w:qFormat/>
    <w:uiPriority w:val="39"/>
    <w:pPr>
      <w:adjustRightInd/>
      <w:spacing w:line="240" w:lineRule="auto"/>
      <w:ind w:left="2100" w:leftChars="1000"/>
    </w:pPr>
    <w:rPr>
      <w:rFonts w:asciiTheme="minorHAnsi" w:hAnsiTheme="minorHAnsi" w:eastAsiaTheme="minorEastAsia" w:cstheme="minorBidi"/>
      <w:kern w:val="2"/>
      <w:szCs w:val="22"/>
    </w:rPr>
  </w:style>
  <w:style w:type="paragraph" w:styleId="31">
    <w:name w:val="Body Text Indent 3"/>
    <w:basedOn w:val="1"/>
    <w:link w:val="128"/>
    <w:autoRedefine/>
    <w:semiHidden/>
    <w:unhideWhenUsed/>
    <w:qFormat/>
    <w:uiPriority w:val="99"/>
    <w:pPr>
      <w:spacing w:after="120"/>
      <w:ind w:left="420" w:leftChars="200"/>
    </w:pPr>
    <w:rPr>
      <w:sz w:val="16"/>
      <w:szCs w:val="16"/>
    </w:rPr>
  </w:style>
  <w:style w:type="paragraph" w:styleId="32">
    <w:name w:val="toc 2"/>
    <w:basedOn w:val="1"/>
    <w:next w:val="1"/>
    <w:autoRedefine/>
    <w:qFormat/>
    <w:uiPriority w:val="39"/>
    <w:pPr>
      <w:ind w:left="420" w:leftChars="200"/>
    </w:pPr>
  </w:style>
  <w:style w:type="paragraph" w:styleId="33">
    <w:name w:val="toc 9"/>
    <w:basedOn w:val="1"/>
    <w:next w:val="1"/>
    <w:autoRedefine/>
    <w:unhideWhenUsed/>
    <w:qFormat/>
    <w:uiPriority w:val="39"/>
    <w:pPr>
      <w:adjustRightInd/>
      <w:spacing w:line="240" w:lineRule="auto"/>
      <w:ind w:left="3360" w:leftChars="1600"/>
    </w:pPr>
    <w:rPr>
      <w:rFonts w:asciiTheme="minorHAnsi" w:hAnsiTheme="minorHAnsi" w:eastAsiaTheme="minorEastAsia" w:cstheme="minorBidi"/>
      <w:kern w:val="2"/>
      <w:szCs w:val="22"/>
    </w:rPr>
  </w:style>
  <w:style w:type="paragraph" w:styleId="34">
    <w:name w:val="Body Text 2"/>
    <w:basedOn w:val="1"/>
    <w:qFormat/>
    <w:uiPriority w:val="0"/>
    <w:pPr>
      <w:widowControl/>
      <w:jc w:val="center"/>
    </w:pPr>
    <w:rPr>
      <w:rFonts w:ascii="楷体_GB2312" w:eastAsia="楷体_GB2312"/>
      <w:sz w:val="20"/>
    </w:rPr>
  </w:style>
  <w:style w:type="paragraph" w:styleId="35">
    <w:name w:val="Message Header"/>
    <w:basedOn w:val="1"/>
    <w:next w:val="20"/>
    <w:link w:val="119"/>
    <w:autoRedefine/>
    <w:qFormat/>
    <w:uiPriority w:val="0"/>
    <w:pPr>
      <w:pBdr>
        <w:top w:val="single" w:color="auto" w:sz="6" w:space="1"/>
        <w:left w:val="single" w:color="auto" w:sz="6" w:space="1"/>
        <w:bottom w:val="single" w:color="auto" w:sz="6" w:space="1"/>
        <w:right w:val="single" w:color="auto" w:sz="6" w:space="1"/>
      </w:pBdr>
      <w:shd w:val="pct20" w:color="auto" w:fill="auto"/>
      <w:adjustRightInd/>
      <w:spacing w:line="240" w:lineRule="auto"/>
      <w:ind w:left="1080" w:leftChars="500" w:hanging="1080" w:hangingChars="500"/>
    </w:pPr>
    <w:rPr>
      <w:rFonts w:ascii="Cambria" w:hAnsi="Cambria"/>
      <w:kern w:val="2"/>
      <w:sz w:val="24"/>
    </w:rPr>
  </w:style>
  <w:style w:type="paragraph" w:styleId="36">
    <w:name w:val="Normal (Web)"/>
    <w:basedOn w:val="1"/>
    <w:autoRedefine/>
    <w:qFormat/>
    <w:uiPriority w:val="0"/>
    <w:pPr>
      <w:adjustRightInd/>
      <w:spacing w:before="100" w:beforeAutospacing="1" w:after="100" w:afterAutospacing="1" w:line="240" w:lineRule="auto"/>
      <w:jc w:val="left"/>
    </w:pPr>
    <w:rPr>
      <w:rFonts w:ascii="Calibri" w:hAnsi="Calibri"/>
      <w:sz w:val="24"/>
      <w:szCs w:val="24"/>
    </w:rPr>
  </w:style>
  <w:style w:type="paragraph" w:styleId="37">
    <w:name w:val="index 1"/>
    <w:basedOn w:val="1"/>
    <w:next w:val="1"/>
    <w:autoRedefine/>
    <w:qFormat/>
    <w:uiPriority w:val="0"/>
    <w:rPr>
      <w:rFonts w:ascii="仿宋_GB2312" w:hAnsi="宋体" w:eastAsia="仿宋_GB2312"/>
      <w:sz w:val="30"/>
      <w:szCs w:val="24"/>
    </w:rPr>
  </w:style>
  <w:style w:type="paragraph" w:styleId="38">
    <w:name w:val="Body Text First Indent"/>
    <w:basedOn w:val="15"/>
    <w:link w:val="87"/>
    <w:autoRedefine/>
    <w:unhideWhenUsed/>
    <w:qFormat/>
    <w:uiPriority w:val="99"/>
    <w:pPr>
      <w:ind w:firstLine="420" w:firstLineChars="100"/>
    </w:pPr>
  </w:style>
  <w:style w:type="paragraph" w:styleId="39">
    <w:name w:val="Body Text First Indent 2"/>
    <w:basedOn w:val="16"/>
    <w:link w:val="86"/>
    <w:unhideWhenUsed/>
    <w:qFormat/>
    <w:uiPriority w:val="0"/>
    <w:pPr>
      <w:adjustRightInd/>
      <w:spacing w:after="120" w:line="240" w:lineRule="auto"/>
      <w:ind w:left="420" w:leftChars="200" w:firstLine="420" w:firstLineChars="200"/>
      <w:jc w:val="both"/>
    </w:pPr>
    <w:rPr>
      <w:kern w:val="2"/>
      <w:sz w:val="21"/>
      <w:szCs w:val="24"/>
      <w:lang w:bidi="ar-SA"/>
    </w:rPr>
  </w:style>
  <w:style w:type="table" w:styleId="41">
    <w:name w:val="Table Grid"/>
    <w:basedOn w:val="40"/>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3">
    <w:name w:val="Strong"/>
    <w:autoRedefine/>
    <w:qFormat/>
    <w:uiPriority w:val="0"/>
    <w:rPr>
      <w:b/>
    </w:rPr>
  </w:style>
  <w:style w:type="character" w:styleId="44">
    <w:name w:val="FollowedHyperlink"/>
    <w:basedOn w:val="42"/>
    <w:autoRedefine/>
    <w:semiHidden/>
    <w:unhideWhenUsed/>
    <w:qFormat/>
    <w:uiPriority w:val="99"/>
    <w:rPr>
      <w:color w:val="954F72"/>
      <w:u w:val="single"/>
    </w:rPr>
  </w:style>
  <w:style w:type="character" w:styleId="45">
    <w:name w:val="Hyperlink"/>
    <w:basedOn w:val="42"/>
    <w:autoRedefine/>
    <w:unhideWhenUsed/>
    <w:qFormat/>
    <w:uiPriority w:val="99"/>
    <w:rPr>
      <w:color w:val="0000FF" w:themeColor="hyperlink"/>
      <w:u w:val="single"/>
      <w14:textFill>
        <w14:solidFill>
          <w14:schemeClr w14:val="hlink"/>
        </w14:solidFill>
      </w14:textFill>
    </w:rPr>
  </w:style>
  <w:style w:type="character" w:styleId="46">
    <w:name w:val="annotation reference"/>
    <w:autoRedefine/>
    <w:semiHidden/>
    <w:qFormat/>
    <w:uiPriority w:val="0"/>
    <w:rPr>
      <w:sz w:val="21"/>
      <w:szCs w:val="21"/>
    </w:rPr>
  </w:style>
  <w:style w:type="character" w:styleId="47">
    <w:name w:val="footnote reference"/>
    <w:autoRedefine/>
    <w:qFormat/>
    <w:uiPriority w:val="0"/>
    <w:rPr>
      <w:vertAlign w:val="superscript"/>
    </w:rPr>
  </w:style>
  <w:style w:type="paragraph" w:customStyle="1" w:styleId="48">
    <w:name w:val="表格文字"/>
    <w:basedOn w:val="1"/>
    <w:autoRedefine/>
    <w:qFormat/>
    <w:uiPriority w:val="0"/>
    <w:pPr>
      <w:adjustRightInd w:val="0"/>
      <w:spacing w:line="360" w:lineRule="auto"/>
      <w:ind w:firstLine="200" w:firstLineChars="200"/>
      <w:jc w:val="left"/>
      <w:textAlignment w:val="baseline"/>
    </w:pPr>
    <w:rPr>
      <w:rFonts w:ascii="Arial" w:hAnsi="Arial"/>
      <w:kern w:val="0"/>
      <w:sz w:val="24"/>
    </w:rPr>
  </w:style>
  <w:style w:type="paragraph" w:customStyle="1" w:styleId="49">
    <w:name w:val="*正文"/>
    <w:basedOn w:val="12"/>
    <w:qFormat/>
    <w:uiPriority w:val="0"/>
    <w:pPr>
      <w:ind w:firstLine="200"/>
    </w:pPr>
    <w:rPr>
      <w:rFonts w:ascii="宋体" w:hAnsi="宋体" w:eastAsia="宋体" w:cs="Times New Roman"/>
      <w:color w:val="000000"/>
    </w:rPr>
  </w:style>
  <w:style w:type="paragraph" w:customStyle="1" w:styleId="50">
    <w:name w:val="正文 New"/>
    <w:basedOn w:val="1"/>
    <w:autoRedefine/>
    <w:qFormat/>
    <w:uiPriority w:val="0"/>
    <w:pPr>
      <w:spacing w:before="100" w:beforeAutospacing="1" w:after="100" w:afterAutospacing="1" w:line="440" w:lineRule="exact"/>
      <w:ind w:left="357" w:hanging="357"/>
    </w:pPr>
    <w:rPr>
      <w:szCs w:val="21"/>
    </w:rPr>
  </w:style>
  <w:style w:type="character" w:customStyle="1" w:styleId="51">
    <w:name w:val="标题 1 字符"/>
    <w:basedOn w:val="42"/>
    <w:link w:val="2"/>
    <w:autoRedefine/>
    <w:qFormat/>
    <w:uiPriority w:val="9"/>
    <w:rPr>
      <w:rFonts w:ascii="Times New Roman" w:hAnsi="Times New Roman" w:eastAsia="微软雅黑" w:cs="Times New Roman"/>
      <w:b/>
      <w:bCs/>
      <w:kern w:val="44"/>
      <w:sz w:val="32"/>
      <w:szCs w:val="44"/>
    </w:rPr>
  </w:style>
  <w:style w:type="character" w:customStyle="1" w:styleId="52">
    <w:name w:val="标题 2 字符"/>
    <w:basedOn w:val="42"/>
    <w:link w:val="3"/>
    <w:autoRedefine/>
    <w:qFormat/>
    <w:uiPriority w:val="9"/>
    <w:rPr>
      <w:rFonts w:eastAsia="微软雅黑" w:asciiTheme="majorHAnsi" w:hAnsiTheme="majorHAnsi" w:cstheme="majorBidi"/>
      <w:b/>
      <w:bCs/>
      <w:kern w:val="0"/>
      <w:sz w:val="30"/>
      <w:szCs w:val="32"/>
    </w:rPr>
  </w:style>
  <w:style w:type="character" w:customStyle="1" w:styleId="53">
    <w:name w:val="标题 3 字符"/>
    <w:basedOn w:val="42"/>
    <w:link w:val="4"/>
    <w:autoRedefine/>
    <w:qFormat/>
    <w:uiPriority w:val="0"/>
    <w:rPr>
      <w:rFonts w:ascii="Times New Roman" w:hAnsi="Times New Roman" w:eastAsia="微软雅黑" w:cs="Times New Roman"/>
      <w:b/>
      <w:bCs/>
      <w:kern w:val="0"/>
      <w:sz w:val="28"/>
      <w:szCs w:val="32"/>
    </w:rPr>
  </w:style>
  <w:style w:type="character" w:customStyle="1" w:styleId="54">
    <w:name w:val="标题 4 字符"/>
    <w:basedOn w:val="42"/>
    <w:link w:val="5"/>
    <w:autoRedefine/>
    <w:qFormat/>
    <w:uiPriority w:val="9"/>
    <w:rPr>
      <w:rFonts w:eastAsia="微软雅黑" w:asciiTheme="majorHAnsi" w:hAnsiTheme="majorHAnsi" w:cstheme="majorBidi"/>
      <w:b/>
      <w:bCs/>
      <w:kern w:val="0"/>
      <w:sz w:val="24"/>
      <w:szCs w:val="28"/>
    </w:rPr>
  </w:style>
  <w:style w:type="character" w:customStyle="1" w:styleId="55">
    <w:name w:val="标题 5 字符"/>
    <w:basedOn w:val="42"/>
    <w:link w:val="6"/>
    <w:autoRedefine/>
    <w:qFormat/>
    <w:uiPriority w:val="9"/>
    <w:rPr>
      <w:rFonts w:ascii="Times New Roman" w:hAnsi="Times New Roman" w:eastAsia="宋体" w:cs="Times New Roman"/>
      <w:b/>
      <w:bCs/>
      <w:sz w:val="28"/>
      <w:szCs w:val="28"/>
    </w:rPr>
  </w:style>
  <w:style w:type="character" w:customStyle="1" w:styleId="56">
    <w:name w:val="标题 6 字符"/>
    <w:basedOn w:val="42"/>
    <w:link w:val="7"/>
    <w:autoRedefine/>
    <w:qFormat/>
    <w:uiPriority w:val="9"/>
    <w:rPr>
      <w:rFonts w:ascii="Arial" w:hAnsi="Arial" w:eastAsia="黑体" w:cs="Times New Roman"/>
      <w:b/>
      <w:bCs/>
      <w:sz w:val="24"/>
      <w:szCs w:val="24"/>
    </w:rPr>
  </w:style>
  <w:style w:type="character" w:customStyle="1" w:styleId="57">
    <w:name w:val="标题 7 字符"/>
    <w:basedOn w:val="42"/>
    <w:link w:val="8"/>
    <w:autoRedefine/>
    <w:qFormat/>
    <w:uiPriority w:val="0"/>
    <w:rPr>
      <w:rFonts w:ascii="Times New Roman" w:hAnsi="Times New Roman" w:eastAsia="宋体" w:cs="Times New Roman"/>
      <w:b/>
      <w:bCs/>
      <w:sz w:val="24"/>
      <w:szCs w:val="24"/>
    </w:rPr>
  </w:style>
  <w:style w:type="character" w:customStyle="1" w:styleId="58">
    <w:name w:val="标题 8 字符"/>
    <w:basedOn w:val="42"/>
    <w:link w:val="9"/>
    <w:autoRedefine/>
    <w:qFormat/>
    <w:uiPriority w:val="0"/>
    <w:rPr>
      <w:rFonts w:ascii="Arial" w:hAnsi="Arial" w:eastAsia="黑体" w:cs="Times New Roman"/>
      <w:sz w:val="24"/>
      <w:szCs w:val="24"/>
    </w:rPr>
  </w:style>
  <w:style w:type="character" w:customStyle="1" w:styleId="59">
    <w:name w:val="标题 9 字符"/>
    <w:basedOn w:val="42"/>
    <w:link w:val="10"/>
    <w:autoRedefine/>
    <w:qFormat/>
    <w:uiPriority w:val="9"/>
    <w:rPr>
      <w:rFonts w:ascii="Arial" w:hAnsi="Arial" w:eastAsia="黑体" w:cs="Times New Roman"/>
      <w:szCs w:val="21"/>
    </w:rPr>
  </w:style>
  <w:style w:type="character" w:customStyle="1" w:styleId="60">
    <w:name w:val="页眉 字符"/>
    <w:basedOn w:val="42"/>
    <w:link w:val="27"/>
    <w:autoRedefine/>
    <w:qFormat/>
    <w:uiPriority w:val="0"/>
    <w:rPr>
      <w:sz w:val="18"/>
      <w:szCs w:val="18"/>
    </w:rPr>
  </w:style>
  <w:style w:type="character" w:customStyle="1" w:styleId="61">
    <w:name w:val="页脚 字符"/>
    <w:basedOn w:val="42"/>
    <w:link w:val="25"/>
    <w:autoRedefine/>
    <w:qFormat/>
    <w:uiPriority w:val="0"/>
    <w:rPr>
      <w:sz w:val="18"/>
      <w:szCs w:val="18"/>
    </w:rPr>
  </w:style>
  <w:style w:type="character" w:customStyle="1" w:styleId="62">
    <w:name w:val="批注框文本 字符"/>
    <w:basedOn w:val="42"/>
    <w:link w:val="24"/>
    <w:autoRedefine/>
    <w:semiHidden/>
    <w:qFormat/>
    <w:uiPriority w:val="99"/>
    <w:rPr>
      <w:sz w:val="18"/>
      <w:szCs w:val="18"/>
    </w:rPr>
  </w:style>
  <w:style w:type="character" w:customStyle="1" w:styleId="63">
    <w:name w:val="正文文本缩进 字符"/>
    <w:basedOn w:val="42"/>
    <w:link w:val="16"/>
    <w:autoRedefine/>
    <w:qFormat/>
    <w:uiPriority w:val="0"/>
    <w:rPr>
      <w:rFonts w:ascii="Times New Roman" w:hAnsi="Times New Roman" w:eastAsia="宋体" w:cs="Times New Roman"/>
      <w:kern w:val="0"/>
      <w:sz w:val="20"/>
      <w:szCs w:val="20"/>
      <w:lang w:bidi="he-IL"/>
    </w:rPr>
  </w:style>
  <w:style w:type="paragraph" w:styleId="64">
    <w:name w:val="List Paragraph"/>
    <w:basedOn w:val="1"/>
    <w:link w:val="65"/>
    <w:autoRedefine/>
    <w:qFormat/>
    <w:uiPriority w:val="34"/>
    <w:pPr>
      <w:snapToGrid w:val="0"/>
      <w:spacing w:line="360" w:lineRule="auto"/>
      <w:jc w:val="left"/>
    </w:pPr>
    <w:rPr>
      <w:rFonts w:eastAsia="微软雅黑"/>
      <w:b/>
      <w:sz w:val="30"/>
    </w:rPr>
  </w:style>
  <w:style w:type="character" w:customStyle="1" w:styleId="65">
    <w:name w:val="列出段落 字符"/>
    <w:link w:val="64"/>
    <w:autoRedefine/>
    <w:qFormat/>
    <w:uiPriority w:val="34"/>
    <w:rPr>
      <w:rFonts w:ascii="Times New Roman" w:hAnsi="Times New Roman" w:eastAsia="微软雅黑" w:cs="Times New Roman"/>
      <w:b/>
      <w:kern w:val="0"/>
      <w:sz w:val="30"/>
      <w:szCs w:val="20"/>
    </w:rPr>
  </w:style>
  <w:style w:type="character" w:customStyle="1" w:styleId="66">
    <w:name w:val="不明显强调1"/>
    <w:basedOn w:val="42"/>
    <w:autoRedefine/>
    <w:qFormat/>
    <w:uiPriority w:val="19"/>
    <w:rPr>
      <w:i/>
      <w:iCs/>
      <w:color w:val="404040" w:themeColor="text1" w:themeTint="BF"/>
      <w14:textFill>
        <w14:solidFill>
          <w14:schemeClr w14:val="tx1">
            <w14:lumMod w14:val="75000"/>
            <w14:lumOff w14:val="25000"/>
          </w14:schemeClr>
        </w14:solidFill>
      </w14:textFill>
    </w:rPr>
  </w:style>
  <w:style w:type="paragraph" w:customStyle="1" w:styleId="67">
    <w:name w:val="普通正文"/>
    <w:basedOn w:val="1"/>
    <w:autoRedefine/>
    <w:qFormat/>
    <w:uiPriority w:val="0"/>
    <w:pPr>
      <w:spacing w:before="120" w:after="120" w:line="360" w:lineRule="auto"/>
      <w:ind w:firstLine="480"/>
      <w:jc w:val="left"/>
      <w:textAlignment w:val="baseline"/>
    </w:pPr>
    <w:rPr>
      <w:rFonts w:ascii="Arial" w:hAnsi="Arial"/>
      <w:sz w:val="24"/>
      <w:szCs w:val="24"/>
    </w:rPr>
  </w:style>
  <w:style w:type="paragraph" w:customStyle="1" w:styleId="68">
    <w:name w:val="TOC 标题1"/>
    <w:basedOn w:val="2"/>
    <w:next w:val="1"/>
    <w:autoRedefine/>
    <w:semiHidden/>
    <w:unhideWhenUsed/>
    <w:qFormat/>
    <w:uiPriority w:val="39"/>
    <w:pPr>
      <w:widowControl/>
      <w:adjustRightInd/>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69">
    <w:name w:val="Body text|1_"/>
    <w:link w:val="70"/>
    <w:autoRedefine/>
    <w:qFormat/>
    <w:uiPriority w:val="0"/>
    <w:rPr>
      <w:rFonts w:ascii="宋体" w:hAnsi="宋体" w:cs="宋体"/>
      <w:sz w:val="28"/>
      <w:szCs w:val="28"/>
      <w:lang w:val="zh-TW" w:eastAsia="zh-TW" w:bidi="zh-TW"/>
    </w:rPr>
  </w:style>
  <w:style w:type="paragraph" w:customStyle="1" w:styleId="70">
    <w:name w:val="Body text|1"/>
    <w:basedOn w:val="1"/>
    <w:link w:val="69"/>
    <w:autoRedefine/>
    <w:qFormat/>
    <w:uiPriority w:val="0"/>
    <w:pPr>
      <w:adjustRightInd/>
      <w:spacing w:line="403" w:lineRule="auto"/>
      <w:ind w:firstLine="400"/>
      <w:jc w:val="left"/>
    </w:pPr>
    <w:rPr>
      <w:rFonts w:ascii="宋体" w:hAnsi="宋体" w:cs="宋体" w:eastAsiaTheme="minorEastAsia"/>
      <w:kern w:val="2"/>
      <w:sz w:val="28"/>
      <w:szCs w:val="28"/>
      <w:lang w:val="zh-TW" w:eastAsia="zh-TW" w:bidi="zh-TW"/>
    </w:rPr>
  </w:style>
  <w:style w:type="character" w:customStyle="1" w:styleId="71">
    <w:name w:val="Header or footer|1_"/>
    <w:link w:val="72"/>
    <w:autoRedefine/>
    <w:qFormat/>
    <w:uiPriority w:val="0"/>
    <w:rPr>
      <w:sz w:val="22"/>
      <w:lang w:val="zh-TW" w:eastAsia="zh-TW" w:bidi="zh-TW"/>
    </w:rPr>
  </w:style>
  <w:style w:type="paragraph" w:customStyle="1" w:styleId="72">
    <w:name w:val="Header or footer|1"/>
    <w:basedOn w:val="1"/>
    <w:link w:val="71"/>
    <w:autoRedefine/>
    <w:qFormat/>
    <w:uiPriority w:val="0"/>
    <w:pPr>
      <w:adjustRightInd/>
      <w:spacing w:line="240" w:lineRule="auto"/>
      <w:jc w:val="left"/>
    </w:pPr>
    <w:rPr>
      <w:rFonts w:asciiTheme="minorHAnsi" w:hAnsiTheme="minorHAnsi" w:eastAsiaTheme="minorEastAsia" w:cstheme="minorBidi"/>
      <w:kern w:val="2"/>
      <w:sz w:val="22"/>
      <w:szCs w:val="22"/>
      <w:lang w:val="zh-TW" w:eastAsia="zh-TW" w:bidi="zh-TW"/>
    </w:rPr>
  </w:style>
  <w:style w:type="character" w:customStyle="1" w:styleId="73">
    <w:name w:val="正文文本 3 字符"/>
    <w:basedOn w:val="42"/>
    <w:link w:val="14"/>
    <w:autoRedefine/>
    <w:semiHidden/>
    <w:qFormat/>
    <w:uiPriority w:val="99"/>
    <w:rPr>
      <w:rFonts w:ascii="Times New Roman" w:hAnsi="Times New Roman" w:eastAsia="宋体" w:cs="Times New Roman"/>
      <w:kern w:val="0"/>
      <w:sz w:val="16"/>
      <w:szCs w:val="16"/>
    </w:rPr>
  </w:style>
  <w:style w:type="character" w:customStyle="1" w:styleId="74">
    <w:name w:val="fontstyle01"/>
    <w:basedOn w:val="42"/>
    <w:autoRedefine/>
    <w:qFormat/>
    <w:uiPriority w:val="0"/>
    <w:rPr>
      <w:rFonts w:hint="eastAsia" w:ascii="宋体" w:hAnsi="宋体" w:eastAsia="宋体"/>
      <w:color w:val="000000"/>
      <w:sz w:val="44"/>
      <w:szCs w:val="44"/>
    </w:rPr>
  </w:style>
  <w:style w:type="character" w:customStyle="1" w:styleId="75">
    <w:name w:val="fontstyle21"/>
    <w:basedOn w:val="42"/>
    <w:autoRedefine/>
    <w:qFormat/>
    <w:uiPriority w:val="0"/>
    <w:rPr>
      <w:rFonts w:hint="default" w:ascii="Wingdings-Regular" w:hAnsi="Wingdings-Regular"/>
      <w:color w:val="000000"/>
      <w:sz w:val="22"/>
      <w:szCs w:val="22"/>
    </w:rPr>
  </w:style>
  <w:style w:type="character" w:customStyle="1" w:styleId="76">
    <w:name w:val="正文文本缩进 2 字符"/>
    <w:basedOn w:val="42"/>
    <w:link w:val="23"/>
    <w:autoRedefine/>
    <w:qFormat/>
    <w:uiPriority w:val="99"/>
    <w:rPr>
      <w:rFonts w:ascii="Times New Roman" w:hAnsi="Times New Roman" w:eastAsia="宋体" w:cs="Times New Roman"/>
      <w:kern w:val="0"/>
      <w:szCs w:val="20"/>
    </w:rPr>
  </w:style>
  <w:style w:type="character" w:customStyle="1" w:styleId="77">
    <w:name w:val="Unresolved Mention"/>
    <w:basedOn w:val="42"/>
    <w:autoRedefine/>
    <w:semiHidden/>
    <w:unhideWhenUsed/>
    <w:qFormat/>
    <w:uiPriority w:val="99"/>
    <w:rPr>
      <w:color w:val="605E5C"/>
      <w:shd w:val="clear" w:color="auto" w:fill="E1DFDD"/>
    </w:rPr>
  </w:style>
  <w:style w:type="character" w:customStyle="1" w:styleId="78">
    <w:name w:val="日期 字符"/>
    <w:basedOn w:val="42"/>
    <w:link w:val="22"/>
    <w:autoRedefine/>
    <w:semiHidden/>
    <w:qFormat/>
    <w:uiPriority w:val="99"/>
    <w:rPr>
      <w:rFonts w:ascii="Times New Roman" w:hAnsi="Times New Roman" w:eastAsia="宋体" w:cs="Times New Roman"/>
      <w:kern w:val="0"/>
      <w:szCs w:val="20"/>
    </w:rPr>
  </w:style>
  <w:style w:type="character" w:customStyle="1" w:styleId="79">
    <w:name w:val="正文缩进 字符"/>
    <w:link w:val="12"/>
    <w:autoRedefine/>
    <w:qFormat/>
    <w:uiPriority w:val="0"/>
    <w:rPr>
      <w:rFonts w:ascii="宋体"/>
      <w:sz w:val="24"/>
    </w:rPr>
  </w:style>
  <w:style w:type="character" w:customStyle="1" w:styleId="80">
    <w:name w:val="正文文本 字符"/>
    <w:basedOn w:val="42"/>
    <w:link w:val="15"/>
    <w:autoRedefine/>
    <w:qFormat/>
    <w:uiPriority w:val="0"/>
    <w:rPr>
      <w:rFonts w:ascii="Times New Roman" w:hAnsi="Times New Roman" w:eastAsia="宋体" w:cs="Times New Roman"/>
      <w:kern w:val="0"/>
      <w:szCs w:val="20"/>
    </w:rPr>
  </w:style>
  <w:style w:type="paragraph" w:customStyle="1" w:styleId="81">
    <w:name w:val="Char Char Char Char Char Char Char Char"/>
    <w:basedOn w:val="1"/>
    <w:autoRedefine/>
    <w:qFormat/>
    <w:uiPriority w:val="0"/>
    <w:pPr>
      <w:adjustRightInd/>
      <w:spacing w:after="160" w:line="240" w:lineRule="exact"/>
      <w:jc w:val="left"/>
    </w:pPr>
    <w:rPr>
      <w:rFonts w:ascii="Calibri" w:hAnsi="Calibri" w:eastAsia="微软雅黑"/>
      <w:kern w:val="2"/>
      <w:szCs w:val="22"/>
    </w:rPr>
  </w:style>
  <w:style w:type="paragraph" w:customStyle="1" w:styleId="82">
    <w:name w:val="WPSOffice手动目录 1"/>
    <w:autoRedefine/>
    <w:qFormat/>
    <w:uiPriority w:val="0"/>
    <w:rPr>
      <w:rFonts w:ascii="Times New Roman" w:hAnsi="Times New Roman" w:eastAsia="宋体" w:cs="Times New Roman"/>
      <w:lang w:val="en-US" w:eastAsia="zh-CN" w:bidi="ar-SA"/>
    </w:rPr>
  </w:style>
  <w:style w:type="paragraph" w:customStyle="1" w:styleId="83">
    <w:name w:val="Char Char Char Char Char Char Char Char1"/>
    <w:basedOn w:val="1"/>
    <w:autoRedefine/>
    <w:qFormat/>
    <w:uiPriority w:val="0"/>
    <w:pPr>
      <w:adjustRightInd/>
      <w:spacing w:after="160" w:line="240" w:lineRule="exact"/>
      <w:jc w:val="left"/>
    </w:pPr>
    <w:rPr>
      <w:rFonts w:ascii="Calibri" w:hAnsi="Calibri" w:eastAsia="微软雅黑"/>
      <w:kern w:val="2"/>
      <w:szCs w:val="22"/>
    </w:rPr>
  </w:style>
  <w:style w:type="paragraph" w:customStyle="1" w:styleId="84">
    <w:name w:val="Char Char Char Char Char Char Char Char2"/>
    <w:basedOn w:val="1"/>
    <w:autoRedefine/>
    <w:qFormat/>
    <w:uiPriority w:val="0"/>
    <w:pPr>
      <w:adjustRightInd/>
      <w:spacing w:after="160" w:line="240" w:lineRule="exact"/>
      <w:jc w:val="left"/>
    </w:pPr>
    <w:rPr>
      <w:rFonts w:ascii="Calibri" w:hAnsi="Calibri" w:eastAsia="微软雅黑"/>
      <w:kern w:val="2"/>
      <w:szCs w:val="22"/>
    </w:rPr>
  </w:style>
  <w:style w:type="paragraph" w:customStyle="1" w:styleId="85">
    <w:name w:val="Char Char Char Char Char Char Char Char3"/>
    <w:basedOn w:val="1"/>
    <w:autoRedefine/>
    <w:qFormat/>
    <w:uiPriority w:val="0"/>
    <w:pPr>
      <w:adjustRightInd/>
      <w:spacing w:after="160" w:line="240" w:lineRule="exact"/>
      <w:jc w:val="left"/>
    </w:pPr>
    <w:rPr>
      <w:rFonts w:ascii="Calibri" w:hAnsi="Calibri" w:eastAsia="微软雅黑"/>
      <w:kern w:val="2"/>
      <w:szCs w:val="22"/>
    </w:rPr>
  </w:style>
  <w:style w:type="character" w:customStyle="1" w:styleId="86">
    <w:name w:val="正文首行缩进 2 字符"/>
    <w:basedOn w:val="63"/>
    <w:link w:val="39"/>
    <w:autoRedefine/>
    <w:qFormat/>
    <w:uiPriority w:val="0"/>
    <w:rPr>
      <w:rFonts w:ascii="Times New Roman" w:hAnsi="Times New Roman" w:eastAsia="宋体" w:cs="Times New Roman"/>
      <w:kern w:val="0"/>
      <w:sz w:val="20"/>
      <w:szCs w:val="24"/>
      <w:lang w:bidi="he-IL"/>
    </w:rPr>
  </w:style>
  <w:style w:type="character" w:customStyle="1" w:styleId="87">
    <w:name w:val="正文首行缩进 字符"/>
    <w:basedOn w:val="80"/>
    <w:link w:val="38"/>
    <w:autoRedefine/>
    <w:semiHidden/>
    <w:qFormat/>
    <w:uiPriority w:val="99"/>
    <w:rPr>
      <w:rFonts w:ascii="Times New Roman" w:hAnsi="Times New Roman" w:eastAsia="宋体" w:cs="Times New Roman"/>
      <w:kern w:val="0"/>
      <w:szCs w:val="20"/>
    </w:rPr>
  </w:style>
  <w:style w:type="paragraph" w:customStyle="1" w:styleId="88">
    <w:name w:val="msonormal"/>
    <w:basedOn w:val="1"/>
    <w:autoRedefine/>
    <w:qFormat/>
    <w:uiPriority w:val="0"/>
    <w:pPr>
      <w:widowControl/>
      <w:adjustRightInd/>
      <w:spacing w:before="100" w:beforeAutospacing="1" w:after="100" w:afterAutospacing="1" w:line="240" w:lineRule="auto"/>
      <w:jc w:val="left"/>
    </w:pPr>
    <w:rPr>
      <w:rFonts w:ascii="宋体" w:hAnsi="宋体" w:cs="宋体"/>
      <w:sz w:val="24"/>
      <w:szCs w:val="24"/>
    </w:rPr>
  </w:style>
  <w:style w:type="paragraph" w:customStyle="1" w:styleId="89">
    <w:name w:val="font5"/>
    <w:basedOn w:val="1"/>
    <w:autoRedefine/>
    <w:qFormat/>
    <w:uiPriority w:val="0"/>
    <w:pPr>
      <w:widowControl/>
      <w:adjustRightInd/>
      <w:spacing w:before="100" w:beforeAutospacing="1" w:after="100" w:afterAutospacing="1" w:line="240" w:lineRule="auto"/>
      <w:jc w:val="left"/>
    </w:pPr>
    <w:rPr>
      <w:rFonts w:ascii="等线" w:hAnsi="等线" w:eastAsia="等线" w:cs="宋体"/>
      <w:sz w:val="18"/>
      <w:szCs w:val="18"/>
    </w:rPr>
  </w:style>
  <w:style w:type="paragraph" w:customStyle="1" w:styleId="90">
    <w:name w:val="xl63"/>
    <w:basedOn w:val="1"/>
    <w:autoRedefine/>
    <w:qFormat/>
    <w:uiPriority w:val="0"/>
    <w:pPr>
      <w:widowControl/>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91">
    <w:name w:val="xl65"/>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color w:val="000000"/>
      <w:sz w:val="20"/>
    </w:rPr>
  </w:style>
  <w:style w:type="paragraph" w:customStyle="1" w:styleId="92">
    <w:name w:val="xl66"/>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color w:val="000000"/>
      <w:sz w:val="20"/>
    </w:rPr>
  </w:style>
  <w:style w:type="paragraph" w:customStyle="1" w:styleId="93">
    <w:name w:val="xl67"/>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color w:val="000000"/>
      <w:sz w:val="20"/>
    </w:rPr>
  </w:style>
  <w:style w:type="paragraph" w:customStyle="1" w:styleId="94">
    <w:name w:val="xl68"/>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0"/>
    </w:rPr>
  </w:style>
  <w:style w:type="paragraph" w:customStyle="1" w:styleId="95">
    <w:name w:val="xl6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sz w:val="20"/>
    </w:rPr>
  </w:style>
  <w:style w:type="paragraph" w:customStyle="1" w:styleId="96">
    <w:name w:val="xl70"/>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0"/>
    </w:rPr>
  </w:style>
  <w:style w:type="paragraph" w:customStyle="1" w:styleId="97">
    <w:name w:val="xl71"/>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0"/>
    </w:rPr>
  </w:style>
  <w:style w:type="paragraph" w:customStyle="1" w:styleId="98">
    <w:name w:val="xl7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sz w:val="20"/>
    </w:rPr>
  </w:style>
  <w:style w:type="paragraph" w:customStyle="1" w:styleId="99">
    <w:name w:val="xl73"/>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b/>
      <w:bCs/>
      <w:color w:val="000000"/>
      <w:sz w:val="24"/>
      <w:szCs w:val="24"/>
    </w:rPr>
  </w:style>
  <w:style w:type="paragraph" w:customStyle="1" w:styleId="100">
    <w:name w:val="xl74"/>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b/>
      <w:bCs/>
      <w:color w:val="000000"/>
      <w:sz w:val="24"/>
      <w:szCs w:val="24"/>
    </w:rPr>
  </w:style>
  <w:style w:type="paragraph" w:customStyle="1" w:styleId="101">
    <w:name w:val="xl75"/>
    <w:basedOn w:val="1"/>
    <w:autoRedefine/>
    <w:qFormat/>
    <w:uiPriority w:val="0"/>
    <w:pPr>
      <w:widowControl/>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02">
    <w:name w:val="xl7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4"/>
      <w:szCs w:val="24"/>
    </w:rPr>
  </w:style>
  <w:style w:type="paragraph" w:customStyle="1" w:styleId="103">
    <w:name w:val="xl7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color w:val="000000"/>
      <w:sz w:val="24"/>
      <w:szCs w:val="24"/>
    </w:rPr>
  </w:style>
  <w:style w:type="paragraph" w:customStyle="1" w:styleId="104">
    <w:name w:val="xl7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4"/>
      <w:szCs w:val="24"/>
    </w:rPr>
  </w:style>
  <w:style w:type="paragraph" w:customStyle="1" w:styleId="105">
    <w:name w:val="xl79"/>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szCs w:val="21"/>
    </w:rPr>
  </w:style>
  <w:style w:type="paragraph" w:customStyle="1" w:styleId="106">
    <w:name w:val="xl80"/>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right"/>
      <w:textAlignment w:val="center"/>
    </w:pPr>
    <w:rPr>
      <w:rFonts w:ascii="宋体" w:hAnsi="宋体" w:cs="宋体"/>
      <w:sz w:val="20"/>
    </w:rPr>
  </w:style>
  <w:style w:type="paragraph" w:customStyle="1" w:styleId="107">
    <w:name w:val="xl8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color w:val="000000"/>
      <w:sz w:val="20"/>
    </w:rPr>
  </w:style>
  <w:style w:type="paragraph" w:customStyle="1" w:styleId="108">
    <w:name w:val="xl82"/>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center"/>
      <w:textAlignment w:val="center"/>
    </w:pPr>
    <w:rPr>
      <w:rFonts w:ascii="宋体" w:hAnsi="宋体" w:cs="宋体"/>
      <w:sz w:val="20"/>
    </w:rPr>
  </w:style>
  <w:style w:type="paragraph" w:customStyle="1" w:styleId="109">
    <w:name w:val="xl83"/>
    <w:basedOn w:val="1"/>
    <w:autoRedefine/>
    <w:qFormat/>
    <w:uiPriority w:val="0"/>
    <w:pPr>
      <w:widowControl/>
      <w:pBdr>
        <w:top w:val="single" w:color="auto" w:sz="4" w:space="0"/>
        <w:left w:val="single" w:color="auto" w:sz="4" w:space="0"/>
        <w:bottom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10">
    <w:name w:val="xl84"/>
    <w:basedOn w:val="1"/>
    <w:autoRedefine/>
    <w:qFormat/>
    <w:uiPriority w:val="0"/>
    <w:pPr>
      <w:widowControl/>
      <w:pBdr>
        <w:top w:val="single" w:color="auto" w:sz="4" w:space="0"/>
        <w:bottom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11">
    <w:name w:val="xl85"/>
    <w:basedOn w:val="1"/>
    <w:qFormat/>
    <w:uiPriority w:val="0"/>
    <w:pPr>
      <w:widowControl/>
      <w:pBdr>
        <w:top w:val="single" w:color="auto" w:sz="4" w:space="0"/>
        <w:bottom w:val="single" w:color="auto" w:sz="4" w:space="0"/>
      </w:pBdr>
      <w:adjustRightInd/>
      <w:spacing w:before="100" w:beforeAutospacing="1" w:after="100" w:afterAutospacing="1" w:line="240" w:lineRule="auto"/>
      <w:jc w:val="right"/>
      <w:textAlignment w:val="center"/>
    </w:pPr>
    <w:rPr>
      <w:rFonts w:ascii="宋体" w:hAnsi="宋体" w:cs="宋体"/>
      <w:sz w:val="24"/>
      <w:szCs w:val="24"/>
    </w:rPr>
  </w:style>
  <w:style w:type="paragraph" w:customStyle="1" w:styleId="112">
    <w:name w:val="xl86"/>
    <w:basedOn w:val="1"/>
    <w:autoRedefine/>
    <w:qFormat/>
    <w:uiPriority w:val="0"/>
    <w:pPr>
      <w:widowControl/>
      <w:pBdr>
        <w:top w:val="single" w:color="auto" w:sz="4" w:space="0"/>
        <w:bottom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13">
    <w:name w:val="xl87"/>
    <w:basedOn w:val="1"/>
    <w:autoRedefine/>
    <w:qFormat/>
    <w:uiPriority w:val="0"/>
    <w:pPr>
      <w:widowControl/>
      <w:pBdr>
        <w:top w:val="single" w:color="auto" w:sz="4" w:space="0"/>
        <w:bottom w:val="single" w:color="auto" w:sz="4" w:space="0"/>
      </w:pBdr>
      <w:adjustRightInd/>
      <w:spacing w:before="100" w:beforeAutospacing="1" w:after="100" w:afterAutospacing="1" w:line="240" w:lineRule="auto"/>
      <w:jc w:val="center"/>
      <w:textAlignment w:val="center"/>
    </w:pPr>
    <w:rPr>
      <w:rFonts w:ascii="宋体" w:hAnsi="宋体" w:cs="宋体"/>
      <w:color w:val="000000"/>
      <w:sz w:val="20"/>
    </w:rPr>
  </w:style>
  <w:style w:type="paragraph" w:customStyle="1" w:styleId="114">
    <w:name w:val="xl88"/>
    <w:basedOn w:val="1"/>
    <w:autoRedefine/>
    <w:qFormat/>
    <w:uiPriority w:val="0"/>
    <w:pPr>
      <w:widowControl/>
      <w:pBdr>
        <w:top w:val="single" w:color="auto" w:sz="4" w:space="0"/>
        <w:bottom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15">
    <w:name w:val="xl89"/>
    <w:basedOn w:val="1"/>
    <w:autoRedefine/>
    <w:qFormat/>
    <w:uiPriority w:val="0"/>
    <w:pPr>
      <w:widowControl/>
      <w:pBdr>
        <w:top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paragraph" w:customStyle="1" w:styleId="116">
    <w:name w:val="xl90"/>
    <w:basedOn w:val="1"/>
    <w:autoRedefine/>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240" w:lineRule="auto"/>
      <w:jc w:val="left"/>
      <w:textAlignment w:val="center"/>
    </w:pPr>
    <w:rPr>
      <w:rFonts w:ascii="宋体" w:hAnsi="宋体" w:cs="宋体"/>
      <w:sz w:val="24"/>
      <w:szCs w:val="24"/>
    </w:rPr>
  </w:style>
  <w:style w:type="character" w:customStyle="1" w:styleId="117">
    <w:name w:val="批注文字 字符"/>
    <w:basedOn w:val="42"/>
    <w:link w:val="13"/>
    <w:autoRedefine/>
    <w:qFormat/>
    <w:uiPriority w:val="0"/>
    <w:rPr>
      <w:rFonts w:ascii="Times New Roman" w:hAnsi="Times New Roman" w:eastAsia="宋体" w:cs="Times New Roman"/>
      <w:kern w:val="0"/>
      <w:sz w:val="20"/>
      <w:szCs w:val="20"/>
    </w:rPr>
  </w:style>
  <w:style w:type="character" w:customStyle="1" w:styleId="118">
    <w:name w:val="纯文本 字符"/>
    <w:basedOn w:val="42"/>
    <w:link w:val="20"/>
    <w:autoRedefine/>
    <w:qFormat/>
    <w:uiPriority w:val="0"/>
    <w:rPr>
      <w:rFonts w:ascii="宋体" w:hAnsi="Courier New" w:eastAsia="宋体" w:cs="Times New Roman"/>
      <w:kern w:val="0"/>
      <w:szCs w:val="20"/>
    </w:rPr>
  </w:style>
  <w:style w:type="character" w:customStyle="1" w:styleId="119">
    <w:name w:val="信息标题 字符"/>
    <w:basedOn w:val="42"/>
    <w:link w:val="35"/>
    <w:autoRedefine/>
    <w:qFormat/>
    <w:uiPriority w:val="0"/>
    <w:rPr>
      <w:rFonts w:ascii="Cambria" w:hAnsi="Cambria" w:eastAsia="宋体" w:cs="Times New Roman"/>
      <w:sz w:val="24"/>
      <w:szCs w:val="20"/>
      <w:shd w:val="pct20" w:color="auto" w:fill="auto"/>
    </w:rPr>
  </w:style>
  <w:style w:type="character" w:customStyle="1" w:styleId="120">
    <w:name w:val="font41"/>
    <w:basedOn w:val="42"/>
    <w:autoRedefine/>
    <w:qFormat/>
    <w:uiPriority w:val="0"/>
    <w:rPr>
      <w:rFonts w:hint="eastAsia" w:ascii="黑体" w:eastAsia="黑体" w:cs="黑体"/>
      <w:color w:val="000000"/>
      <w:sz w:val="18"/>
      <w:szCs w:val="18"/>
      <w:u w:val="none"/>
    </w:rPr>
  </w:style>
  <w:style w:type="character" w:customStyle="1" w:styleId="121">
    <w:name w:val="font31"/>
    <w:autoRedefine/>
    <w:qFormat/>
    <w:uiPriority w:val="0"/>
    <w:rPr>
      <w:rFonts w:hint="eastAsia" w:ascii="宋体" w:hAnsi="宋体" w:eastAsia="宋体" w:cs="宋体"/>
      <w:color w:val="000000"/>
      <w:sz w:val="18"/>
      <w:szCs w:val="18"/>
      <w:u w:val="none"/>
    </w:rPr>
  </w:style>
  <w:style w:type="character" w:customStyle="1" w:styleId="122">
    <w:name w:val="NormalCharacter"/>
    <w:autoRedefine/>
    <w:semiHidden/>
    <w:qFormat/>
    <w:uiPriority w:val="0"/>
    <w:rPr>
      <w:rFonts w:ascii="Calibri" w:hAnsi="Calibri" w:cs="新宋体"/>
      <w:b/>
      <w:bCs/>
      <w:kern w:val="2"/>
      <w:sz w:val="28"/>
      <w:szCs w:val="36"/>
      <w:lang w:val="en-US" w:eastAsia="zh-CN" w:bidi="ar-SA"/>
    </w:rPr>
  </w:style>
  <w:style w:type="character" w:customStyle="1" w:styleId="123">
    <w:name w:val="font11"/>
    <w:basedOn w:val="42"/>
    <w:autoRedefine/>
    <w:qFormat/>
    <w:uiPriority w:val="0"/>
    <w:rPr>
      <w:rFonts w:hint="eastAsia" w:ascii="宋体" w:hAnsi="宋体" w:eastAsia="宋体"/>
      <w:b/>
      <w:color w:val="000000"/>
      <w:kern w:val="2"/>
      <w:sz w:val="18"/>
      <w:u w:val="none"/>
    </w:rPr>
  </w:style>
  <w:style w:type="paragraph" w:customStyle="1" w:styleId="124">
    <w:name w:val="模板普通正文"/>
    <w:basedOn w:val="16"/>
    <w:autoRedefine/>
    <w:qFormat/>
    <w:uiPriority w:val="0"/>
    <w:pPr>
      <w:adjustRightInd/>
      <w:spacing w:beforeLines="50" w:after="10" w:line="240" w:lineRule="auto"/>
      <w:ind w:left="0" w:firstLine="490" w:firstLineChars="175"/>
    </w:pPr>
    <w:rPr>
      <w:kern w:val="2"/>
      <w:lang w:bidi="ar-SA"/>
    </w:rPr>
  </w:style>
  <w:style w:type="paragraph" w:customStyle="1" w:styleId="125">
    <w:name w:val="正文 New New New New"/>
    <w:autoRedefine/>
    <w:qFormat/>
    <w:uiPriority w:val="0"/>
    <w:pPr>
      <w:widowControl w:val="0"/>
      <w:jc w:val="both"/>
    </w:pPr>
    <w:rPr>
      <w:rFonts w:ascii="Times New Roman" w:hAnsi="Times New Roman" w:eastAsia="宋体" w:cs="Times New Roman"/>
      <w:szCs w:val="24"/>
      <w:lang w:val="en-US" w:eastAsia="zh-CN" w:bidi="ar-SA"/>
    </w:rPr>
  </w:style>
  <w:style w:type="paragraph" w:customStyle="1" w:styleId="126">
    <w:name w:val="Char Char Char Char Char Char Char1 Char"/>
    <w:basedOn w:val="1"/>
    <w:autoRedefine/>
    <w:qFormat/>
    <w:uiPriority w:val="0"/>
    <w:pPr>
      <w:adjustRightInd/>
      <w:spacing w:line="240" w:lineRule="auto"/>
    </w:pPr>
    <w:rPr>
      <w:rFonts w:ascii="Tahoma" w:hAnsi="Tahoma"/>
      <w:kern w:val="2"/>
      <w:sz w:val="24"/>
    </w:rPr>
  </w:style>
  <w:style w:type="paragraph" w:customStyle="1" w:styleId="127">
    <w:name w:val="无间隔1"/>
    <w:autoRedefine/>
    <w:qFormat/>
    <w:uiPriority w:val="1"/>
    <w:rPr>
      <w:rFonts w:ascii="Calibri" w:hAnsi="Calibri" w:eastAsia="宋体" w:cs="黑体"/>
      <w:sz w:val="22"/>
      <w:szCs w:val="22"/>
      <w:lang w:val="en-US" w:eastAsia="zh-CN" w:bidi="ar-SA"/>
    </w:rPr>
  </w:style>
  <w:style w:type="character" w:customStyle="1" w:styleId="128">
    <w:name w:val="正文文本缩进 3 字符"/>
    <w:basedOn w:val="42"/>
    <w:link w:val="31"/>
    <w:autoRedefine/>
    <w:semiHidden/>
    <w:qFormat/>
    <w:uiPriority w:val="99"/>
    <w:rPr>
      <w:rFonts w:ascii="Times New Roman" w:hAnsi="Times New Roman" w:eastAsia="宋体" w:cs="Times New Roman"/>
      <w:kern w:val="0"/>
      <w:sz w:val="16"/>
      <w:szCs w:val="16"/>
    </w:rPr>
  </w:style>
  <w:style w:type="paragraph" w:customStyle="1" w:styleId="129">
    <w:name w:val="文本"/>
    <w:basedOn w:val="1"/>
    <w:link w:val="130"/>
    <w:autoRedefine/>
    <w:qFormat/>
    <w:uiPriority w:val="0"/>
    <w:pPr>
      <w:adjustRightInd/>
      <w:spacing w:line="360" w:lineRule="auto"/>
      <w:ind w:firstLine="480" w:firstLineChars="200"/>
    </w:pPr>
    <w:rPr>
      <w:rFonts w:ascii="仿宋_GB2312" w:eastAsia="仿宋_GB2312"/>
      <w:kern w:val="2"/>
      <w:sz w:val="24"/>
      <w:szCs w:val="24"/>
    </w:rPr>
  </w:style>
  <w:style w:type="character" w:customStyle="1" w:styleId="130">
    <w:name w:val="文本 Char"/>
    <w:link w:val="129"/>
    <w:autoRedefine/>
    <w:qFormat/>
    <w:uiPriority w:val="0"/>
    <w:rPr>
      <w:rFonts w:ascii="仿宋_GB2312" w:hAnsi="Times New Roman" w:eastAsia="仿宋_GB2312" w:cs="Times New Roman"/>
      <w:sz w:val="24"/>
      <w:szCs w:val="24"/>
    </w:rPr>
  </w:style>
  <w:style w:type="paragraph" w:customStyle="1" w:styleId="131">
    <w:name w:val="TJ方案正文"/>
    <w:basedOn w:val="1"/>
    <w:autoRedefine/>
    <w:qFormat/>
    <w:uiPriority w:val="0"/>
    <w:pPr>
      <w:adjustRightInd/>
      <w:spacing w:line="360" w:lineRule="auto"/>
      <w:ind w:firstLine="476" w:firstLineChars="200"/>
    </w:pPr>
    <w:rPr>
      <w:rFonts w:ascii="Calibri" w:hAnsi="Calibri"/>
      <w:kern w:val="2"/>
      <w:sz w:val="24"/>
      <w:szCs w:val="24"/>
    </w:rPr>
  </w:style>
  <w:style w:type="paragraph" w:styleId="132">
    <w:name w:val="No Spacing"/>
    <w:autoRedefine/>
    <w:qFormat/>
    <w:uiPriority w:val="1"/>
    <w:pPr>
      <w:widowControl w:val="0"/>
      <w:spacing w:line="360" w:lineRule="auto"/>
      <w:jc w:val="both"/>
    </w:pPr>
    <w:rPr>
      <w:rFonts w:ascii="Times New Roman" w:hAnsi="Times New Roman" w:eastAsia="宋体" w:cs="Times New Roman"/>
      <w:kern w:val="2"/>
      <w:sz w:val="21"/>
      <w:szCs w:val="24"/>
      <w:lang w:val="en-US" w:eastAsia="zh-CN" w:bidi="ar-SA"/>
    </w:rPr>
  </w:style>
  <w:style w:type="paragraph" w:customStyle="1" w:styleId="133">
    <w:name w:val="D&amp;L"/>
    <w:basedOn w:val="27"/>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table" w:customStyle="1" w:styleId="134">
    <w:name w:val="网格型1"/>
    <w:basedOn w:val="4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5">
    <w:name w:val="纯文本1"/>
    <w:basedOn w:val="1"/>
    <w:autoRedefine/>
    <w:qFormat/>
    <w:uiPriority w:val="0"/>
    <w:pPr>
      <w:adjustRightInd w:val="0"/>
      <w:textAlignment w:val="baseline"/>
    </w:pPr>
    <w:rPr>
      <w:rFonts w:ascii="宋体" w:hAnsi="宋体" w:eastAsia="楷体_GB2312" w:cs="宋体"/>
      <w:sz w:val="28"/>
    </w:rPr>
  </w:style>
  <w:style w:type="paragraph" w:customStyle="1" w:styleId="136">
    <w:name w:val="Default"/>
    <w:qFormat/>
    <w:uiPriority w:val="99"/>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37">
    <w:name w:val="AONormal"/>
    <w:autoRedefine/>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138">
    <w:name w:val="列出段落1"/>
    <w:basedOn w:val="1"/>
    <w:autoRedefine/>
    <w:qFormat/>
    <w:uiPriority w:val="0"/>
    <w:pPr>
      <w:ind w:firstLine="420" w:firstLineChars="200"/>
    </w:pPr>
    <w:rPr>
      <w:szCs w:val="21"/>
    </w:rPr>
  </w:style>
  <w:style w:type="paragraph" w:customStyle="1" w:styleId="139">
    <w:name w:val="xl31"/>
    <w:basedOn w:val="1"/>
    <w:autoRedefine/>
    <w:qFormat/>
    <w:uiPriority w:val="0"/>
    <w:pPr>
      <w:widowControl/>
      <w:spacing w:before="100" w:beforeAutospacing="1" w:after="100" w:afterAutospacing="1"/>
      <w:jc w:val="center"/>
    </w:pPr>
    <w:rPr>
      <w:b/>
      <w:bCs/>
      <w:kern w:val="0"/>
      <w:sz w:val="28"/>
      <w:szCs w:val="28"/>
    </w:rPr>
  </w:style>
  <w:style w:type="paragraph" w:customStyle="1" w:styleId="140">
    <w:name w:val="Table Text"/>
    <w:basedOn w:val="1"/>
    <w:autoRedefine/>
    <w:semiHidden/>
    <w:qFormat/>
    <w:uiPriority w:val="0"/>
    <w:rPr>
      <w:rFonts w:ascii="Arial" w:hAnsi="Arial" w:eastAsia="Arial" w:cs="Arial"/>
      <w:sz w:val="21"/>
      <w:szCs w:val="21"/>
      <w:lang w:val="en-US" w:eastAsia="en-US" w:bidi="ar-SA"/>
    </w:rPr>
  </w:style>
  <w:style w:type="table" w:customStyle="1" w:styleId="141">
    <w:name w:val="Table Normal"/>
    <w:autoRedefine/>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header" Target="header3.xml"/><Relationship Id="rId11" Type="http://schemas.openxmlformats.org/officeDocument/2006/relationships/footer" Target="footer5.xml"/><Relationship Id="rId10" Type="http://schemas.openxmlformats.org/officeDocument/2006/relationships/header" Target="header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601247E-442F-4284-9537-DBA7EB3153D2}">
  <ds:schemaRefs/>
</ds:datastoreItem>
</file>

<file path=docProps/app.xml><?xml version="1.0" encoding="utf-8"?>
<Properties xmlns="http://schemas.openxmlformats.org/officeDocument/2006/extended-properties" xmlns:vt="http://schemas.openxmlformats.org/officeDocument/2006/docPropsVTypes">
  <Template>Normal</Template>
  <Manager>陈婷</Manager>
  <Company>南京索象环境科技有限公司</Company>
  <Pages>37</Pages>
  <Words>151</Words>
  <Characters>172</Characters>
  <Lines>29</Lines>
  <Paragraphs>8</Paragraphs>
  <TotalTime>11</TotalTime>
  <ScaleCrop>false</ScaleCrop>
  <LinksUpToDate>false</LinksUpToDate>
  <CharactersWithSpaces>236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2015-02-04T14:38:00Z</dcterms:created>
  <dc:creator>sosum</dc:creator>
  <dc:description>sosum</dc:description>
  <cp:lastModifiedBy>Z^_^R</cp:lastModifiedBy>
  <cp:lastPrinted>2022-08-19T09:30:00Z</cp:lastPrinted>
  <dcterms:modified xsi:type="dcterms:W3CDTF">2026-08-23T23:18:26Z</dcterms:modified>
  <dc:subject>合同文本</dc:subject>
  <cp:revision>721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F40DD88138EC406D806841A877FDD751_13</vt:lpwstr>
  </property>
  <property fmtid="{D5CDD505-2E9C-101B-9397-08002B2CF9AE}" pid="4" name="KSOTemplateDocerSaveRecord">
    <vt:lpwstr>eyJoZGlkIjoiZmZiYmM4NzlhZjdiMmExNTk1YzZjMTNkYTVjNzExZDciLCJ1c2VySWQiOiIyNjUyMTU1NzAifQ==</vt:lpwstr>
  </property>
</Properties>
</file>