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5ACD">
      <w:pPr>
        <w:spacing w:line="360" w:lineRule="auto"/>
        <w:ind w:firstLine="442" w:firstLineChars="100"/>
        <w:jc w:val="center"/>
        <w:rPr>
          <w:rFonts w:hint="default"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桐城师范高等专科学校2026年军训服装</w:t>
      </w:r>
    </w:p>
    <w:p w14:paraId="51DBBFE4">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采购项目</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011</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宏骏工程管理有限公司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7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7"/>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2"/>
        <w:rPr>
          <w:color w:val="auto"/>
          <w:highlight w:val="none"/>
          <w:lang w:val="zh-CN"/>
        </w:rPr>
      </w:pPr>
    </w:p>
    <w:p w14:paraId="6F456B9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0" w:name="_Toc21464"/>
      <w:bookmarkStart w:id="1" w:name="_Toc54941328"/>
      <w:bookmarkStart w:id="2" w:name="_Toc23467"/>
      <w:bookmarkStart w:id="3"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供应商</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7</w:t>
      </w:r>
      <w:r>
        <w:rPr>
          <w:rFonts w:hint="eastAsia" w:asciiTheme="majorEastAsia" w:hAnsiTheme="majorEastAsia" w:eastAsiaTheme="majorEastAsia" w:cstheme="majorEastAsia"/>
          <w:b/>
          <w:bCs/>
          <w:color w:val="auto"/>
          <w:sz w:val="28"/>
          <w:szCs w:val="40"/>
          <w:highlight w:val="none"/>
        </w:rPr>
        <w:fldChar w:fldCharType="end"/>
      </w:r>
    </w:p>
    <w:p w14:paraId="4473F23C">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4DE78E2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19</w:t>
      </w:r>
    </w:p>
    <w:p w14:paraId="7143EA37">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2</w:t>
      </w:r>
    </w:p>
    <w:p w14:paraId="1B92A2FD">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27</w:t>
      </w:r>
      <w:r>
        <w:rPr>
          <w:rFonts w:hint="eastAsia" w:asciiTheme="majorEastAsia" w:hAnsiTheme="majorEastAsia" w:eastAsiaTheme="majorEastAsia" w:cstheme="majorEastAsia"/>
          <w:b/>
          <w:bCs/>
          <w:color w:val="auto"/>
          <w:sz w:val="28"/>
          <w:szCs w:val="40"/>
          <w:highlight w:val="none"/>
        </w:rPr>
        <w:fldChar w:fldCharType="end"/>
      </w:r>
    </w:p>
    <w:p w14:paraId="78B5310B">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第七章  政府采购供应商询问函和质疑函范本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.3</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3353468B">
      <w:pPr>
        <w:pStyle w:val="20"/>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4"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0"/>
      <w:bookmarkEnd w:id="1"/>
      <w:bookmarkEnd w:id="2"/>
      <w:bookmarkEnd w:id="4"/>
      <w:r>
        <w:rPr>
          <w:rFonts w:hint="eastAsia" w:ascii="宋体" w:hAnsi="宋体" w:eastAsia="宋体" w:cs="宋体"/>
          <w:b/>
          <w:bCs/>
          <w:color w:val="auto"/>
          <w:kern w:val="2"/>
          <w:sz w:val="36"/>
          <w:szCs w:val="36"/>
          <w:highlight w:val="none"/>
          <w:lang w:val="en-US" w:eastAsia="zh-CN"/>
        </w:rPr>
        <w:t>谈判邀请</w:t>
      </w:r>
    </w:p>
    <w:p w14:paraId="3AC5A1B1">
      <w:pPr>
        <w:keepNext w:val="0"/>
        <w:keepLines w:val="0"/>
        <w:pageBreakBefore w:val="0"/>
        <w:kinsoku/>
        <w:wordWrap/>
        <w:overflowPunct/>
        <w:topLinePunct w:val="0"/>
        <w:autoSpaceDE/>
        <w:autoSpaceDN/>
        <w:bidi w:val="0"/>
        <w:snapToGrid/>
        <w:spacing w:line="640" w:lineRule="exact"/>
        <w:ind w:firstLine="560" w:firstLineChars="200"/>
        <w:textAlignment w:val="auto"/>
        <w:rPr>
          <w:rFonts w:ascii="黑体" w:hAnsi="黑体" w:eastAsia="黑体" w:cs="宋体"/>
          <w:bCs/>
          <w:color w:val="auto"/>
          <w:sz w:val="28"/>
          <w:szCs w:val="28"/>
          <w:highlight w:val="none"/>
        </w:rPr>
      </w:pPr>
      <w:bookmarkStart w:id="5" w:name="_Toc28359012"/>
      <w:bookmarkStart w:id="6" w:name="_Toc35393629"/>
      <w:bookmarkStart w:id="7" w:name="_Toc35393798"/>
      <w:bookmarkStart w:id="8" w:name="_Toc28359089"/>
      <w:bookmarkStart w:id="9" w:name="OLE_LINK7"/>
      <w:bookmarkStart w:id="10" w:name="OLE_LINK1"/>
      <w:r>
        <w:rPr>
          <w:rFonts w:hint="eastAsia" w:ascii="黑体" w:hAnsi="黑体" w:eastAsia="黑体" w:cs="宋体"/>
          <w:bCs/>
          <w:color w:val="auto"/>
          <w:sz w:val="28"/>
          <w:szCs w:val="28"/>
          <w:highlight w:val="none"/>
        </w:rPr>
        <w:t>一、项目基本情况</w:t>
      </w:r>
      <w:bookmarkEnd w:id="5"/>
      <w:bookmarkEnd w:id="6"/>
      <w:bookmarkEnd w:id="7"/>
      <w:bookmarkEnd w:id="8"/>
    </w:p>
    <w:p w14:paraId="4B10E5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项目编号：</w:t>
      </w:r>
      <w:r>
        <w:rPr>
          <w:rFonts w:hint="eastAsia" w:ascii="仿宋" w:hAnsi="仿宋" w:eastAsia="仿宋" w:cs="Times New Roman"/>
          <w:color w:val="auto"/>
          <w:sz w:val="28"/>
          <w:szCs w:val="28"/>
          <w:highlight w:val="none"/>
          <w:u w:val="single"/>
          <w:lang w:eastAsia="zh-CN"/>
        </w:rPr>
        <w:t>TCSZCG(202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 xml:space="preserve">) </w:t>
      </w:r>
      <w:r>
        <w:rPr>
          <w:rFonts w:hint="eastAsia" w:ascii="仿宋" w:hAnsi="仿宋" w:eastAsia="仿宋" w:cs="Times New Roman"/>
          <w:color w:val="auto"/>
          <w:sz w:val="28"/>
          <w:szCs w:val="28"/>
          <w:highlight w:val="none"/>
          <w:u w:val="single"/>
          <w:lang w:val="en-US" w:eastAsia="zh-CN"/>
        </w:rPr>
        <w:t>011</w:t>
      </w:r>
      <w:r>
        <w:rPr>
          <w:rFonts w:hint="eastAsia" w:ascii="仿宋" w:hAnsi="仿宋" w:eastAsia="仿宋" w:cs="Times New Roman"/>
          <w:color w:val="auto"/>
          <w:sz w:val="28"/>
          <w:szCs w:val="28"/>
          <w:highlight w:val="none"/>
          <w:u w:val="single"/>
          <w:lang w:eastAsia="zh-CN"/>
        </w:rPr>
        <w:t>号</w:t>
      </w:r>
    </w:p>
    <w:p w14:paraId="1D10FA4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u w:val="single"/>
          <w:lang w:val="en-US" w:eastAsia="zh-CN"/>
        </w:rPr>
        <w:t>桐城师范高等专科学校2026年军训服装采购项目</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u w:val="single"/>
          <w:lang w:val="en-US" w:eastAsia="zh-CN"/>
        </w:rPr>
        <w:t>260000</w:t>
      </w:r>
      <w:r>
        <w:rPr>
          <w:rFonts w:hint="eastAsia" w:ascii="仿宋" w:hAnsi="仿宋" w:eastAsia="仿宋"/>
          <w:color w:val="auto"/>
          <w:sz w:val="28"/>
          <w:szCs w:val="28"/>
          <w:highlight w:val="none"/>
          <w:u w:val="singl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投标金额</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100元</w:t>
      </w:r>
    </w:p>
    <w:p w14:paraId="1F65CF8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u w:val="single"/>
          <w:lang w:val="en-US" w:eastAsia="zh-CN"/>
        </w:rPr>
        <w:t>桐城师范高等专科学校2026年军训服装采购项目</w:t>
      </w:r>
      <w:r>
        <w:rPr>
          <w:rFonts w:hint="eastAsia" w:ascii="仿宋" w:hAnsi="仿宋" w:eastAsia="仿宋"/>
          <w:color w:val="auto"/>
          <w:sz w:val="28"/>
          <w:szCs w:val="28"/>
          <w:highlight w:val="none"/>
          <w:u w:val="single"/>
          <w:lang w:val="en-US" w:eastAsia="zh-CN"/>
        </w:rPr>
        <w:t>，</w:t>
      </w:r>
      <w:r>
        <w:rPr>
          <w:rFonts w:hint="eastAsia" w:ascii="仿宋" w:hAnsi="仿宋" w:eastAsia="仿宋"/>
          <w:color w:val="auto"/>
          <w:sz w:val="28"/>
          <w:szCs w:val="28"/>
          <w:highlight w:val="none"/>
          <w:u w:val="single"/>
        </w:rPr>
        <w:t>详见</w:t>
      </w:r>
      <w:r>
        <w:rPr>
          <w:rFonts w:hint="eastAsia" w:ascii="仿宋" w:hAnsi="仿宋" w:eastAsia="仿宋"/>
          <w:color w:val="auto"/>
          <w:sz w:val="28"/>
          <w:szCs w:val="28"/>
          <w:highlight w:val="none"/>
          <w:u w:val="single"/>
          <w:lang w:val="en-US" w:eastAsia="zh-CN"/>
        </w:rPr>
        <w:t>采购需求</w:t>
      </w:r>
    </w:p>
    <w:p w14:paraId="3E73720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u w:val="single"/>
          <w:lang w:val="en-US" w:eastAsia="zh-CN"/>
        </w:rPr>
        <w:t>2026年8月31日前完成生产备货，具体供货时间待学校通知</w:t>
      </w:r>
    </w:p>
    <w:p w14:paraId="5868C24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本项目不接受联合体。</w:t>
      </w:r>
    </w:p>
    <w:p w14:paraId="3CDA49D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1" w:name="_Toc28359013"/>
      <w:bookmarkStart w:id="12" w:name="_Toc28359090"/>
      <w:bookmarkStart w:id="13" w:name="_Toc35393630"/>
      <w:bookmarkStart w:id="14" w:name="_Toc35393799"/>
      <w:r>
        <w:rPr>
          <w:rFonts w:hint="eastAsia" w:ascii="黑体" w:hAnsi="黑体" w:eastAsia="黑体" w:cs="宋体"/>
          <w:bCs/>
          <w:color w:val="auto"/>
          <w:sz w:val="28"/>
          <w:szCs w:val="28"/>
          <w:highlight w:val="none"/>
        </w:rPr>
        <w:t>二、申请人的资格要求：</w:t>
      </w:r>
      <w:bookmarkEnd w:id="11"/>
      <w:bookmarkEnd w:id="12"/>
      <w:bookmarkEnd w:id="13"/>
      <w:bookmarkEnd w:id="14"/>
    </w:p>
    <w:p w14:paraId="19AE763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5" w:name="_Toc28359014"/>
      <w:bookmarkStart w:id="16" w:name="_Toc35393800"/>
      <w:bookmarkStart w:id="17" w:name="_Toc35393631"/>
      <w:bookmarkStart w:id="18" w:name="_Toc28359091"/>
      <w:r>
        <w:rPr>
          <w:rFonts w:hint="eastAsia" w:ascii="仿宋" w:hAnsi="仿宋" w:eastAsia="仿宋"/>
          <w:color w:val="auto"/>
          <w:sz w:val="28"/>
          <w:szCs w:val="28"/>
          <w:highlight w:val="none"/>
        </w:rPr>
        <w:t>1.满足《中华人民共和国政府采购法》第二十二条规定；</w:t>
      </w:r>
    </w:p>
    <w:p w14:paraId="19FAEB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3F75422C">
      <w:pPr>
        <w:pStyle w:val="58"/>
        <w:ind w:firstLine="546" w:firstLineChars="195"/>
        <w:rPr>
          <w:rFonts w:hint="default"/>
          <w:lang w:val="en-US" w:eastAsia="zh-CN"/>
        </w:rPr>
      </w:pPr>
      <w:r>
        <w:rPr>
          <w:rFonts w:hint="eastAsia" w:ascii="仿宋" w:hAnsi="仿宋" w:eastAsia="仿宋"/>
          <w:color w:val="auto"/>
          <w:sz w:val="28"/>
          <w:szCs w:val="28"/>
          <w:highlight w:val="none"/>
          <w:lang w:val="en-US" w:eastAsia="zh-CN"/>
        </w:rPr>
        <w:t>3.本项目的特定资格要求：/。</w:t>
      </w:r>
    </w:p>
    <w:p w14:paraId="033EA52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7BE09DA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7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24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9</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00</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分前（北京时间）</w:t>
      </w:r>
    </w:p>
    <w:p w14:paraId="4AD944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u w:val="single"/>
        </w:rPr>
        <w:t>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u w:val="single"/>
          <w:lang w:val="en-US" w:eastAsia="zh-CN"/>
        </w:rPr>
        <w:t>桐城师范高等专科学校官网和安庆市公共资源交易服务网“限额以下项目”自行下载</w:t>
      </w:r>
    </w:p>
    <w:p w14:paraId="52305C8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9" w:name="_Toc28359092"/>
      <w:bookmarkStart w:id="20" w:name="_Toc35393632"/>
      <w:bookmarkStart w:id="21" w:name="_Toc28359015"/>
      <w:bookmarkStart w:id="22" w:name="_Toc35393801"/>
      <w:r>
        <w:rPr>
          <w:rFonts w:hint="eastAsia" w:ascii="黑体" w:hAnsi="黑体" w:eastAsia="黑体" w:cs="宋体"/>
          <w:bCs/>
          <w:color w:val="auto"/>
          <w:sz w:val="28"/>
          <w:szCs w:val="28"/>
          <w:highlight w:val="none"/>
        </w:rPr>
        <w:t>四、响应文件提交</w:t>
      </w:r>
      <w:bookmarkEnd w:id="19"/>
      <w:bookmarkEnd w:id="20"/>
      <w:bookmarkEnd w:id="21"/>
      <w:bookmarkEnd w:id="22"/>
    </w:p>
    <w:p w14:paraId="4A3600E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3" w:name="_Toc35393633"/>
      <w:bookmarkStart w:id="24" w:name="_Toc35393802"/>
      <w:bookmarkStart w:id="25" w:name="_Toc28359093"/>
      <w:bookmarkStart w:id="26" w:name="_Toc28359016"/>
      <w:r>
        <w:rPr>
          <w:rFonts w:hint="eastAsia" w:ascii="仿宋" w:hAnsi="仿宋" w:eastAsia="仿宋" w:cs="仿宋"/>
          <w:b w:val="0"/>
          <w:bCs/>
          <w:color w:val="auto"/>
          <w:sz w:val="28"/>
          <w:szCs w:val="28"/>
          <w:highlight w:val="none"/>
        </w:rPr>
        <w:t>截止时间：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7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24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9</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00</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分前</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u w:val="single"/>
          <w:lang w:val="en-US" w:eastAsia="zh-CN"/>
        </w:rPr>
        <w:t>纸质响应文件提交至</w:t>
      </w:r>
      <w:r>
        <w:rPr>
          <w:rFonts w:hint="eastAsia" w:ascii="仿宋" w:hAnsi="仿宋" w:eastAsia="仿宋" w:cs="仿宋"/>
          <w:b w:val="0"/>
          <w:bCs/>
          <w:color w:val="auto"/>
          <w:sz w:val="28"/>
          <w:szCs w:val="28"/>
          <w:highlight w:val="none"/>
          <w:u w:val="single"/>
        </w:rPr>
        <w:t>桐城市文昌街道徐庄安置点4期6幢114-115</w:t>
      </w:r>
    </w:p>
    <w:p w14:paraId="7910FF7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6679B9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7" w:name="_Toc35393634"/>
      <w:bookmarkStart w:id="28" w:name="_Toc35393803"/>
      <w:bookmarkStart w:id="29" w:name="_Toc28359094"/>
      <w:bookmarkStart w:id="30" w:name="_Toc28359017"/>
      <w:r>
        <w:rPr>
          <w:rFonts w:hint="eastAsia" w:ascii="仿宋" w:hAnsi="仿宋" w:eastAsia="仿宋"/>
          <w:color w:val="auto"/>
          <w:sz w:val="28"/>
          <w:szCs w:val="28"/>
          <w:highlight w:val="none"/>
          <w:lang w:val="en-US" w:eastAsia="zh-CN"/>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7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24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9</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u w:val="single"/>
        </w:rPr>
        <w:t>00</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s="宋体"/>
          <w:color w:val="auto"/>
          <w:sz w:val="28"/>
          <w:szCs w:val="28"/>
          <w:highlight w:val="none"/>
        </w:rPr>
        <w:t>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u w:val="single"/>
        </w:rPr>
        <w:t>桐城市文昌街道徐庄安置点4期6幢114-115</w:t>
      </w:r>
    </w:p>
    <w:p w14:paraId="3CD112B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2A05894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3F986ABF">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1" w:name="_Toc35393804"/>
      <w:bookmarkStart w:id="32" w:name="_Toc35393635"/>
      <w:r>
        <w:rPr>
          <w:rFonts w:hint="eastAsia" w:ascii="黑体" w:hAnsi="黑体" w:eastAsia="黑体" w:cs="宋体"/>
          <w:bCs/>
          <w:color w:val="auto"/>
          <w:sz w:val="28"/>
          <w:szCs w:val="28"/>
          <w:highlight w:val="none"/>
        </w:rPr>
        <w:t>其他补充事宜</w:t>
      </w:r>
      <w:bookmarkEnd w:id="31"/>
      <w:bookmarkEnd w:id="32"/>
    </w:p>
    <w:bookmarkEnd w:id="9"/>
    <w:bookmarkEnd w:id="10"/>
    <w:p w14:paraId="2959D1A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5FA9A95D">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15B26859">
      <w:pPr>
        <w:keepNext w:val="0"/>
        <w:keepLines w:val="0"/>
        <w:pageBreakBefore w:val="0"/>
        <w:numPr>
          <w:ilvl w:val="0"/>
          <w:numId w:val="0"/>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 xml:space="preserve">    八、凡对本次采购提出询问，请按以下方式联系。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联系人：刘老师           联系方式：</w:t>
      </w:r>
      <w:r>
        <w:rPr>
          <w:rFonts w:hint="eastAsia" w:ascii="宋体" w:hAnsi="宋体" w:eastAsia="宋体" w:cs="宋体"/>
          <w:i w:val="0"/>
          <w:iCs w:val="0"/>
          <w:caps w:val="0"/>
          <w:color w:val="333333"/>
          <w:spacing w:val="0"/>
          <w:sz w:val="27"/>
          <w:szCs w:val="27"/>
          <w:shd w:val="clear" w:fill="FFFFFF"/>
        </w:rPr>
        <w:t>0556-6121595</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名称：宏骏工程管理有限公司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地址：桐城市文昌街道徐庄安置点4期6幢114-115</w:t>
      </w:r>
    </w:p>
    <w:p w14:paraId="340E10DF">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联系人：齐女士           联系电话：13855669358</w:t>
      </w:r>
    </w:p>
    <w:bookmarkEnd w:id="3"/>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3" w:name="_Toc11266"/>
      <w:bookmarkStart w:id="34" w:name="_Toc54941329"/>
      <w:bookmarkStart w:id="35" w:name="_Toc26069"/>
      <w:bookmarkStart w:id="36" w:name="_Toc54941331"/>
      <w:bookmarkStart w:id="37" w:name="_Toc439316872"/>
      <w:bookmarkStart w:id="38" w:name="_Toc252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3"/>
      <w:bookmarkEnd w:id="34"/>
      <w:bookmarkEnd w:id="35"/>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39" w:name="_Toc439316871"/>
      <w:bookmarkStart w:id="40" w:name="_Toc17862"/>
      <w:bookmarkStart w:id="41" w:name="_Toc54941330"/>
      <w:r>
        <w:rPr>
          <w:rFonts w:hint="eastAsia" w:ascii="宋体" w:hAnsi="宋体" w:eastAsia="宋体" w:cs="宋体"/>
          <w:b/>
          <w:bCs/>
          <w:color w:val="auto"/>
          <w:kern w:val="2"/>
          <w:sz w:val="32"/>
          <w:szCs w:val="32"/>
          <w:highlight w:val="none"/>
        </w:rPr>
        <w:t xml:space="preserve">第一节 </w:t>
      </w:r>
      <w:bookmarkEnd w:id="39"/>
      <w:bookmarkEnd w:id="40"/>
      <w:bookmarkEnd w:id="41"/>
      <w:r>
        <w:rPr>
          <w:rFonts w:hint="eastAsia" w:ascii="宋体" w:hAnsi="宋体" w:eastAsia="宋体" w:cs="宋体"/>
          <w:b/>
          <w:bCs/>
          <w:color w:val="auto"/>
          <w:kern w:val="2"/>
          <w:sz w:val="32"/>
          <w:szCs w:val="32"/>
          <w:highlight w:val="none"/>
          <w:lang w:eastAsia="zh-CN"/>
        </w:rPr>
        <w:t>谈判须知前附表</w:t>
      </w:r>
    </w:p>
    <w:tbl>
      <w:tblPr>
        <w:tblStyle w:val="41"/>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p>
        </w:tc>
        <w:tc>
          <w:tcPr>
            <w:tcW w:w="7084" w:type="dxa"/>
            <w:tcBorders>
              <w:top w:val="single" w:color="auto" w:sz="4" w:space="0"/>
              <w:left w:val="single" w:color="auto" w:sz="4" w:space="0"/>
              <w:bottom w:val="single" w:color="auto" w:sz="4" w:space="0"/>
            </w:tcBorders>
            <w:vAlign w:val="center"/>
          </w:tcPr>
          <w:p w14:paraId="1AB1C9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0419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color w:val="auto"/>
                <w:sz w:val="24"/>
                <w:highlight w:val="none"/>
                <w:lang w:eastAsia="zh-CN"/>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DFB6A5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C4E378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3D142B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5B097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2026年7月24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BB3528C">
      <w:pPr>
        <w:rPr>
          <w:rFonts w:hint="eastAsia" w:cs="Tahoma"/>
          <w:bCs/>
          <w:color w:val="auto"/>
          <w:kern w:val="0"/>
          <w:sz w:val="32"/>
          <w:szCs w:val="32"/>
          <w:highlight w:val="none"/>
          <w:lang w:val="en-US" w:eastAsia="zh-CN"/>
        </w:rPr>
      </w:pPr>
    </w:p>
    <w:p w14:paraId="1DB67D9B">
      <w:pPr>
        <w:pStyle w:val="16"/>
        <w:rPr>
          <w:rFonts w:hint="eastAsia"/>
          <w:lang w:val="zh-CN"/>
        </w:rPr>
      </w:pPr>
    </w:p>
    <w:p w14:paraId="5927C7E0">
      <w:pPr>
        <w:pStyle w:val="16"/>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6"/>
      <w:bookmarkEnd w:id="37"/>
      <w:bookmarkEnd w:id="38"/>
      <w:r>
        <w:rPr>
          <w:rFonts w:hint="eastAsia" w:ascii="宋体" w:hAnsi="宋体" w:eastAsia="宋体" w:cs="宋体"/>
          <w:b/>
          <w:bCs/>
          <w:color w:val="auto"/>
          <w:kern w:val="2"/>
          <w:sz w:val="32"/>
          <w:szCs w:val="32"/>
          <w:highlight w:val="none"/>
          <w:lang w:val="en-US" w:eastAsia="zh-CN"/>
        </w:rPr>
        <w:t>正文</w:t>
      </w:r>
    </w:p>
    <w:p w14:paraId="101F9319">
      <w:pPr>
        <w:spacing w:beforeAutospacing="0" w:line="360" w:lineRule="auto"/>
        <w:ind w:firstLine="241" w:firstLineChars="100"/>
        <w:outlineLvl w:val="2"/>
        <w:rPr>
          <w:rFonts w:asciiTheme="minorEastAsia" w:hAnsiTheme="minorEastAsia" w:eastAsiaTheme="minorEastAsia"/>
          <w:b/>
          <w:color w:val="auto"/>
          <w:sz w:val="24"/>
          <w:highlight w:val="none"/>
        </w:rPr>
      </w:pPr>
      <w:bookmarkStart w:id="42" w:name="_Toc21078"/>
      <w:bookmarkStart w:id="43" w:name="_Toc15055"/>
      <w:bookmarkStart w:id="44" w:name="_Toc25270"/>
      <w:bookmarkStart w:id="45" w:name="_Toc7325"/>
      <w:bookmarkStart w:id="46" w:name="_Toc439316919"/>
      <w:bookmarkStart w:id="47" w:name="_Toc439316873"/>
      <w:bookmarkStart w:id="48" w:name="_Toc10523"/>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49"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49"/>
    <w:p w14:paraId="6B0A3654">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2569EE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14:paraId="70492F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14:paraId="2C110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5F7532EA">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本</w:t>
      </w:r>
      <w:r>
        <w:rPr>
          <w:rFonts w:hint="eastAsia" w:ascii="宋体" w:hAnsi="宋体" w:eastAsia="宋体" w:cs="Times New Roman"/>
          <w:color w:val="auto"/>
          <w:sz w:val="24"/>
          <w:highlight w:val="none"/>
          <w:lang w:val="en-US" w:eastAsia="zh-CN"/>
        </w:rPr>
        <w:t>项目</w:t>
      </w:r>
      <w:r>
        <w:rPr>
          <w:rFonts w:hint="eastAsia" w:ascii="宋体" w:hAnsi="宋体" w:cs="Times New Roman"/>
          <w:color w:val="auto"/>
          <w:sz w:val="24"/>
          <w:highlight w:val="none"/>
          <w:lang w:val="en-US" w:eastAsia="zh-CN"/>
        </w:rPr>
        <w:t>无</w:t>
      </w:r>
      <w:r>
        <w:rPr>
          <w:rFonts w:hint="eastAsia" w:ascii="宋体" w:hAnsi="宋体" w:eastAsia="宋体" w:cs="Times New Roman"/>
          <w:color w:val="auto"/>
          <w:sz w:val="24"/>
          <w:highlight w:val="none"/>
          <w:lang w:val="en-US" w:eastAsia="zh-CN"/>
        </w:rPr>
        <w:t>分包。</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0" w:name="_Hlk11703583"/>
      <w:r>
        <w:rPr>
          <w:rFonts w:hint="eastAsia" w:ascii="宋体" w:hAnsi="宋体" w:eastAsia="宋体" w:cs="Times New Roman"/>
          <w:color w:val="auto"/>
          <w:sz w:val="24"/>
          <w:highlight w:val="none"/>
          <w:lang w:val="en-US" w:eastAsia="zh-CN"/>
        </w:rPr>
        <w:t>。</w:t>
      </w:r>
    </w:p>
    <w:bookmarkEnd w:id="50"/>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0C9E639B">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A16B858">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DFD6F68">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AB8C721">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35397F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w:t>
      </w:r>
      <w:r>
        <w:rPr>
          <w:rFonts w:hint="eastAsia" w:ascii="宋体" w:hAnsi="宋体" w:eastAsia="宋体" w:cs="宋体"/>
          <w:color w:val="auto"/>
          <w:sz w:val="24"/>
          <w:szCs w:val="24"/>
          <w:highlight w:val="yellow"/>
          <w:lang w:val="en-US" w:eastAsia="zh-CN"/>
        </w:rPr>
        <w:t>失信主体名单</w:t>
      </w:r>
      <w:r>
        <w:rPr>
          <w:rFonts w:hint="eastAsia" w:ascii="宋体" w:hAnsi="宋体" w:eastAsia="宋体" w:cs="宋体"/>
          <w:color w:val="auto"/>
          <w:sz w:val="24"/>
          <w:szCs w:val="24"/>
          <w:highlight w:val="none"/>
        </w:rPr>
        <w:t>、中国政府采购网(www.ccgp.gov.cn)政府采购严重违法失信行为记录名单及其他不符合《中华人民共和国政府采购法》第二十二条规定条件的供应商，其响应文件将被认定为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19.1谈判小组按照最后报价由低到高的顺序和供应商须知前附表中规定确定成交候选人。按供应商须知前附表中规定，由谈判小组或采购人确定成交供应商。</w:t>
      </w:r>
    </w:p>
    <w:p w14:paraId="71229C72">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w:t>
      </w:r>
      <w:r>
        <w:rPr>
          <w:rFonts w:hint="eastAsia" w:asciiTheme="minorEastAsia" w:hAnsiTheme="minorEastAsia" w:eastAsiaTheme="minorEastAsia" w:cstheme="minorEastAsia"/>
          <w:sz w:val="24"/>
          <w:szCs w:val="22"/>
          <w:lang w:val="en-US" w:eastAsia="zh-CN"/>
        </w:rPr>
        <w:t>tctc.edu.cn</w:t>
      </w:r>
      <w:r>
        <w:rPr>
          <w:rFonts w:hint="eastAsia" w:ascii="宋体" w:hAnsi="宋体" w:eastAsia="宋体" w:cs="Times New Roman"/>
          <w:color w:val="auto"/>
          <w:sz w:val="24"/>
          <w:highlight w:val="none"/>
          <w:lang w:val="en-US" w:eastAsia="zh-CN"/>
        </w:rPr>
        <w:t>和安庆市公共资源交易服务网</w:t>
      </w:r>
      <w:r>
        <w:rPr>
          <w:rFonts w:hint="eastAsia" w:asciiTheme="minorEastAsia" w:hAnsiTheme="minorEastAsia" w:eastAsiaTheme="minorEastAsia" w:cstheme="minorEastAsia"/>
          <w:sz w:val="24"/>
          <w:szCs w:val="22"/>
          <w:lang w:val="en-US" w:eastAsia="zh-CN"/>
        </w:rPr>
        <w:t>https://aqggzy.anqing.gov.cn/</w:t>
      </w:r>
      <w:r>
        <w:rPr>
          <w:rFonts w:hint="eastAsia" w:ascii="宋体" w:hAnsi="宋体" w:eastAsia="宋体" w:cs="Times New Roman"/>
          <w:color w:val="auto"/>
          <w:sz w:val="24"/>
          <w:highlight w:val="none"/>
          <w:lang w:val="en-US" w:eastAsia="zh-CN"/>
        </w:rPr>
        <w:t>“限额以下项目”上发布成交结果公告。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ind w:firstLine="241" w:firstLineChars="100"/>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ind w:firstLine="241" w:firstLineChars="100"/>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bookmarkEnd w:id="42"/>
    <w:bookmarkEnd w:id="43"/>
    <w:bookmarkEnd w:id="44"/>
    <w:bookmarkEnd w:id="45"/>
    <w:bookmarkEnd w:id="46"/>
    <w:bookmarkEnd w:id="47"/>
    <w:bookmarkEnd w:id="48"/>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1" w:name="_Toc12353"/>
      <w:r>
        <w:rPr>
          <w:rFonts w:hint="eastAsia" w:ascii="宋体" w:hAnsi="宋体" w:eastAsia="宋体" w:cs="宋体"/>
          <w:b/>
          <w:bCs/>
          <w:color w:val="auto"/>
          <w:kern w:val="2"/>
          <w:sz w:val="36"/>
          <w:szCs w:val="36"/>
          <w:highlight w:val="none"/>
          <w:lang w:val="en-US" w:eastAsia="zh-CN"/>
        </w:rPr>
        <w:t>第三章 采购需求</w:t>
      </w:r>
      <w:bookmarkEnd w:id="51"/>
    </w:p>
    <w:p w14:paraId="053A50F9">
      <w:pPr>
        <w:spacing w:beforeAutospacing="0" w:line="360" w:lineRule="auto"/>
        <w:outlineLvl w:val="1"/>
        <w:rPr>
          <w:rFonts w:ascii="宋体" w:hAnsi="宋体" w:eastAsia="宋体"/>
          <w:b/>
          <w:color w:val="auto"/>
          <w:sz w:val="24"/>
          <w:szCs w:val="18"/>
          <w:highlight w:val="none"/>
        </w:rPr>
      </w:pPr>
      <w:bookmarkStart w:id="52"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default" w:ascii="宋体" w:hAnsi="宋体" w:eastAsia="宋体"/>
                <w:b w:val="0"/>
                <w:color w:val="auto"/>
                <w:sz w:val="24"/>
                <w:highlight w:val="none"/>
                <w:u w:val="single"/>
                <w:lang w:val="en-US"/>
              </w:rPr>
            </w:pPr>
            <w:r>
              <w:rPr>
                <w:rFonts w:hint="eastAsia" w:ascii="宋体" w:hAnsi="宋体"/>
                <w:b w:val="0"/>
                <w:color w:val="auto"/>
                <w:sz w:val="24"/>
                <w:highlight w:val="none"/>
                <w:u w:val="none"/>
                <w:lang w:val="en-US" w:eastAsia="zh-CN"/>
              </w:rPr>
              <w:t>完成本项目全部内容并验收合格后一次性支付</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期限</w:t>
            </w:r>
          </w:p>
        </w:tc>
        <w:tc>
          <w:tcPr>
            <w:tcW w:w="3217" w:type="pct"/>
            <w:vAlign w:val="center"/>
          </w:tcPr>
          <w:p w14:paraId="6D119524">
            <w:pPr>
              <w:pStyle w:val="145"/>
              <w:widowControl w:val="0"/>
              <w:spacing w:before="0" w:beforeAutospacing="0" w:after="0" w:afterAutospacing="0" w:line="360" w:lineRule="auto"/>
              <w:jc w:val="center"/>
              <w:rPr>
                <w:rFonts w:hint="eastAsia"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2026年8月31日前完成生产备货，</w:t>
            </w:r>
          </w:p>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具体供货时间待学校通知</w:t>
            </w:r>
          </w:p>
        </w:tc>
      </w:tr>
      <w:tr w14:paraId="2FF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7F673A">
            <w:pPr>
              <w:pStyle w:val="1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5158539">
            <w:pPr>
              <w:pStyle w:val="145"/>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b w:val="0"/>
                <w:color w:val="auto"/>
                <w:sz w:val="24"/>
                <w:highlight w:val="none"/>
                <w:lang w:val="en-US" w:eastAsia="zh-CN"/>
              </w:rPr>
              <w:t>免费质保期</w:t>
            </w:r>
          </w:p>
        </w:tc>
        <w:tc>
          <w:tcPr>
            <w:tcW w:w="3217" w:type="pct"/>
            <w:vAlign w:val="center"/>
          </w:tcPr>
          <w:p w14:paraId="706017A5">
            <w:pPr>
              <w:pStyle w:val="145"/>
              <w:widowControl w:val="0"/>
              <w:spacing w:before="0" w:beforeAutospacing="0" w:after="0" w:afterAutospacing="0" w:line="360" w:lineRule="auto"/>
              <w:jc w:val="center"/>
              <w:rPr>
                <w:rFonts w:hint="eastAsia"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服装使用一个月内出现质量问题，</w:t>
            </w:r>
          </w:p>
          <w:p w14:paraId="3A809A52">
            <w:pPr>
              <w:pStyle w:val="145"/>
              <w:widowControl w:val="0"/>
              <w:spacing w:before="0" w:beforeAutospacing="0" w:after="0" w:afterAutospacing="0" w:line="360" w:lineRule="auto"/>
              <w:jc w:val="center"/>
              <w:rPr>
                <w:rFonts w:hint="default"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中标单位无偿更换</w:t>
            </w:r>
          </w:p>
        </w:tc>
      </w:tr>
    </w:tbl>
    <w:p w14:paraId="7A6FE4B2">
      <w:pPr>
        <w:spacing w:beforeAutospacing="0" w:line="360" w:lineRule="auto"/>
        <w:outlineLvl w:val="1"/>
        <w:rPr>
          <w:rFonts w:hint="eastAsia" w:ascii="宋体" w:hAnsi="宋体" w:eastAsia="宋体" w:cs="宋体"/>
          <w:b/>
          <w:bCs/>
          <w:sz w:val="24"/>
          <w:szCs w:val="24"/>
          <w:lang w:val="en-US" w:eastAsia="zh-CN" w:bidi="ar-SA"/>
        </w:rPr>
      </w:pPr>
    </w:p>
    <w:p w14:paraId="3EB9B7EC">
      <w:pPr>
        <w:spacing w:beforeAutospacing="0" w:line="360" w:lineRule="auto"/>
        <w:outlineLvl w:val="1"/>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w:t>
      </w:r>
      <w:r>
        <w:rPr>
          <w:rFonts w:hint="eastAsia" w:ascii="宋体" w:hAnsi="宋体" w:cs="宋体"/>
          <w:b/>
          <w:bCs/>
          <w:sz w:val="24"/>
          <w:szCs w:val="24"/>
          <w:lang w:val="en-US" w:eastAsia="zh-CN" w:bidi="ar-SA"/>
        </w:rPr>
        <w:t>采购内容</w:t>
      </w:r>
    </w:p>
    <w:p w14:paraId="0BEE4896">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1、本次采购需求中军训服装暂定数量为2600套（具体采购数量，以实际需要购买的学生数为准），响应人须按每套军训服装进行报价。每套军训服装最高限价为100元/人/套。</w:t>
      </w:r>
    </w:p>
    <w:p w14:paraId="5A781AFB">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2、每套军训服装包含：2件短袖T恤、1件长袖上衣、2条长裤、1顶军训帽、1双军训鞋、1条内腰带、1条外腰带。</w:t>
      </w:r>
    </w:p>
    <w:p w14:paraId="336546F0">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3、最终结算金额按成交金额及具体采购数量据实结算，费用由成交供应商按成交金额自行向学生收取。服装需按个人分包，并负责服装发放，采购人不再支付任何其他的额外费用，请响应人自行考虑报价风险。</w:t>
      </w:r>
    </w:p>
    <w:p w14:paraId="2228B204">
      <w:pPr>
        <w:adjustRightInd/>
        <w:spacing w:line="360" w:lineRule="auto"/>
        <w:rPr>
          <w:rFonts w:hint="eastAsia" w:ascii="宋体" w:hAnsi="宋体" w:eastAsia="宋体" w:cs="宋体"/>
          <w:kern w:val="2"/>
          <w:sz w:val="24"/>
          <w:szCs w:val="24"/>
          <w:lang w:val="en-US" w:eastAsia="zh-CN"/>
        </w:rPr>
      </w:pPr>
    </w:p>
    <w:p w14:paraId="3F742958">
      <w:pPr>
        <w:adjustRightInd/>
        <w:spacing w:line="360" w:lineRule="auto"/>
        <w:rPr>
          <w:rFonts w:hint="eastAsia" w:ascii="宋体" w:hAnsi="宋体" w:eastAsia="宋体" w:cs="宋体"/>
          <w:kern w:val="2"/>
          <w:sz w:val="24"/>
          <w:szCs w:val="24"/>
          <w:lang w:val="en-US" w:eastAsia="zh-CN"/>
        </w:rPr>
      </w:pPr>
    </w:p>
    <w:p w14:paraId="1D986EEB">
      <w:pPr>
        <w:adjustRightInd/>
        <w:spacing w:line="360" w:lineRule="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三、质量要求</w:t>
      </w:r>
    </w:p>
    <w:p w14:paraId="2726278A">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1、产品符合国家的质量标准 GB18401《国家纺织产品基本安全技术规范》中B类产品规定的要求（见下表），不合格的面料或原材料不可用于制作工作服，且满足“不透光、缩水少、结实牢靠安全无异味”的使用要求，服装使用一个月内出现质量问题，投标人提供无偿更换服务。</w:t>
      </w:r>
    </w:p>
    <w:p w14:paraId="720AA3FB">
      <w:pPr>
        <w:adjustRightInd/>
        <w:spacing w:line="360" w:lineRule="auto"/>
        <w:ind w:firstLine="480" w:firstLineChars="200"/>
        <w:rPr>
          <w:rFonts w:hint="eastAsia" w:ascii="宋体" w:hAnsi="宋体" w:eastAsia="宋体" w:cs="宋体"/>
          <w:kern w:val="2"/>
          <w:sz w:val="24"/>
          <w:szCs w:val="24"/>
          <w:lang w:val="en-US" w:eastAsia="zh-CN"/>
        </w:rPr>
      </w:pPr>
    </w:p>
    <w:p w14:paraId="7F129920">
      <w:pPr>
        <w:adjustRightInd/>
        <w:spacing w:line="360" w:lineRule="auto"/>
        <w:ind w:firstLine="480" w:firstLineChars="200"/>
        <w:rPr>
          <w:rFonts w:hint="eastAsia" w:ascii="宋体" w:hAnsi="宋体" w:eastAsia="宋体" w:cs="宋体"/>
          <w:kern w:val="2"/>
          <w:sz w:val="24"/>
          <w:szCs w:val="24"/>
          <w:lang w:val="en-US" w:eastAsia="zh-CN"/>
        </w:rPr>
      </w:pPr>
    </w:p>
    <w:p w14:paraId="2EEECF1B">
      <w:pPr>
        <w:adjustRightInd/>
        <w:spacing w:line="360" w:lineRule="auto"/>
        <w:rPr>
          <w:rFonts w:hint="eastAsia" w:ascii="宋体" w:hAnsi="宋体" w:eastAsia="宋体" w:cs="宋体"/>
          <w:kern w:val="2"/>
          <w:sz w:val="24"/>
          <w:szCs w:val="24"/>
          <w:lang w:val="en-US" w:eastAsia="zh-CN"/>
        </w:rPr>
      </w:pPr>
    </w:p>
    <w:tbl>
      <w:tblPr>
        <w:tblStyle w:val="41"/>
        <w:tblpPr w:leftFromText="180" w:rightFromText="180" w:vertAnchor="text" w:horzAnchor="page" w:tblpXSpec="center" w:tblpY="165"/>
        <w:tblOverlap w:val="never"/>
        <w:tblW w:w="9299" w:type="dxa"/>
        <w:jc w:val="center"/>
        <w:tblLayout w:type="autofit"/>
        <w:tblCellMar>
          <w:top w:w="0" w:type="dxa"/>
          <w:left w:w="108" w:type="dxa"/>
          <w:bottom w:w="0" w:type="dxa"/>
          <w:right w:w="108" w:type="dxa"/>
        </w:tblCellMar>
      </w:tblPr>
      <w:tblGrid>
        <w:gridCol w:w="4247"/>
        <w:gridCol w:w="3435"/>
        <w:gridCol w:w="1617"/>
      </w:tblGrid>
      <w:tr w14:paraId="3C682CC7">
        <w:tblPrEx>
          <w:tblCellMar>
            <w:top w:w="0" w:type="dxa"/>
            <w:left w:w="108" w:type="dxa"/>
            <w:bottom w:w="0" w:type="dxa"/>
            <w:right w:w="108" w:type="dxa"/>
          </w:tblCellMar>
        </w:tblPrEx>
        <w:trPr>
          <w:trHeight w:val="90" w:hRule="atLeast"/>
          <w:jc w:val="center"/>
        </w:trPr>
        <w:tc>
          <w:tcPr>
            <w:tcW w:w="7682" w:type="dxa"/>
            <w:gridSpan w:val="2"/>
            <w:tcBorders>
              <w:top w:val="single" w:color="auto" w:sz="4" w:space="0"/>
              <w:left w:val="single" w:color="auto" w:sz="4" w:space="0"/>
              <w:bottom w:val="single" w:color="auto" w:sz="4" w:space="0"/>
              <w:right w:val="single" w:color="auto" w:sz="4" w:space="0"/>
            </w:tcBorders>
            <w:noWrap w:val="0"/>
            <w:vAlign w:val="center"/>
          </w:tcPr>
          <w:p w14:paraId="5DD405C6">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   目</w:t>
            </w:r>
          </w:p>
        </w:tc>
        <w:tc>
          <w:tcPr>
            <w:tcW w:w="1617" w:type="dxa"/>
            <w:tcBorders>
              <w:top w:val="single" w:color="auto" w:sz="4" w:space="0"/>
              <w:left w:val="nil"/>
              <w:bottom w:val="single" w:color="auto" w:sz="4" w:space="0"/>
              <w:right w:val="single" w:color="auto" w:sz="4" w:space="0"/>
            </w:tcBorders>
            <w:noWrap w:val="0"/>
            <w:vAlign w:val="center"/>
          </w:tcPr>
          <w:p w14:paraId="1872E4F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B类标准</w:t>
            </w:r>
          </w:p>
        </w:tc>
      </w:tr>
      <w:tr w14:paraId="461BF072">
        <w:tblPrEx>
          <w:tblCellMar>
            <w:top w:w="0" w:type="dxa"/>
            <w:left w:w="108" w:type="dxa"/>
            <w:bottom w:w="0" w:type="dxa"/>
            <w:right w:w="108" w:type="dxa"/>
          </w:tblCellMar>
        </w:tblPrEx>
        <w:trPr>
          <w:trHeight w:val="375" w:hRule="atLeast"/>
          <w:jc w:val="center"/>
        </w:trPr>
        <w:tc>
          <w:tcPr>
            <w:tcW w:w="7682" w:type="dxa"/>
            <w:gridSpan w:val="2"/>
            <w:tcBorders>
              <w:top w:val="single" w:color="auto" w:sz="4" w:space="0"/>
              <w:left w:val="single" w:color="auto" w:sz="4" w:space="0"/>
              <w:bottom w:val="single" w:color="auto" w:sz="4" w:space="0"/>
              <w:right w:val="single" w:color="auto" w:sz="4" w:space="0"/>
            </w:tcBorders>
            <w:noWrap w:val="0"/>
            <w:vAlign w:val="center"/>
          </w:tcPr>
          <w:p w14:paraId="6BDA1413">
            <w:pPr>
              <w:widowControl/>
              <w:jc w:val="center"/>
              <w:rPr>
                <w:rFonts w:ascii="宋体" w:hAnsi="宋体" w:cs="宋体"/>
                <w:color w:val="000000"/>
                <w:kern w:val="0"/>
                <w:sz w:val="24"/>
              </w:rPr>
            </w:pPr>
            <w:r>
              <w:rPr>
                <w:rFonts w:hint="eastAsia" w:ascii="宋体" w:hAnsi="宋体" w:cs="宋体"/>
                <w:color w:val="000000"/>
                <w:kern w:val="0"/>
                <w:sz w:val="24"/>
              </w:rPr>
              <w:t>甲醛含量（mg/kg）≤</w:t>
            </w:r>
          </w:p>
        </w:tc>
        <w:tc>
          <w:tcPr>
            <w:tcW w:w="1617" w:type="dxa"/>
            <w:tcBorders>
              <w:top w:val="nil"/>
              <w:left w:val="nil"/>
              <w:bottom w:val="single" w:color="auto" w:sz="4" w:space="0"/>
              <w:right w:val="single" w:color="auto" w:sz="4" w:space="0"/>
            </w:tcBorders>
            <w:noWrap w:val="0"/>
            <w:vAlign w:val="center"/>
          </w:tcPr>
          <w:p w14:paraId="558950B7">
            <w:pPr>
              <w:widowControl/>
              <w:jc w:val="center"/>
              <w:rPr>
                <w:rFonts w:ascii="宋体" w:hAnsi="宋体" w:cs="宋体"/>
                <w:color w:val="000000"/>
                <w:kern w:val="0"/>
                <w:sz w:val="24"/>
              </w:rPr>
            </w:pPr>
            <w:r>
              <w:rPr>
                <w:rFonts w:hint="eastAsia" w:ascii="宋体" w:hAnsi="宋体" w:cs="宋体"/>
                <w:color w:val="000000"/>
                <w:kern w:val="0"/>
                <w:sz w:val="24"/>
              </w:rPr>
              <w:t>75</w:t>
            </w:r>
          </w:p>
        </w:tc>
      </w:tr>
      <w:tr w14:paraId="0D7B74ED">
        <w:tblPrEx>
          <w:tblCellMar>
            <w:top w:w="0" w:type="dxa"/>
            <w:left w:w="108" w:type="dxa"/>
            <w:bottom w:w="0" w:type="dxa"/>
            <w:right w:w="108" w:type="dxa"/>
          </w:tblCellMar>
        </w:tblPrEx>
        <w:trPr>
          <w:trHeight w:val="397" w:hRule="atLeast"/>
          <w:jc w:val="center"/>
        </w:trPr>
        <w:tc>
          <w:tcPr>
            <w:tcW w:w="7682" w:type="dxa"/>
            <w:gridSpan w:val="2"/>
            <w:tcBorders>
              <w:top w:val="single" w:color="auto" w:sz="4" w:space="0"/>
              <w:left w:val="single" w:color="auto" w:sz="4" w:space="0"/>
              <w:bottom w:val="single" w:color="auto" w:sz="4" w:space="0"/>
              <w:right w:val="single" w:color="auto" w:sz="4" w:space="0"/>
            </w:tcBorders>
            <w:noWrap w:val="0"/>
            <w:vAlign w:val="center"/>
          </w:tcPr>
          <w:p w14:paraId="16B6A22B">
            <w:pPr>
              <w:widowControl/>
              <w:jc w:val="center"/>
              <w:rPr>
                <w:rFonts w:ascii="宋体" w:hAnsi="宋体" w:cs="宋体"/>
                <w:color w:val="000000"/>
                <w:kern w:val="0"/>
                <w:sz w:val="24"/>
              </w:rPr>
            </w:pPr>
            <w:r>
              <w:rPr>
                <w:rFonts w:hint="eastAsia" w:ascii="宋体" w:hAnsi="宋体" w:cs="宋体"/>
                <w:color w:val="000000"/>
                <w:kern w:val="0"/>
                <w:sz w:val="24"/>
              </w:rPr>
              <w:t>PH值</w:t>
            </w:r>
          </w:p>
        </w:tc>
        <w:tc>
          <w:tcPr>
            <w:tcW w:w="1617" w:type="dxa"/>
            <w:tcBorders>
              <w:top w:val="nil"/>
              <w:left w:val="nil"/>
              <w:bottom w:val="single" w:color="auto" w:sz="4" w:space="0"/>
              <w:right w:val="single" w:color="auto" w:sz="4" w:space="0"/>
            </w:tcBorders>
            <w:noWrap w:val="0"/>
            <w:vAlign w:val="center"/>
          </w:tcPr>
          <w:p w14:paraId="08EF32B9">
            <w:pPr>
              <w:widowControl/>
              <w:jc w:val="center"/>
              <w:rPr>
                <w:rFonts w:ascii="宋体" w:hAnsi="宋体" w:cs="宋体"/>
                <w:color w:val="000000"/>
                <w:kern w:val="0"/>
                <w:sz w:val="24"/>
              </w:rPr>
            </w:pPr>
            <w:r>
              <w:rPr>
                <w:rFonts w:hint="eastAsia" w:ascii="宋体" w:hAnsi="宋体" w:cs="宋体"/>
                <w:color w:val="000000"/>
                <w:kern w:val="0"/>
                <w:sz w:val="24"/>
              </w:rPr>
              <w:t>4.0~</w:t>
            </w:r>
            <w:r>
              <w:rPr>
                <w:rFonts w:hint="eastAsia" w:ascii="宋体" w:hAnsi="宋体" w:cs="宋体"/>
                <w:color w:val="000000"/>
                <w:kern w:val="0"/>
                <w:sz w:val="24"/>
                <w:lang w:val="en-US" w:eastAsia="zh-CN"/>
              </w:rPr>
              <w:t>8</w:t>
            </w:r>
            <w:r>
              <w:rPr>
                <w:rFonts w:hint="eastAsia" w:ascii="宋体" w:hAnsi="宋体" w:cs="宋体"/>
                <w:color w:val="000000"/>
                <w:kern w:val="0"/>
                <w:sz w:val="24"/>
              </w:rPr>
              <w:t>.5</w:t>
            </w:r>
          </w:p>
        </w:tc>
      </w:tr>
      <w:tr w14:paraId="5816BD5B">
        <w:tblPrEx>
          <w:tblCellMar>
            <w:top w:w="0" w:type="dxa"/>
            <w:left w:w="108" w:type="dxa"/>
            <w:bottom w:w="0" w:type="dxa"/>
            <w:right w:w="108" w:type="dxa"/>
          </w:tblCellMar>
        </w:tblPrEx>
        <w:trPr>
          <w:trHeight w:val="447" w:hRule="atLeast"/>
          <w:jc w:val="center"/>
        </w:trPr>
        <w:tc>
          <w:tcPr>
            <w:tcW w:w="4247" w:type="dxa"/>
            <w:vMerge w:val="restart"/>
            <w:tcBorders>
              <w:top w:val="nil"/>
              <w:left w:val="single" w:color="auto" w:sz="4" w:space="0"/>
              <w:bottom w:val="single" w:color="auto" w:sz="4" w:space="0"/>
              <w:right w:val="single" w:color="auto" w:sz="4" w:space="0"/>
            </w:tcBorders>
            <w:noWrap w:val="0"/>
            <w:vAlign w:val="center"/>
          </w:tcPr>
          <w:p w14:paraId="44090A41">
            <w:pPr>
              <w:widowControl/>
              <w:jc w:val="both"/>
              <w:rPr>
                <w:rFonts w:ascii="宋体" w:hAnsi="宋体" w:cs="宋体"/>
                <w:color w:val="000000"/>
                <w:kern w:val="0"/>
                <w:sz w:val="24"/>
              </w:rPr>
            </w:pPr>
            <w:r>
              <w:rPr>
                <w:rFonts w:hint="eastAsia" w:ascii="宋体" w:hAnsi="宋体" w:cs="宋体"/>
                <w:color w:val="000000"/>
                <w:kern w:val="0"/>
                <w:sz w:val="24"/>
              </w:rPr>
              <w:t>色牢度/ 级 ≥</w:t>
            </w:r>
          </w:p>
        </w:tc>
        <w:tc>
          <w:tcPr>
            <w:tcW w:w="3435" w:type="dxa"/>
            <w:tcBorders>
              <w:top w:val="nil"/>
              <w:left w:val="nil"/>
              <w:bottom w:val="single" w:color="auto" w:sz="4" w:space="0"/>
              <w:right w:val="single" w:color="auto" w:sz="4" w:space="0"/>
            </w:tcBorders>
            <w:noWrap w:val="0"/>
            <w:vAlign w:val="center"/>
          </w:tcPr>
          <w:p w14:paraId="367A9BC6">
            <w:pPr>
              <w:widowControl/>
              <w:jc w:val="center"/>
              <w:rPr>
                <w:rFonts w:ascii="宋体" w:hAnsi="宋体" w:cs="宋体"/>
                <w:color w:val="000000"/>
                <w:kern w:val="0"/>
                <w:sz w:val="24"/>
              </w:rPr>
            </w:pPr>
            <w:r>
              <w:rPr>
                <w:rFonts w:hint="eastAsia" w:ascii="宋体" w:hAnsi="宋体" w:cs="宋体"/>
                <w:color w:val="000000"/>
                <w:kern w:val="0"/>
                <w:sz w:val="24"/>
              </w:rPr>
              <w:t>耐水（变色、沾色）</w:t>
            </w:r>
          </w:p>
        </w:tc>
        <w:tc>
          <w:tcPr>
            <w:tcW w:w="1617" w:type="dxa"/>
            <w:tcBorders>
              <w:top w:val="nil"/>
              <w:left w:val="nil"/>
              <w:bottom w:val="single" w:color="auto" w:sz="4" w:space="0"/>
              <w:right w:val="single" w:color="auto" w:sz="4" w:space="0"/>
            </w:tcBorders>
            <w:noWrap w:val="0"/>
            <w:vAlign w:val="center"/>
          </w:tcPr>
          <w:p w14:paraId="7F2E2866">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01140839">
        <w:tblPrEx>
          <w:tblCellMar>
            <w:top w:w="0" w:type="dxa"/>
            <w:left w:w="108" w:type="dxa"/>
            <w:bottom w:w="0" w:type="dxa"/>
            <w:right w:w="108" w:type="dxa"/>
          </w:tblCellMar>
        </w:tblPrEx>
        <w:trPr>
          <w:trHeight w:val="551" w:hRule="atLeast"/>
          <w:jc w:val="center"/>
        </w:trPr>
        <w:tc>
          <w:tcPr>
            <w:tcW w:w="4247" w:type="dxa"/>
            <w:vMerge w:val="continue"/>
            <w:tcBorders>
              <w:top w:val="nil"/>
              <w:left w:val="single" w:color="auto" w:sz="4" w:space="0"/>
              <w:bottom w:val="single" w:color="auto" w:sz="4" w:space="0"/>
              <w:right w:val="single" w:color="auto" w:sz="4" w:space="0"/>
            </w:tcBorders>
            <w:noWrap w:val="0"/>
            <w:vAlign w:val="center"/>
          </w:tcPr>
          <w:p w14:paraId="3BDE961A">
            <w:pPr>
              <w:widowControl/>
              <w:jc w:val="left"/>
              <w:rPr>
                <w:rFonts w:ascii="宋体" w:hAnsi="宋体" w:cs="宋体"/>
                <w:color w:val="000000"/>
                <w:kern w:val="0"/>
                <w:sz w:val="24"/>
              </w:rPr>
            </w:pPr>
          </w:p>
        </w:tc>
        <w:tc>
          <w:tcPr>
            <w:tcW w:w="3435" w:type="dxa"/>
            <w:tcBorders>
              <w:top w:val="nil"/>
              <w:left w:val="nil"/>
              <w:bottom w:val="single" w:color="auto" w:sz="4" w:space="0"/>
              <w:right w:val="single" w:color="auto" w:sz="4" w:space="0"/>
            </w:tcBorders>
            <w:noWrap w:val="0"/>
            <w:vAlign w:val="center"/>
          </w:tcPr>
          <w:p w14:paraId="76AC5AAE">
            <w:pPr>
              <w:widowControl/>
              <w:jc w:val="center"/>
              <w:rPr>
                <w:rFonts w:ascii="宋体" w:hAnsi="宋体" w:cs="宋体"/>
                <w:color w:val="000000"/>
                <w:kern w:val="0"/>
                <w:sz w:val="24"/>
              </w:rPr>
            </w:pPr>
            <w:r>
              <w:rPr>
                <w:rFonts w:hint="eastAsia" w:ascii="宋体" w:hAnsi="宋体" w:cs="宋体"/>
                <w:color w:val="000000"/>
                <w:kern w:val="0"/>
                <w:sz w:val="24"/>
              </w:rPr>
              <w:t>耐酸汗渍（变色、沾色）</w:t>
            </w:r>
          </w:p>
        </w:tc>
        <w:tc>
          <w:tcPr>
            <w:tcW w:w="1617" w:type="dxa"/>
            <w:tcBorders>
              <w:top w:val="nil"/>
              <w:left w:val="nil"/>
              <w:bottom w:val="single" w:color="auto" w:sz="4" w:space="0"/>
              <w:right w:val="single" w:color="auto" w:sz="4" w:space="0"/>
            </w:tcBorders>
            <w:noWrap w:val="0"/>
            <w:vAlign w:val="center"/>
          </w:tcPr>
          <w:p w14:paraId="13C21483">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2F1480B1">
        <w:tblPrEx>
          <w:tblCellMar>
            <w:top w:w="0" w:type="dxa"/>
            <w:left w:w="108" w:type="dxa"/>
            <w:bottom w:w="0" w:type="dxa"/>
            <w:right w:w="108" w:type="dxa"/>
          </w:tblCellMar>
        </w:tblPrEx>
        <w:trPr>
          <w:trHeight w:val="594" w:hRule="atLeast"/>
          <w:jc w:val="center"/>
        </w:trPr>
        <w:tc>
          <w:tcPr>
            <w:tcW w:w="4247" w:type="dxa"/>
            <w:vMerge w:val="continue"/>
            <w:tcBorders>
              <w:top w:val="nil"/>
              <w:left w:val="single" w:color="auto" w:sz="4" w:space="0"/>
              <w:bottom w:val="single" w:color="auto" w:sz="4" w:space="0"/>
              <w:right w:val="single" w:color="auto" w:sz="4" w:space="0"/>
            </w:tcBorders>
            <w:noWrap w:val="0"/>
            <w:vAlign w:val="center"/>
          </w:tcPr>
          <w:p w14:paraId="07C328C6">
            <w:pPr>
              <w:widowControl/>
              <w:jc w:val="left"/>
              <w:rPr>
                <w:rFonts w:ascii="宋体" w:hAnsi="宋体" w:cs="宋体"/>
                <w:color w:val="000000"/>
                <w:kern w:val="0"/>
                <w:sz w:val="24"/>
              </w:rPr>
            </w:pPr>
          </w:p>
        </w:tc>
        <w:tc>
          <w:tcPr>
            <w:tcW w:w="3435" w:type="dxa"/>
            <w:tcBorders>
              <w:top w:val="nil"/>
              <w:left w:val="nil"/>
              <w:bottom w:val="single" w:color="auto" w:sz="4" w:space="0"/>
              <w:right w:val="single" w:color="auto" w:sz="4" w:space="0"/>
            </w:tcBorders>
            <w:noWrap w:val="0"/>
            <w:vAlign w:val="center"/>
          </w:tcPr>
          <w:p w14:paraId="479DC471">
            <w:pPr>
              <w:widowControl/>
              <w:jc w:val="center"/>
              <w:rPr>
                <w:rFonts w:ascii="宋体" w:hAnsi="宋体" w:cs="宋体"/>
                <w:color w:val="000000"/>
                <w:kern w:val="0"/>
                <w:sz w:val="24"/>
              </w:rPr>
            </w:pPr>
            <w:r>
              <w:rPr>
                <w:rFonts w:hint="eastAsia" w:ascii="宋体" w:hAnsi="宋体" w:cs="宋体"/>
                <w:color w:val="000000"/>
                <w:kern w:val="0"/>
                <w:sz w:val="24"/>
              </w:rPr>
              <w:t>耐碱汗渍（变色、沾色）</w:t>
            </w:r>
          </w:p>
        </w:tc>
        <w:tc>
          <w:tcPr>
            <w:tcW w:w="1617" w:type="dxa"/>
            <w:tcBorders>
              <w:top w:val="nil"/>
              <w:left w:val="nil"/>
              <w:bottom w:val="single" w:color="auto" w:sz="4" w:space="0"/>
              <w:right w:val="single" w:color="auto" w:sz="4" w:space="0"/>
            </w:tcBorders>
            <w:noWrap w:val="0"/>
            <w:vAlign w:val="center"/>
          </w:tcPr>
          <w:p w14:paraId="17FAC9EF">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73AF85D6">
        <w:tblPrEx>
          <w:tblCellMar>
            <w:top w:w="0" w:type="dxa"/>
            <w:left w:w="108" w:type="dxa"/>
            <w:bottom w:w="0" w:type="dxa"/>
            <w:right w:w="108" w:type="dxa"/>
          </w:tblCellMar>
        </w:tblPrEx>
        <w:trPr>
          <w:trHeight w:val="456" w:hRule="atLeast"/>
          <w:jc w:val="center"/>
        </w:trPr>
        <w:tc>
          <w:tcPr>
            <w:tcW w:w="4247" w:type="dxa"/>
            <w:vMerge w:val="continue"/>
            <w:tcBorders>
              <w:top w:val="nil"/>
              <w:left w:val="single" w:color="auto" w:sz="4" w:space="0"/>
              <w:bottom w:val="single" w:color="auto" w:sz="4" w:space="0"/>
              <w:right w:val="single" w:color="auto" w:sz="4" w:space="0"/>
            </w:tcBorders>
            <w:noWrap w:val="0"/>
            <w:vAlign w:val="center"/>
          </w:tcPr>
          <w:p w14:paraId="45DFE88B">
            <w:pPr>
              <w:widowControl/>
              <w:jc w:val="left"/>
              <w:rPr>
                <w:rFonts w:ascii="宋体" w:hAnsi="宋体" w:cs="宋体"/>
                <w:color w:val="000000"/>
                <w:kern w:val="0"/>
                <w:sz w:val="24"/>
              </w:rPr>
            </w:pPr>
          </w:p>
        </w:tc>
        <w:tc>
          <w:tcPr>
            <w:tcW w:w="3435" w:type="dxa"/>
            <w:tcBorders>
              <w:top w:val="nil"/>
              <w:left w:val="nil"/>
              <w:bottom w:val="single" w:color="auto" w:sz="4" w:space="0"/>
              <w:right w:val="single" w:color="auto" w:sz="4" w:space="0"/>
            </w:tcBorders>
            <w:noWrap w:val="0"/>
            <w:vAlign w:val="center"/>
          </w:tcPr>
          <w:p w14:paraId="407CF2ED">
            <w:pPr>
              <w:widowControl/>
              <w:jc w:val="center"/>
              <w:rPr>
                <w:rFonts w:ascii="宋体" w:hAnsi="宋体" w:cs="宋体"/>
                <w:color w:val="000000"/>
                <w:kern w:val="0"/>
                <w:sz w:val="24"/>
              </w:rPr>
            </w:pPr>
            <w:r>
              <w:rPr>
                <w:rFonts w:hint="eastAsia" w:ascii="宋体" w:hAnsi="宋体" w:cs="宋体"/>
                <w:color w:val="000000"/>
                <w:kern w:val="0"/>
                <w:sz w:val="24"/>
              </w:rPr>
              <w:t>耐干摩擦</w:t>
            </w:r>
          </w:p>
        </w:tc>
        <w:tc>
          <w:tcPr>
            <w:tcW w:w="1617" w:type="dxa"/>
            <w:tcBorders>
              <w:top w:val="nil"/>
              <w:left w:val="nil"/>
              <w:bottom w:val="single" w:color="auto" w:sz="4" w:space="0"/>
              <w:right w:val="single" w:color="auto" w:sz="4" w:space="0"/>
            </w:tcBorders>
            <w:noWrap w:val="0"/>
            <w:vAlign w:val="center"/>
          </w:tcPr>
          <w:p w14:paraId="6E703B0B">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24C51F8C">
        <w:tblPrEx>
          <w:tblCellMar>
            <w:top w:w="0" w:type="dxa"/>
            <w:left w:w="108" w:type="dxa"/>
            <w:bottom w:w="0" w:type="dxa"/>
            <w:right w:w="108" w:type="dxa"/>
          </w:tblCellMar>
        </w:tblPrEx>
        <w:trPr>
          <w:trHeight w:val="447" w:hRule="atLeast"/>
          <w:jc w:val="center"/>
        </w:trPr>
        <w:tc>
          <w:tcPr>
            <w:tcW w:w="4247" w:type="dxa"/>
            <w:vMerge w:val="continue"/>
            <w:tcBorders>
              <w:top w:val="nil"/>
              <w:left w:val="single" w:color="auto" w:sz="4" w:space="0"/>
              <w:bottom w:val="single" w:color="auto" w:sz="4" w:space="0"/>
              <w:right w:val="single" w:color="auto" w:sz="4" w:space="0"/>
            </w:tcBorders>
            <w:noWrap w:val="0"/>
            <w:vAlign w:val="center"/>
          </w:tcPr>
          <w:p w14:paraId="3AB09F5F">
            <w:pPr>
              <w:widowControl/>
              <w:jc w:val="left"/>
              <w:rPr>
                <w:rFonts w:ascii="宋体" w:hAnsi="宋体" w:cs="宋体"/>
                <w:color w:val="000000"/>
                <w:kern w:val="0"/>
                <w:sz w:val="24"/>
              </w:rPr>
            </w:pPr>
          </w:p>
        </w:tc>
        <w:tc>
          <w:tcPr>
            <w:tcW w:w="3435" w:type="dxa"/>
            <w:tcBorders>
              <w:top w:val="nil"/>
              <w:left w:val="nil"/>
              <w:bottom w:val="single" w:color="auto" w:sz="4" w:space="0"/>
              <w:right w:val="single" w:color="auto" w:sz="4" w:space="0"/>
            </w:tcBorders>
            <w:noWrap w:val="0"/>
            <w:vAlign w:val="center"/>
          </w:tcPr>
          <w:p w14:paraId="4DD209FD">
            <w:pPr>
              <w:widowControl/>
              <w:jc w:val="center"/>
              <w:rPr>
                <w:rFonts w:ascii="宋体" w:hAnsi="宋体" w:cs="宋体"/>
                <w:color w:val="000000"/>
                <w:kern w:val="0"/>
                <w:sz w:val="24"/>
              </w:rPr>
            </w:pPr>
            <w:r>
              <w:rPr>
                <w:rFonts w:hint="eastAsia" w:ascii="宋体" w:hAnsi="宋体" w:cs="宋体"/>
                <w:color w:val="000000"/>
                <w:kern w:val="0"/>
                <w:sz w:val="24"/>
              </w:rPr>
              <w:t>耐唾液（变色、沾色）</w:t>
            </w:r>
          </w:p>
        </w:tc>
        <w:tc>
          <w:tcPr>
            <w:tcW w:w="1617" w:type="dxa"/>
            <w:tcBorders>
              <w:top w:val="nil"/>
              <w:left w:val="nil"/>
              <w:bottom w:val="single" w:color="auto" w:sz="4" w:space="0"/>
              <w:right w:val="single" w:color="auto" w:sz="4" w:space="0"/>
            </w:tcBorders>
            <w:noWrap w:val="0"/>
            <w:vAlign w:val="center"/>
          </w:tcPr>
          <w:p w14:paraId="3D093BD2">
            <w:pPr>
              <w:widowControl/>
              <w:jc w:val="center"/>
              <w:rPr>
                <w:rFonts w:ascii="宋体" w:hAnsi="宋体" w:cs="宋体"/>
                <w:color w:val="000000"/>
                <w:kern w:val="0"/>
                <w:sz w:val="24"/>
              </w:rPr>
            </w:pPr>
            <w:r>
              <w:rPr>
                <w:rFonts w:hint="eastAsia" w:ascii="宋体" w:hAnsi="宋体" w:cs="宋体"/>
                <w:color w:val="000000"/>
                <w:kern w:val="0"/>
                <w:sz w:val="24"/>
              </w:rPr>
              <w:t>－</w:t>
            </w:r>
          </w:p>
        </w:tc>
      </w:tr>
      <w:tr w14:paraId="3407027E">
        <w:tblPrEx>
          <w:tblCellMar>
            <w:top w:w="0" w:type="dxa"/>
            <w:left w:w="108" w:type="dxa"/>
            <w:bottom w:w="0" w:type="dxa"/>
            <w:right w:w="108" w:type="dxa"/>
          </w:tblCellMar>
        </w:tblPrEx>
        <w:trPr>
          <w:trHeight w:val="530" w:hRule="atLeast"/>
          <w:jc w:val="center"/>
        </w:trPr>
        <w:tc>
          <w:tcPr>
            <w:tcW w:w="7682" w:type="dxa"/>
            <w:gridSpan w:val="2"/>
            <w:tcBorders>
              <w:top w:val="single" w:color="auto" w:sz="4" w:space="0"/>
              <w:left w:val="single" w:color="auto" w:sz="4" w:space="0"/>
              <w:bottom w:val="single" w:color="auto" w:sz="4" w:space="0"/>
              <w:right w:val="single" w:color="auto" w:sz="4" w:space="0"/>
            </w:tcBorders>
            <w:noWrap w:val="0"/>
            <w:vAlign w:val="center"/>
          </w:tcPr>
          <w:p w14:paraId="2F89B82F">
            <w:pPr>
              <w:widowControl/>
              <w:jc w:val="center"/>
              <w:rPr>
                <w:rFonts w:ascii="宋体" w:hAnsi="宋体" w:cs="宋体"/>
                <w:color w:val="000000"/>
                <w:kern w:val="0"/>
                <w:sz w:val="24"/>
              </w:rPr>
            </w:pPr>
            <w:r>
              <w:rPr>
                <w:rFonts w:hint="eastAsia" w:ascii="宋体" w:hAnsi="宋体" w:cs="宋体"/>
                <w:color w:val="000000"/>
                <w:kern w:val="0"/>
                <w:sz w:val="24"/>
              </w:rPr>
              <w:t>异味</w:t>
            </w:r>
          </w:p>
        </w:tc>
        <w:tc>
          <w:tcPr>
            <w:tcW w:w="1617" w:type="dxa"/>
            <w:tcBorders>
              <w:top w:val="nil"/>
              <w:left w:val="nil"/>
              <w:bottom w:val="single" w:color="auto" w:sz="4" w:space="0"/>
              <w:right w:val="single" w:color="auto" w:sz="4" w:space="0"/>
            </w:tcBorders>
            <w:noWrap w:val="0"/>
            <w:vAlign w:val="center"/>
          </w:tcPr>
          <w:p w14:paraId="4ECB6257">
            <w:pPr>
              <w:widowControl/>
              <w:jc w:val="center"/>
              <w:rPr>
                <w:rFonts w:ascii="宋体" w:hAnsi="宋体" w:cs="宋体"/>
                <w:color w:val="000000"/>
                <w:kern w:val="0"/>
                <w:sz w:val="24"/>
              </w:rPr>
            </w:pPr>
            <w:r>
              <w:rPr>
                <w:rFonts w:hint="eastAsia" w:ascii="宋体" w:hAnsi="宋体" w:cs="宋体"/>
                <w:color w:val="000000"/>
                <w:kern w:val="0"/>
                <w:sz w:val="24"/>
              </w:rPr>
              <w:t>无</w:t>
            </w:r>
          </w:p>
        </w:tc>
      </w:tr>
      <w:tr w14:paraId="48D55AF9">
        <w:tblPrEx>
          <w:tblCellMar>
            <w:top w:w="0" w:type="dxa"/>
            <w:left w:w="108" w:type="dxa"/>
            <w:bottom w:w="0" w:type="dxa"/>
            <w:right w:w="108" w:type="dxa"/>
          </w:tblCellMar>
        </w:tblPrEx>
        <w:trPr>
          <w:trHeight w:val="519" w:hRule="atLeast"/>
          <w:jc w:val="center"/>
        </w:trPr>
        <w:tc>
          <w:tcPr>
            <w:tcW w:w="7682" w:type="dxa"/>
            <w:gridSpan w:val="2"/>
            <w:tcBorders>
              <w:top w:val="single" w:color="auto" w:sz="4" w:space="0"/>
              <w:left w:val="single" w:color="auto" w:sz="4" w:space="0"/>
              <w:bottom w:val="single" w:color="auto" w:sz="4" w:space="0"/>
              <w:right w:val="single" w:color="auto" w:sz="4" w:space="0"/>
            </w:tcBorders>
            <w:noWrap w:val="0"/>
            <w:vAlign w:val="center"/>
          </w:tcPr>
          <w:p w14:paraId="7C159EBD">
            <w:pPr>
              <w:widowControl/>
              <w:jc w:val="center"/>
              <w:rPr>
                <w:rFonts w:ascii="宋体" w:hAnsi="宋体" w:cs="宋体"/>
                <w:color w:val="000000"/>
                <w:kern w:val="0"/>
                <w:sz w:val="24"/>
              </w:rPr>
            </w:pPr>
            <w:r>
              <w:rPr>
                <w:rFonts w:hint="eastAsia" w:ascii="宋体" w:hAnsi="宋体" w:cs="宋体"/>
                <w:color w:val="000000"/>
                <w:kern w:val="0"/>
                <w:sz w:val="24"/>
              </w:rPr>
              <w:t>可分解芳香胺染料</w:t>
            </w:r>
          </w:p>
        </w:tc>
        <w:tc>
          <w:tcPr>
            <w:tcW w:w="1617" w:type="dxa"/>
            <w:tcBorders>
              <w:top w:val="nil"/>
              <w:left w:val="nil"/>
              <w:bottom w:val="single" w:color="auto" w:sz="4" w:space="0"/>
              <w:right w:val="single" w:color="auto" w:sz="4" w:space="0"/>
            </w:tcBorders>
            <w:noWrap w:val="0"/>
            <w:vAlign w:val="center"/>
          </w:tcPr>
          <w:p w14:paraId="77AD1E30">
            <w:pPr>
              <w:widowControl/>
              <w:jc w:val="center"/>
              <w:rPr>
                <w:rFonts w:ascii="宋体" w:hAnsi="宋体" w:cs="宋体"/>
                <w:color w:val="000000"/>
                <w:kern w:val="0"/>
                <w:sz w:val="24"/>
              </w:rPr>
            </w:pPr>
            <w:r>
              <w:rPr>
                <w:rFonts w:hint="eastAsia" w:ascii="宋体" w:hAnsi="宋体" w:cs="宋体"/>
                <w:color w:val="000000"/>
                <w:kern w:val="0"/>
                <w:sz w:val="24"/>
              </w:rPr>
              <w:t>禁用</w:t>
            </w:r>
          </w:p>
        </w:tc>
      </w:tr>
    </w:tbl>
    <w:p w14:paraId="04E3EA1A">
      <w:pPr>
        <w:adjustRightInd/>
        <w:spacing w:line="360" w:lineRule="auto"/>
        <w:ind w:firstLine="480" w:firstLineChars="200"/>
        <w:rPr>
          <w:rFonts w:hint="eastAsia" w:ascii="宋体" w:hAnsi="宋体" w:eastAsia="宋体" w:cs="宋体"/>
          <w:kern w:val="2"/>
          <w:sz w:val="24"/>
          <w:szCs w:val="24"/>
          <w:lang w:val="en-US" w:eastAsia="zh-CN"/>
        </w:rPr>
      </w:pPr>
    </w:p>
    <w:p w14:paraId="0D45C0B7">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2、每套军训服装标准为2件短袖T恤、1件长袖上衣、2条长裤、1顶军训帽、1双军训鞋、1条内腰带、1条外腰带。具体材质要求如下：</w:t>
      </w:r>
    </w:p>
    <w:tbl>
      <w:tblPr>
        <w:tblStyle w:val="41"/>
        <w:tblpPr w:leftFromText="180" w:rightFromText="180" w:vertAnchor="text" w:horzAnchor="page" w:tblpXSpec="center" w:tblpY="559"/>
        <w:tblOverlap w:val="never"/>
        <w:tblW w:w="11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124"/>
        <w:gridCol w:w="4623"/>
        <w:gridCol w:w="1005"/>
        <w:gridCol w:w="675"/>
        <w:gridCol w:w="735"/>
        <w:gridCol w:w="765"/>
        <w:gridCol w:w="1509"/>
      </w:tblGrid>
      <w:tr w14:paraId="4ABA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639" w:type="dxa"/>
            <w:noWrap w:val="0"/>
            <w:vAlign w:val="center"/>
          </w:tcPr>
          <w:p w14:paraId="0418D4DF">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b/>
                <w:bCs/>
                <w:spacing w:val="1"/>
                <w:sz w:val="21"/>
                <w:szCs w:val="21"/>
              </w:rPr>
              <w:t>序号</w:t>
            </w:r>
          </w:p>
        </w:tc>
        <w:tc>
          <w:tcPr>
            <w:tcW w:w="1124" w:type="dxa"/>
            <w:noWrap w:val="0"/>
            <w:vAlign w:val="center"/>
          </w:tcPr>
          <w:p w14:paraId="0B778005">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b/>
                <w:bCs/>
                <w:spacing w:val="4"/>
                <w:sz w:val="21"/>
                <w:szCs w:val="21"/>
              </w:rPr>
              <w:t>名称</w:t>
            </w:r>
          </w:p>
        </w:tc>
        <w:tc>
          <w:tcPr>
            <w:tcW w:w="4623" w:type="dxa"/>
            <w:noWrap w:val="0"/>
            <w:vAlign w:val="center"/>
          </w:tcPr>
          <w:p w14:paraId="4C225A24">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szCs w:val="21"/>
              </w:rPr>
            </w:pPr>
            <w:r>
              <w:rPr>
                <w:rFonts w:hint="eastAsia" w:cs="宋体"/>
                <w:b/>
                <w:bCs/>
                <w:spacing w:val="6"/>
                <w:sz w:val="21"/>
                <w:szCs w:val="21"/>
                <w:lang w:val="en-US" w:eastAsia="zh-CN"/>
              </w:rPr>
              <w:t>材质要求及</w:t>
            </w:r>
            <w:r>
              <w:rPr>
                <w:rFonts w:hint="eastAsia" w:ascii="宋体" w:hAnsi="宋体" w:eastAsia="宋体" w:cs="宋体"/>
                <w:b/>
                <w:bCs/>
                <w:spacing w:val="6"/>
                <w:sz w:val="21"/>
                <w:szCs w:val="21"/>
              </w:rPr>
              <w:t>规格</w:t>
            </w:r>
          </w:p>
        </w:tc>
        <w:tc>
          <w:tcPr>
            <w:tcW w:w="1005" w:type="dxa"/>
            <w:noWrap w:val="0"/>
            <w:vAlign w:val="center"/>
          </w:tcPr>
          <w:p w14:paraId="71B6929F">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szCs w:val="21"/>
                <w:lang w:eastAsia="zh-CN"/>
              </w:rPr>
            </w:pPr>
            <w:r>
              <w:rPr>
                <w:rFonts w:hint="eastAsia" w:cs="宋体"/>
                <w:b/>
                <w:bCs/>
                <w:spacing w:val="2"/>
                <w:sz w:val="21"/>
                <w:szCs w:val="21"/>
                <w:lang w:val="en-US" w:eastAsia="zh-CN"/>
              </w:rPr>
              <w:t>数量</w:t>
            </w:r>
          </w:p>
        </w:tc>
        <w:tc>
          <w:tcPr>
            <w:tcW w:w="675" w:type="dxa"/>
            <w:noWrap w:val="0"/>
            <w:vAlign w:val="center"/>
          </w:tcPr>
          <w:p w14:paraId="20331668">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cs="宋体"/>
                <w:b/>
                <w:bCs/>
                <w:spacing w:val="2"/>
                <w:sz w:val="21"/>
                <w:szCs w:val="21"/>
                <w:lang w:val="en-US" w:eastAsia="zh-CN"/>
              </w:rPr>
            </w:pPr>
            <w:r>
              <w:rPr>
                <w:rFonts w:hint="eastAsia" w:cs="宋体"/>
                <w:b/>
                <w:bCs/>
                <w:spacing w:val="2"/>
                <w:sz w:val="21"/>
                <w:szCs w:val="21"/>
                <w:lang w:val="en-US" w:eastAsia="zh-CN"/>
              </w:rPr>
              <w:t>单位</w:t>
            </w:r>
          </w:p>
        </w:tc>
        <w:tc>
          <w:tcPr>
            <w:tcW w:w="735" w:type="dxa"/>
            <w:noWrap w:val="0"/>
            <w:vAlign w:val="center"/>
          </w:tcPr>
          <w:p w14:paraId="601D5528">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cs="宋体"/>
                <w:b/>
                <w:bCs/>
                <w:spacing w:val="2"/>
                <w:sz w:val="21"/>
                <w:szCs w:val="21"/>
                <w:lang w:val="en-US" w:eastAsia="zh-CN"/>
              </w:rPr>
            </w:pPr>
            <w:r>
              <w:rPr>
                <w:rFonts w:hint="eastAsia" w:cs="宋体"/>
                <w:b/>
                <w:bCs/>
                <w:spacing w:val="2"/>
                <w:sz w:val="21"/>
                <w:szCs w:val="21"/>
                <w:lang w:val="en-US" w:eastAsia="zh-CN"/>
              </w:rPr>
              <w:t>单价</w:t>
            </w:r>
          </w:p>
        </w:tc>
        <w:tc>
          <w:tcPr>
            <w:tcW w:w="765" w:type="dxa"/>
            <w:noWrap w:val="0"/>
            <w:vAlign w:val="center"/>
          </w:tcPr>
          <w:p w14:paraId="366254AD">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cs="宋体"/>
                <w:b/>
                <w:bCs/>
                <w:spacing w:val="2"/>
                <w:sz w:val="21"/>
                <w:szCs w:val="21"/>
                <w:lang w:val="en-US" w:eastAsia="zh-CN"/>
              </w:rPr>
            </w:pPr>
            <w:r>
              <w:rPr>
                <w:rFonts w:hint="eastAsia" w:cs="宋体"/>
                <w:b/>
                <w:bCs/>
                <w:spacing w:val="2"/>
                <w:sz w:val="21"/>
                <w:szCs w:val="21"/>
                <w:lang w:val="en-US" w:eastAsia="zh-CN"/>
              </w:rPr>
              <w:t>总价</w:t>
            </w:r>
          </w:p>
        </w:tc>
        <w:tc>
          <w:tcPr>
            <w:tcW w:w="1509" w:type="dxa"/>
            <w:noWrap w:val="0"/>
            <w:vAlign w:val="center"/>
          </w:tcPr>
          <w:p w14:paraId="1B6651A7">
            <w:pPr>
              <w:pStyle w:val="15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宋体" w:hAnsi="宋体" w:eastAsia="宋体" w:cs="宋体"/>
                <w:sz w:val="21"/>
                <w:szCs w:val="21"/>
                <w:lang w:val="en-US" w:eastAsia="zh-CN"/>
              </w:rPr>
            </w:pPr>
            <w:r>
              <w:rPr>
                <w:rFonts w:hint="eastAsia" w:cs="宋体"/>
                <w:b/>
                <w:bCs/>
                <w:sz w:val="21"/>
                <w:szCs w:val="21"/>
                <w:lang w:val="en-US" w:eastAsia="zh-CN"/>
              </w:rPr>
              <w:t>参考图片</w:t>
            </w:r>
          </w:p>
        </w:tc>
      </w:tr>
      <w:tr w14:paraId="1819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jc w:val="center"/>
        </w:trPr>
        <w:tc>
          <w:tcPr>
            <w:tcW w:w="639" w:type="dxa"/>
            <w:noWrap w:val="0"/>
            <w:vAlign w:val="center"/>
          </w:tcPr>
          <w:p w14:paraId="599F58AB">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1124" w:type="dxa"/>
            <w:noWrap w:val="0"/>
            <w:vAlign w:val="center"/>
          </w:tcPr>
          <w:p w14:paraId="2EA386EB">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帽子</w:t>
            </w:r>
          </w:p>
        </w:tc>
        <w:tc>
          <w:tcPr>
            <w:tcW w:w="4623" w:type="dxa"/>
            <w:noWrap w:val="0"/>
            <w:vAlign w:val="top"/>
          </w:tcPr>
          <w:p w14:paraId="1D1BA133">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1、</w:t>
            </w:r>
            <w:r>
              <w:rPr>
                <w:rFonts w:hint="eastAsia" w:cs="宋体"/>
                <w:spacing w:val="6"/>
                <w:sz w:val="21"/>
                <w:szCs w:val="21"/>
                <w:lang w:val="en-US" w:eastAsia="zh-CN"/>
              </w:rPr>
              <w:t>海洋迷彩、</w:t>
            </w:r>
            <w:r>
              <w:rPr>
                <w:rFonts w:hint="eastAsia" w:ascii="宋体" w:hAnsi="宋体" w:eastAsia="宋体" w:cs="宋体"/>
                <w:spacing w:val="6"/>
                <w:sz w:val="21"/>
                <w:szCs w:val="21"/>
                <w:lang w:eastAsia="zh-CN"/>
              </w:rPr>
              <w:t>斜纹面料</w:t>
            </w:r>
            <w:r>
              <w:rPr>
                <w:rFonts w:hint="eastAsia" w:cs="宋体"/>
                <w:spacing w:val="6"/>
                <w:sz w:val="21"/>
                <w:szCs w:val="21"/>
                <w:lang w:eastAsia="zh-CN"/>
              </w:rPr>
              <w:t>，</w:t>
            </w:r>
            <w:r>
              <w:rPr>
                <w:rFonts w:hint="eastAsia" w:ascii="宋体" w:hAnsi="宋体" w:eastAsia="宋体" w:cs="宋体"/>
                <w:spacing w:val="6"/>
                <w:sz w:val="21"/>
                <w:szCs w:val="21"/>
                <w:lang w:eastAsia="zh-CN"/>
              </w:rPr>
              <w:t>面料花型需</w:t>
            </w:r>
            <w:r>
              <w:rPr>
                <w:rFonts w:hint="eastAsia" w:cs="宋体"/>
                <w:spacing w:val="6"/>
                <w:sz w:val="21"/>
                <w:szCs w:val="21"/>
                <w:lang w:val="en-US" w:eastAsia="zh-CN"/>
              </w:rPr>
              <w:t>与衣服</w:t>
            </w:r>
            <w:r>
              <w:rPr>
                <w:rFonts w:hint="eastAsia" w:ascii="宋体" w:hAnsi="宋体" w:eastAsia="宋体" w:cs="宋体"/>
                <w:spacing w:val="6"/>
                <w:sz w:val="21"/>
                <w:szCs w:val="21"/>
                <w:lang w:eastAsia="zh-CN"/>
              </w:rPr>
              <w:t>配套</w:t>
            </w:r>
          </w:p>
          <w:p w14:paraId="7C69347C">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2</w:t>
            </w:r>
            <w:r>
              <w:rPr>
                <w:rFonts w:hint="eastAsia" w:ascii="宋体" w:hAnsi="宋体" w:eastAsia="宋体" w:cs="宋体"/>
                <w:spacing w:val="6"/>
                <w:sz w:val="21"/>
                <w:szCs w:val="21"/>
                <w:lang w:eastAsia="zh-CN"/>
              </w:rPr>
              <w:t>、棉含量:≥35%、聚酯纤维≤65%</w:t>
            </w:r>
          </w:p>
          <w:p w14:paraId="34857F2B">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3、</w:t>
            </w:r>
            <w:r>
              <w:rPr>
                <w:rFonts w:hint="eastAsia" w:ascii="宋体" w:hAnsi="宋体" w:eastAsia="宋体" w:cs="宋体"/>
                <w:spacing w:val="6"/>
                <w:sz w:val="21"/>
                <w:szCs w:val="21"/>
                <w:lang w:eastAsia="zh-CN"/>
              </w:rPr>
              <w:t>帽子带刺绣帽徽，帽子后端采用魔术贴搭扣缝制</w:t>
            </w:r>
            <w:r>
              <w:rPr>
                <w:rFonts w:hint="eastAsia" w:cs="宋体"/>
                <w:spacing w:val="6"/>
                <w:sz w:val="21"/>
                <w:szCs w:val="21"/>
                <w:lang w:eastAsia="zh-CN"/>
              </w:rPr>
              <w:t>，</w:t>
            </w:r>
            <w:r>
              <w:rPr>
                <w:rFonts w:hint="eastAsia" w:ascii="宋体" w:hAnsi="宋体" w:eastAsia="宋体" w:cs="宋体"/>
                <w:spacing w:val="6"/>
                <w:sz w:val="21"/>
                <w:szCs w:val="21"/>
              </w:rPr>
              <w:t>大小可调节</w:t>
            </w:r>
          </w:p>
        </w:tc>
        <w:tc>
          <w:tcPr>
            <w:tcW w:w="1005" w:type="dxa"/>
            <w:noWrap w:val="0"/>
            <w:vAlign w:val="center"/>
          </w:tcPr>
          <w:p w14:paraId="5E11DB5D">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spacing w:val="6"/>
                <w:sz w:val="21"/>
                <w:szCs w:val="21"/>
                <w:lang w:val="en-US" w:eastAsia="zh-CN"/>
              </w:rPr>
            </w:pPr>
            <w:r>
              <w:rPr>
                <w:rFonts w:hint="eastAsia" w:cs="宋体"/>
                <w:spacing w:val="6"/>
                <w:sz w:val="21"/>
                <w:szCs w:val="21"/>
                <w:lang w:val="en-US" w:eastAsia="zh-CN"/>
              </w:rPr>
              <w:t>1</w:t>
            </w:r>
          </w:p>
        </w:tc>
        <w:tc>
          <w:tcPr>
            <w:tcW w:w="675" w:type="dxa"/>
            <w:noWrap w:val="0"/>
            <w:vAlign w:val="center"/>
          </w:tcPr>
          <w:p w14:paraId="24440DE0">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r>
              <w:rPr>
                <w:rFonts w:hint="eastAsia" w:cs="宋体"/>
                <w:spacing w:val="6"/>
                <w:sz w:val="21"/>
                <w:szCs w:val="21"/>
                <w:lang w:val="en-US" w:eastAsia="zh-CN"/>
              </w:rPr>
              <w:t>顶</w:t>
            </w:r>
          </w:p>
        </w:tc>
        <w:tc>
          <w:tcPr>
            <w:tcW w:w="735" w:type="dxa"/>
            <w:noWrap w:val="0"/>
            <w:vAlign w:val="center"/>
          </w:tcPr>
          <w:p w14:paraId="6679930B">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765" w:type="dxa"/>
            <w:noWrap w:val="0"/>
            <w:vAlign w:val="center"/>
          </w:tcPr>
          <w:p w14:paraId="55C626AA">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1509" w:type="dxa"/>
            <w:noWrap w:val="0"/>
            <w:vAlign w:val="center"/>
          </w:tcPr>
          <w:p w14:paraId="59FB4A27">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position w:val="-27"/>
                <w:sz w:val="21"/>
                <w:szCs w:val="21"/>
              </w:rPr>
              <w:drawing>
                <wp:inline distT="0" distB="0" distL="114300" distR="114300">
                  <wp:extent cx="686435" cy="744220"/>
                  <wp:effectExtent l="0" t="0" r="18415" b="17780"/>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5"/>
                          <a:stretch>
                            <a:fillRect/>
                          </a:stretch>
                        </pic:blipFill>
                        <pic:spPr>
                          <a:xfrm>
                            <a:off x="0" y="0"/>
                            <a:ext cx="686435" cy="744220"/>
                          </a:xfrm>
                          <a:prstGeom prst="rect">
                            <a:avLst/>
                          </a:prstGeom>
                          <a:noFill/>
                          <a:ln>
                            <a:noFill/>
                          </a:ln>
                        </pic:spPr>
                      </pic:pic>
                    </a:graphicData>
                  </a:graphic>
                </wp:inline>
              </w:drawing>
            </w:r>
          </w:p>
        </w:tc>
      </w:tr>
      <w:tr w14:paraId="1DA2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jc w:val="center"/>
        </w:trPr>
        <w:tc>
          <w:tcPr>
            <w:tcW w:w="639" w:type="dxa"/>
            <w:noWrap w:val="0"/>
            <w:vAlign w:val="center"/>
          </w:tcPr>
          <w:p w14:paraId="6BA7798D">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2</w:t>
            </w:r>
          </w:p>
        </w:tc>
        <w:tc>
          <w:tcPr>
            <w:tcW w:w="1124" w:type="dxa"/>
            <w:noWrap w:val="0"/>
            <w:vAlign w:val="center"/>
          </w:tcPr>
          <w:p w14:paraId="3681F2C2">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短袖T恤</w:t>
            </w:r>
          </w:p>
        </w:tc>
        <w:tc>
          <w:tcPr>
            <w:tcW w:w="4623" w:type="dxa"/>
            <w:noWrap w:val="0"/>
            <w:vAlign w:val="top"/>
          </w:tcPr>
          <w:p w14:paraId="67768EC4">
            <w:pPr>
              <w:pStyle w:val="15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pacing w:val="6"/>
                <w:sz w:val="21"/>
                <w:szCs w:val="21"/>
                <w:lang w:eastAsia="zh-CN"/>
              </w:rPr>
            </w:pPr>
            <w:r>
              <w:rPr>
                <w:rFonts w:hint="eastAsia" w:ascii="宋体" w:hAnsi="宋体" w:eastAsia="宋体" w:cs="宋体"/>
                <w:spacing w:val="6"/>
                <w:kern w:val="2"/>
                <w:sz w:val="21"/>
                <w:szCs w:val="21"/>
                <w:lang w:val="en-US" w:eastAsia="zh-CN" w:bidi="ar-SA"/>
              </w:rPr>
              <w:t>1、</w:t>
            </w:r>
            <w:r>
              <w:rPr>
                <w:rFonts w:hint="eastAsia" w:ascii="宋体" w:hAnsi="宋体" w:eastAsia="宋体" w:cs="宋体"/>
                <w:spacing w:val="6"/>
                <w:sz w:val="21"/>
                <w:szCs w:val="21"/>
                <w:lang w:val="en-US" w:eastAsia="zh-CN"/>
              </w:rPr>
              <w:t>海洋迷彩，</w:t>
            </w:r>
            <w:r>
              <w:rPr>
                <w:rFonts w:hint="eastAsia" w:ascii="宋体" w:hAnsi="宋体" w:eastAsia="宋体" w:cs="宋体"/>
                <w:spacing w:val="6"/>
                <w:sz w:val="21"/>
                <w:szCs w:val="21"/>
                <w:lang w:eastAsia="zh-CN"/>
              </w:rPr>
              <w:t xml:space="preserve">圆领，克重≥140g </w:t>
            </w:r>
          </w:p>
          <w:p w14:paraId="6E67E1BC">
            <w:pPr>
              <w:pStyle w:val="1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 xml:space="preserve">2、棉含量≥ </w:t>
            </w:r>
            <w:r>
              <w:rPr>
                <w:rFonts w:hint="eastAsia" w:ascii="宋体" w:hAnsi="宋体" w:eastAsia="宋体" w:cs="宋体"/>
                <w:spacing w:val="6"/>
                <w:sz w:val="21"/>
                <w:szCs w:val="21"/>
                <w:lang w:val="en-US" w:eastAsia="zh-CN"/>
              </w:rPr>
              <w:t>5</w:t>
            </w:r>
            <w:r>
              <w:rPr>
                <w:rFonts w:hint="eastAsia" w:ascii="宋体" w:hAnsi="宋体" w:eastAsia="宋体" w:cs="宋体"/>
                <w:spacing w:val="6"/>
                <w:sz w:val="21"/>
                <w:szCs w:val="21"/>
                <w:lang w:eastAsia="zh-CN"/>
              </w:rPr>
              <w:t>0%</w:t>
            </w:r>
          </w:p>
          <w:p w14:paraId="7BE939D5">
            <w:pPr>
              <w:pStyle w:val="15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3、产品符合GB18401-B类</w:t>
            </w:r>
          </w:p>
          <w:p w14:paraId="631C8ADE">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4</w:t>
            </w:r>
            <w:r>
              <w:rPr>
                <w:rFonts w:hint="eastAsia" w:ascii="宋体" w:hAnsi="宋体" w:eastAsia="宋体" w:cs="宋体"/>
                <w:spacing w:val="6"/>
                <w:sz w:val="21"/>
                <w:szCs w:val="21"/>
                <w:lang w:eastAsia="zh-CN"/>
              </w:rPr>
              <w:t>、缝制内里要求：锁边或双包缝。</w:t>
            </w:r>
          </w:p>
          <w:p w14:paraId="38F84DC9">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5</w:t>
            </w:r>
            <w:r>
              <w:rPr>
                <w:rFonts w:hint="eastAsia" w:cs="宋体"/>
                <w:spacing w:val="6"/>
                <w:sz w:val="21"/>
                <w:szCs w:val="21"/>
                <w:lang w:val="en-US" w:eastAsia="zh-CN"/>
              </w:rPr>
              <w:t>、</w:t>
            </w:r>
            <w:r>
              <w:rPr>
                <w:rFonts w:hint="eastAsia" w:ascii="宋体" w:hAnsi="宋体" w:eastAsia="宋体" w:cs="宋体"/>
                <w:spacing w:val="6"/>
                <w:sz w:val="21"/>
                <w:szCs w:val="21"/>
                <w:lang w:eastAsia="zh-CN"/>
              </w:rPr>
              <w:t>规格：150-200及特</w:t>
            </w:r>
            <w:r>
              <w:rPr>
                <w:rFonts w:hint="eastAsia" w:cs="宋体"/>
                <w:spacing w:val="6"/>
                <w:sz w:val="21"/>
                <w:szCs w:val="21"/>
                <w:lang w:val="en-US" w:eastAsia="zh-CN"/>
              </w:rPr>
              <w:t>大</w:t>
            </w:r>
          </w:p>
        </w:tc>
        <w:tc>
          <w:tcPr>
            <w:tcW w:w="1005" w:type="dxa"/>
            <w:noWrap w:val="0"/>
            <w:vAlign w:val="center"/>
          </w:tcPr>
          <w:p w14:paraId="4C0DE801">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spacing w:val="6"/>
                <w:sz w:val="21"/>
                <w:szCs w:val="21"/>
                <w:lang w:val="en-US" w:eastAsia="zh-CN"/>
              </w:rPr>
            </w:pPr>
            <w:r>
              <w:rPr>
                <w:rFonts w:hint="eastAsia" w:cs="宋体"/>
                <w:spacing w:val="6"/>
                <w:sz w:val="21"/>
                <w:szCs w:val="21"/>
                <w:lang w:val="en-US" w:eastAsia="zh-CN"/>
              </w:rPr>
              <w:t>2</w:t>
            </w:r>
          </w:p>
        </w:tc>
        <w:tc>
          <w:tcPr>
            <w:tcW w:w="675" w:type="dxa"/>
            <w:noWrap w:val="0"/>
            <w:vAlign w:val="center"/>
          </w:tcPr>
          <w:p w14:paraId="1CBE7A02">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r>
              <w:rPr>
                <w:rFonts w:hint="eastAsia" w:cs="宋体"/>
                <w:spacing w:val="6"/>
                <w:sz w:val="21"/>
                <w:szCs w:val="21"/>
                <w:lang w:val="en-US" w:eastAsia="zh-CN"/>
              </w:rPr>
              <w:t>件</w:t>
            </w:r>
          </w:p>
        </w:tc>
        <w:tc>
          <w:tcPr>
            <w:tcW w:w="735" w:type="dxa"/>
            <w:noWrap w:val="0"/>
            <w:vAlign w:val="center"/>
          </w:tcPr>
          <w:p w14:paraId="575D6B68">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765" w:type="dxa"/>
            <w:noWrap w:val="0"/>
            <w:vAlign w:val="center"/>
          </w:tcPr>
          <w:p w14:paraId="1EE29B37">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1509" w:type="dxa"/>
            <w:noWrap w:val="0"/>
            <w:vAlign w:val="center"/>
          </w:tcPr>
          <w:p w14:paraId="6721DF72">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position w:val="-45"/>
                <w:sz w:val="21"/>
                <w:szCs w:val="21"/>
              </w:rPr>
              <w:drawing>
                <wp:inline distT="0" distB="0" distL="114300" distR="114300">
                  <wp:extent cx="532130" cy="707390"/>
                  <wp:effectExtent l="0" t="0" r="1270" b="16510"/>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16"/>
                          <a:stretch>
                            <a:fillRect/>
                          </a:stretch>
                        </pic:blipFill>
                        <pic:spPr>
                          <a:xfrm>
                            <a:off x="0" y="0"/>
                            <a:ext cx="532130" cy="707390"/>
                          </a:xfrm>
                          <a:prstGeom prst="rect">
                            <a:avLst/>
                          </a:prstGeom>
                          <a:noFill/>
                          <a:ln>
                            <a:noFill/>
                          </a:ln>
                        </pic:spPr>
                      </pic:pic>
                    </a:graphicData>
                  </a:graphic>
                </wp:inline>
              </w:drawing>
            </w:r>
          </w:p>
        </w:tc>
      </w:tr>
      <w:tr w14:paraId="7E07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jc w:val="center"/>
        </w:trPr>
        <w:tc>
          <w:tcPr>
            <w:tcW w:w="639" w:type="dxa"/>
            <w:noWrap w:val="0"/>
            <w:vAlign w:val="center"/>
          </w:tcPr>
          <w:p w14:paraId="53370258">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3</w:t>
            </w:r>
          </w:p>
        </w:tc>
        <w:tc>
          <w:tcPr>
            <w:tcW w:w="1124" w:type="dxa"/>
            <w:noWrap w:val="0"/>
            <w:vAlign w:val="center"/>
          </w:tcPr>
          <w:p w14:paraId="5270D991">
            <w:pPr>
              <w:pStyle w:val="152"/>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eastAsia="zh-CN"/>
              </w:rPr>
              <w:t>迷彩</w:t>
            </w:r>
            <w:r>
              <w:rPr>
                <w:rFonts w:hint="eastAsia" w:cs="宋体"/>
                <w:spacing w:val="6"/>
                <w:sz w:val="21"/>
                <w:szCs w:val="21"/>
                <w:lang w:val="en-US" w:eastAsia="zh-CN"/>
              </w:rPr>
              <w:t>套装</w:t>
            </w:r>
          </w:p>
        </w:tc>
        <w:tc>
          <w:tcPr>
            <w:tcW w:w="4623" w:type="dxa"/>
            <w:noWrap w:val="0"/>
            <w:vAlign w:val="top"/>
          </w:tcPr>
          <w:p w14:paraId="0C2A8F0A">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1、面料：斜纹面料</w:t>
            </w:r>
          </w:p>
          <w:p w14:paraId="7243EF29">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2、棉含量:≥35%、聚酯纤维≤65%</w:t>
            </w:r>
          </w:p>
          <w:p w14:paraId="5FB46876">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lang w:eastAsia="zh-CN"/>
              </w:rPr>
              <w:t>、产品符合GB18401-B类</w:t>
            </w:r>
          </w:p>
          <w:p w14:paraId="5E2A8A58">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4</w:t>
            </w:r>
            <w:r>
              <w:rPr>
                <w:rFonts w:hint="eastAsia" w:ascii="宋体" w:hAnsi="宋体" w:eastAsia="宋体" w:cs="宋体"/>
                <w:spacing w:val="6"/>
                <w:sz w:val="21"/>
                <w:szCs w:val="21"/>
                <w:lang w:eastAsia="zh-CN"/>
              </w:rPr>
              <w:t>、</w:t>
            </w:r>
            <w:r>
              <w:rPr>
                <w:rFonts w:hint="eastAsia" w:cs="宋体"/>
                <w:spacing w:val="6"/>
                <w:sz w:val="21"/>
                <w:szCs w:val="21"/>
                <w:lang w:val="en-US" w:eastAsia="zh-CN"/>
              </w:rPr>
              <w:t>裤子</w:t>
            </w:r>
            <w:r>
              <w:rPr>
                <w:rFonts w:hint="eastAsia" w:ascii="宋体" w:hAnsi="宋体" w:eastAsia="宋体" w:cs="宋体"/>
                <w:spacing w:val="6"/>
                <w:sz w:val="21"/>
                <w:szCs w:val="21"/>
                <w:lang w:eastAsia="zh-CN"/>
              </w:rPr>
              <w:t>裤裆</w:t>
            </w:r>
            <w:r>
              <w:rPr>
                <w:rFonts w:hint="eastAsia" w:cs="宋体"/>
                <w:spacing w:val="6"/>
                <w:sz w:val="21"/>
                <w:szCs w:val="21"/>
                <w:lang w:val="en-US" w:eastAsia="zh-CN"/>
              </w:rPr>
              <w:t>采用双针包封工艺加固，在档缝及受力点增加垫布，</w:t>
            </w:r>
            <w:r>
              <w:rPr>
                <w:rFonts w:hint="eastAsia" w:ascii="宋体" w:hAnsi="宋体" w:eastAsia="宋体" w:cs="宋体"/>
                <w:spacing w:val="6"/>
                <w:sz w:val="21"/>
                <w:szCs w:val="21"/>
                <w:lang w:eastAsia="zh-CN"/>
              </w:rPr>
              <w:t>接缝强力(N):≥200</w:t>
            </w:r>
          </w:p>
          <w:p w14:paraId="4E07E775">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5、</w:t>
            </w:r>
            <w:r>
              <w:rPr>
                <w:rFonts w:hint="eastAsia" w:ascii="宋体" w:hAnsi="宋体" w:eastAsia="宋体" w:cs="宋体"/>
                <w:spacing w:val="6"/>
                <w:sz w:val="21"/>
                <w:szCs w:val="21"/>
                <w:lang w:eastAsia="zh-CN"/>
              </w:rPr>
              <w:t>上衣袖口为平角、裤腰两侧松紧适宜。缝制内里要求：锁边或双包缝</w:t>
            </w:r>
            <w:r>
              <w:rPr>
                <w:rFonts w:hint="eastAsia" w:cs="宋体"/>
                <w:spacing w:val="6"/>
                <w:sz w:val="21"/>
                <w:szCs w:val="21"/>
                <w:lang w:eastAsia="zh-CN"/>
              </w:rPr>
              <w:t>。</w:t>
            </w:r>
          </w:p>
          <w:p w14:paraId="0CB032F3">
            <w:pPr>
              <w:pStyle w:val="15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6、</w:t>
            </w:r>
            <w:r>
              <w:rPr>
                <w:rFonts w:hint="eastAsia" w:ascii="宋体" w:hAnsi="宋体" w:eastAsia="宋体" w:cs="宋体"/>
                <w:spacing w:val="6"/>
                <w:sz w:val="21"/>
                <w:szCs w:val="21"/>
                <w:lang w:eastAsia="zh-CN"/>
              </w:rPr>
              <w:t>规格：150-200及特大</w:t>
            </w:r>
          </w:p>
        </w:tc>
        <w:tc>
          <w:tcPr>
            <w:tcW w:w="1005" w:type="dxa"/>
            <w:noWrap w:val="0"/>
            <w:vAlign w:val="center"/>
          </w:tcPr>
          <w:p w14:paraId="43E27BA2">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spacing w:val="6"/>
                <w:sz w:val="21"/>
                <w:szCs w:val="21"/>
                <w:lang w:val="en-US" w:eastAsia="zh-CN"/>
              </w:rPr>
            </w:pPr>
            <w:r>
              <w:rPr>
                <w:rFonts w:hint="eastAsia" w:cs="宋体"/>
                <w:spacing w:val="6"/>
                <w:sz w:val="21"/>
                <w:szCs w:val="21"/>
                <w:lang w:val="en-US" w:eastAsia="zh-CN"/>
              </w:rPr>
              <w:t>上衣1件、裤子2条</w:t>
            </w:r>
          </w:p>
        </w:tc>
        <w:tc>
          <w:tcPr>
            <w:tcW w:w="675" w:type="dxa"/>
            <w:noWrap w:val="0"/>
            <w:vAlign w:val="center"/>
          </w:tcPr>
          <w:p w14:paraId="1408042E">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cs="宋体"/>
                <w:spacing w:val="6"/>
                <w:sz w:val="21"/>
                <w:szCs w:val="21"/>
                <w:lang w:val="en-US" w:eastAsia="zh-CN"/>
              </w:rPr>
            </w:pPr>
            <w:r>
              <w:rPr>
                <w:rFonts w:hint="eastAsia" w:cs="宋体"/>
                <w:spacing w:val="6"/>
                <w:sz w:val="21"/>
                <w:szCs w:val="21"/>
                <w:lang w:val="en-US" w:eastAsia="zh-CN"/>
              </w:rPr>
              <w:t>套</w:t>
            </w:r>
          </w:p>
        </w:tc>
        <w:tc>
          <w:tcPr>
            <w:tcW w:w="735" w:type="dxa"/>
            <w:noWrap w:val="0"/>
            <w:vAlign w:val="center"/>
          </w:tcPr>
          <w:p w14:paraId="15BDF34C">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765" w:type="dxa"/>
            <w:noWrap w:val="0"/>
            <w:vAlign w:val="center"/>
          </w:tcPr>
          <w:p w14:paraId="78E36F4F">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1509" w:type="dxa"/>
            <w:noWrap w:val="0"/>
            <w:vAlign w:val="center"/>
          </w:tcPr>
          <w:p w14:paraId="298EECAE">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position w:val="-56"/>
                <w:sz w:val="21"/>
                <w:szCs w:val="21"/>
              </w:rPr>
              <w:drawing>
                <wp:inline distT="0" distB="0" distL="114300" distR="114300">
                  <wp:extent cx="480695" cy="915670"/>
                  <wp:effectExtent l="0" t="0" r="14605" b="17780"/>
                  <wp:docPr id="8" name="图片 3"/>
                  <wp:cNvGraphicFramePr/>
                  <a:graphic xmlns:a="http://schemas.openxmlformats.org/drawingml/2006/main">
                    <a:graphicData uri="http://schemas.openxmlformats.org/drawingml/2006/picture">
                      <pic:pic xmlns:pic="http://schemas.openxmlformats.org/drawingml/2006/picture">
                        <pic:nvPicPr>
                          <pic:cNvPr id="8" name="图片 3"/>
                          <pic:cNvPicPr/>
                        </pic:nvPicPr>
                        <pic:blipFill>
                          <a:blip r:embed="rId17"/>
                          <a:stretch>
                            <a:fillRect/>
                          </a:stretch>
                        </pic:blipFill>
                        <pic:spPr>
                          <a:xfrm>
                            <a:off x="0" y="0"/>
                            <a:ext cx="480695" cy="915670"/>
                          </a:xfrm>
                          <a:prstGeom prst="rect">
                            <a:avLst/>
                          </a:prstGeom>
                          <a:noFill/>
                          <a:ln>
                            <a:noFill/>
                          </a:ln>
                        </pic:spPr>
                      </pic:pic>
                    </a:graphicData>
                  </a:graphic>
                </wp:inline>
              </w:drawing>
            </w:r>
          </w:p>
        </w:tc>
      </w:tr>
      <w:tr w14:paraId="73D9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jc w:val="center"/>
        </w:trPr>
        <w:tc>
          <w:tcPr>
            <w:tcW w:w="639" w:type="dxa"/>
            <w:noWrap w:val="0"/>
            <w:vAlign w:val="center"/>
          </w:tcPr>
          <w:p w14:paraId="0EDD8047">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4</w:t>
            </w:r>
          </w:p>
        </w:tc>
        <w:tc>
          <w:tcPr>
            <w:tcW w:w="1124" w:type="dxa"/>
            <w:noWrap w:val="0"/>
            <w:vAlign w:val="center"/>
          </w:tcPr>
          <w:p w14:paraId="70EC2FDB">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编织腰带</w:t>
            </w:r>
          </w:p>
        </w:tc>
        <w:tc>
          <w:tcPr>
            <w:tcW w:w="4623" w:type="dxa"/>
            <w:noWrap w:val="0"/>
            <w:vAlign w:val="top"/>
          </w:tcPr>
          <w:p w14:paraId="47DFE996">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1、编织帆布腰带，结实，耐用。</w:t>
            </w:r>
          </w:p>
          <w:p w14:paraId="3CCF6B63">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 xml:space="preserve">2、内腰带：宽≥ </w:t>
            </w: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lang w:eastAsia="zh-CN"/>
              </w:rPr>
              <w:t>cm</w:t>
            </w:r>
            <w:r>
              <w:rPr>
                <w:rFonts w:hint="eastAsia" w:cs="宋体"/>
                <w:spacing w:val="6"/>
                <w:sz w:val="21"/>
                <w:szCs w:val="21"/>
                <w:lang w:eastAsia="zh-CN"/>
              </w:rPr>
              <w:t>，</w:t>
            </w:r>
            <w:r>
              <w:rPr>
                <w:rFonts w:hint="eastAsia" w:ascii="宋体" w:hAnsi="宋体" w:eastAsia="宋体" w:cs="宋体"/>
                <w:spacing w:val="6"/>
                <w:sz w:val="21"/>
                <w:szCs w:val="21"/>
                <w:lang w:eastAsia="zh-CN"/>
              </w:rPr>
              <w:t>外腰带</w:t>
            </w:r>
            <w:r>
              <w:rPr>
                <w:rFonts w:hint="eastAsia" w:cs="宋体"/>
                <w:spacing w:val="6"/>
                <w:sz w:val="21"/>
                <w:szCs w:val="21"/>
                <w:lang w:eastAsia="zh-CN"/>
              </w:rPr>
              <w:t>：</w:t>
            </w:r>
            <w:r>
              <w:rPr>
                <w:rFonts w:hint="eastAsia" w:ascii="宋体" w:hAnsi="宋体" w:eastAsia="宋体" w:cs="宋体"/>
                <w:spacing w:val="6"/>
                <w:sz w:val="21"/>
                <w:szCs w:val="21"/>
                <w:lang w:eastAsia="zh-CN"/>
              </w:rPr>
              <w:t xml:space="preserve">宽≥ </w:t>
            </w:r>
            <w:r>
              <w:rPr>
                <w:rFonts w:hint="eastAsia" w:ascii="宋体" w:hAnsi="宋体" w:eastAsia="宋体" w:cs="宋体"/>
                <w:spacing w:val="6"/>
                <w:sz w:val="21"/>
                <w:szCs w:val="21"/>
                <w:lang w:val="en-US" w:eastAsia="zh-CN"/>
              </w:rPr>
              <w:t>4</w:t>
            </w:r>
            <w:r>
              <w:rPr>
                <w:rFonts w:hint="eastAsia" w:ascii="宋体" w:hAnsi="宋体" w:eastAsia="宋体" w:cs="宋体"/>
                <w:spacing w:val="6"/>
                <w:sz w:val="21"/>
                <w:szCs w:val="21"/>
                <w:lang w:eastAsia="zh-CN"/>
              </w:rPr>
              <w:t>cm</w:t>
            </w:r>
          </w:p>
          <w:p w14:paraId="1F301C16">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lang w:eastAsia="zh-CN"/>
              </w:rPr>
              <w:t>折合方式</w:t>
            </w:r>
            <w:r>
              <w:rPr>
                <w:rFonts w:hint="eastAsia" w:cs="宋体"/>
                <w:spacing w:val="6"/>
                <w:sz w:val="21"/>
                <w:szCs w:val="21"/>
                <w:lang w:eastAsia="zh-CN"/>
              </w:rPr>
              <w:t>：</w:t>
            </w:r>
            <w:r>
              <w:rPr>
                <w:rFonts w:hint="eastAsia" w:ascii="宋体" w:hAnsi="宋体" w:eastAsia="宋体" w:cs="宋体"/>
                <w:spacing w:val="6"/>
                <w:sz w:val="21"/>
                <w:szCs w:val="21"/>
                <w:lang w:eastAsia="zh-CN"/>
              </w:rPr>
              <w:t>插扣</w:t>
            </w:r>
          </w:p>
          <w:p w14:paraId="7A53D7FA">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4、</w:t>
            </w:r>
            <w:r>
              <w:rPr>
                <w:rFonts w:hint="eastAsia" w:ascii="宋体" w:hAnsi="宋体" w:eastAsia="宋体" w:cs="宋体"/>
                <w:spacing w:val="6"/>
                <w:sz w:val="21"/>
                <w:szCs w:val="21"/>
                <w:lang w:eastAsia="zh-CN"/>
              </w:rPr>
              <w:t>规格：均码</w:t>
            </w:r>
          </w:p>
        </w:tc>
        <w:tc>
          <w:tcPr>
            <w:tcW w:w="1005" w:type="dxa"/>
            <w:noWrap w:val="0"/>
            <w:vAlign w:val="center"/>
          </w:tcPr>
          <w:p w14:paraId="2B3FDF55">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spacing w:val="6"/>
                <w:sz w:val="21"/>
                <w:szCs w:val="21"/>
                <w:lang w:val="en-US" w:eastAsia="zh-CN"/>
              </w:rPr>
            </w:pPr>
            <w:r>
              <w:rPr>
                <w:rFonts w:hint="eastAsia" w:cs="宋体"/>
                <w:spacing w:val="6"/>
                <w:sz w:val="21"/>
                <w:szCs w:val="21"/>
                <w:lang w:val="en-US" w:eastAsia="zh-CN"/>
              </w:rPr>
              <w:t>2</w:t>
            </w:r>
          </w:p>
        </w:tc>
        <w:tc>
          <w:tcPr>
            <w:tcW w:w="675" w:type="dxa"/>
            <w:noWrap w:val="0"/>
            <w:vAlign w:val="center"/>
          </w:tcPr>
          <w:p w14:paraId="0E3C37AD">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r>
              <w:rPr>
                <w:rFonts w:hint="eastAsia" w:cs="宋体"/>
                <w:spacing w:val="6"/>
                <w:sz w:val="21"/>
                <w:szCs w:val="21"/>
                <w:lang w:val="en-US" w:eastAsia="zh-CN"/>
              </w:rPr>
              <w:t>条</w:t>
            </w:r>
          </w:p>
        </w:tc>
        <w:tc>
          <w:tcPr>
            <w:tcW w:w="735" w:type="dxa"/>
            <w:noWrap w:val="0"/>
            <w:vAlign w:val="center"/>
          </w:tcPr>
          <w:p w14:paraId="33509C0B">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765" w:type="dxa"/>
            <w:noWrap w:val="0"/>
            <w:vAlign w:val="center"/>
          </w:tcPr>
          <w:p w14:paraId="5A7D30A3">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1509" w:type="dxa"/>
            <w:noWrap w:val="0"/>
            <w:vAlign w:val="center"/>
          </w:tcPr>
          <w:p w14:paraId="01E1D62F">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position w:val="-44"/>
                <w:sz w:val="21"/>
                <w:szCs w:val="21"/>
              </w:rPr>
            </w:pPr>
            <w:r>
              <w:rPr>
                <w:rFonts w:hint="eastAsia" w:ascii="宋体" w:hAnsi="宋体" w:eastAsia="宋体" w:cs="宋体"/>
                <w:position w:val="-44"/>
                <w:sz w:val="21"/>
                <w:szCs w:val="21"/>
              </w:rPr>
              <w:drawing>
                <wp:inline distT="0" distB="0" distL="114300" distR="114300">
                  <wp:extent cx="455930" cy="775970"/>
                  <wp:effectExtent l="0" t="0" r="1270" b="5080"/>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18"/>
                          <a:stretch>
                            <a:fillRect/>
                          </a:stretch>
                        </pic:blipFill>
                        <pic:spPr>
                          <a:xfrm>
                            <a:off x="0" y="0"/>
                            <a:ext cx="455930" cy="775970"/>
                          </a:xfrm>
                          <a:prstGeom prst="rect">
                            <a:avLst/>
                          </a:prstGeom>
                          <a:noFill/>
                          <a:ln>
                            <a:noFill/>
                          </a:ln>
                        </pic:spPr>
                      </pic:pic>
                    </a:graphicData>
                  </a:graphic>
                </wp:inline>
              </w:drawing>
            </w:r>
          </w:p>
          <w:p w14:paraId="2D9A8663">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position w:val="-44"/>
                <w:sz w:val="21"/>
                <w:szCs w:val="21"/>
                <w:lang w:eastAsia="zh-CN"/>
              </w:rPr>
            </w:pPr>
            <w:r>
              <w:drawing>
                <wp:inline distT="0" distB="0" distL="114300" distR="114300">
                  <wp:extent cx="583565" cy="148590"/>
                  <wp:effectExtent l="0" t="0" r="698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583565" cy="148590"/>
                          </a:xfrm>
                          <a:prstGeom prst="rect">
                            <a:avLst/>
                          </a:prstGeom>
                          <a:noFill/>
                          <a:ln>
                            <a:noFill/>
                          </a:ln>
                        </pic:spPr>
                      </pic:pic>
                    </a:graphicData>
                  </a:graphic>
                </wp:inline>
              </w:drawing>
            </w:r>
          </w:p>
        </w:tc>
      </w:tr>
      <w:tr w14:paraId="385C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9" w:hRule="atLeast"/>
          <w:jc w:val="center"/>
        </w:trPr>
        <w:tc>
          <w:tcPr>
            <w:tcW w:w="639" w:type="dxa"/>
            <w:noWrap w:val="0"/>
            <w:vAlign w:val="center"/>
          </w:tcPr>
          <w:p w14:paraId="140F975A">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5</w:t>
            </w:r>
          </w:p>
        </w:tc>
        <w:tc>
          <w:tcPr>
            <w:tcW w:w="1124" w:type="dxa"/>
            <w:noWrap w:val="0"/>
            <w:vAlign w:val="center"/>
          </w:tcPr>
          <w:p w14:paraId="2F060070">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鞋子</w:t>
            </w:r>
          </w:p>
        </w:tc>
        <w:tc>
          <w:tcPr>
            <w:tcW w:w="4623" w:type="dxa"/>
            <w:noWrap w:val="0"/>
            <w:vAlign w:val="top"/>
          </w:tcPr>
          <w:p w14:paraId="43DA3A8A">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1、围条与鞋帮黏合强度（N/mm）≥2.0。</w:t>
            </w:r>
          </w:p>
          <w:p w14:paraId="39F91EB4">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2、拉伸强度≥8.0MPa，扯断伸长率（%）≥360，硬度（邵尔 A）度≤75，外底磨耗量≤2.0kN/m，粘合强度≥1.6。</w:t>
            </w:r>
          </w:p>
          <w:p w14:paraId="588B5586">
            <w:pPr>
              <w:pStyle w:val="15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pacing w:val="6"/>
                <w:sz w:val="21"/>
                <w:szCs w:val="21"/>
                <w:lang w:eastAsia="zh-CN"/>
              </w:rPr>
            </w:pPr>
            <w:r>
              <w:rPr>
                <w:rFonts w:hint="eastAsia" w:cs="宋体"/>
                <w:spacing w:val="6"/>
                <w:sz w:val="21"/>
                <w:szCs w:val="21"/>
                <w:lang w:val="en-US" w:eastAsia="zh-CN"/>
              </w:rPr>
              <w:t>3、</w:t>
            </w:r>
            <w:r>
              <w:rPr>
                <w:rFonts w:hint="eastAsia" w:ascii="宋体" w:hAnsi="宋体" w:eastAsia="宋体" w:cs="宋体"/>
                <w:spacing w:val="6"/>
                <w:sz w:val="21"/>
                <w:szCs w:val="21"/>
                <w:lang w:eastAsia="zh-CN"/>
              </w:rPr>
              <w:t>规格：34-47码</w:t>
            </w:r>
          </w:p>
        </w:tc>
        <w:tc>
          <w:tcPr>
            <w:tcW w:w="1005" w:type="dxa"/>
            <w:noWrap w:val="0"/>
            <w:vAlign w:val="center"/>
          </w:tcPr>
          <w:p w14:paraId="10A55059">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宋体" w:hAnsi="宋体" w:eastAsia="宋体" w:cs="宋体"/>
                <w:spacing w:val="6"/>
                <w:sz w:val="21"/>
                <w:szCs w:val="21"/>
                <w:lang w:val="en-US" w:eastAsia="zh-CN"/>
              </w:rPr>
            </w:pPr>
            <w:r>
              <w:rPr>
                <w:rFonts w:hint="eastAsia" w:cs="宋体"/>
                <w:spacing w:val="6"/>
                <w:sz w:val="21"/>
                <w:szCs w:val="21"/>
                <w:lang w:val="en-US" w:eastAsia="zh-CN"/>
              </w:rPr>
              <w:t>1</w:t>
            </w:r>
          </w:p>
        </w:tc>
        <w:tc>
          <w:tcPr>
            <w:tcW w:w="675" w:type="dxa"/>
            <w:noWrap w:val="0"/>
            <w:vAlign w:val="center"/>
          </w:tcPr>
          <w:p w14:paraId="3B09A1FC">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r>
              <w:rPr>
                <w:rFonts w:hint="eastAsia" w:cs="宋体"/>
                <w:spacing w:val="6"/>
                <w:sz w:val="21"/>
                <w:szCs w:val="21"/>
                <w:lang w:val="en-US" w:eastAsia="zh-CN"/>
              </w:rPr>
              <w:t>双</w:t>
            </w:r>
          </w:p>
        </w:tc>
        <w:tc>
          <w:tcPr>
            <w:tcW w:w="735" w:type="dxa"/>
            <w:noWrap w:val="0"/>
            <w:vAlign w:val="center"/>
          </w:tcPr>
          <w:p w14:paraId="5371AC77">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765" w:type="dxa"/>
            <w:noWrap w:val="0"/>
            <w:vAlign w:val="center"/>
          </w:tcPr>
          <w:p w14:paraId="32BC1AAE">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cs="宋体"/>
                <w:spacing w:val="6"/>
                <w:sz w:val="21"/>
                <w:szCs w:val="21"/>
                <w:lang w:val="en-US" w:eastAsia="zh-CN"/>
              </w:rPr>
            </w:pPr>
          </w:p>
        </w:tc>
        <w:tc>
          <w:tcPr>
            <w:tcW w:w="1509" w:type="dxa"/>
            <w:noWrap w:val="0"/>
            <w:vAlign w:val="center"/>
          </w:tcPr>
          <w:p w14:paraId="084AA62F">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6"/>
                <w:sz w:val="21"/>
                <w:szCs w:val="21"/>
                <w:lang w:eastAsia="zh-CN"/>
              </w:rPr>
            </w:pPr>
            <w:r>
              <w:rPr>
                <w:rFonts w:hint="eastAsia" w:ascii="宋体" w:hAnsi="宋体" w:eastAsia="宋体" w:cs="宋体"/>
                <w:position w:val="-30"/>
                <w:sz w:val="21"/>
                <w:szCs w:val="21"/>
              </w:rPr>
              <w:drawing>
                <wp:inline distT="0" distB="0" distL="114300" distR="114300">
                  <wp:extent cx="537845" cy="975995"/>
                  <wp:effectExtent l="0" t="0" r="14605" b="14605"/>
                  <wp:docPr id="11" name="图片 6"/>
                  <wp:cNvGraphicFramePr/>
                  <a:graphic xmlns:a="http://schemas.openxmlformats.org/drawingml/2006/main">
                    <a:graphicData uri="http://schemas.openxmlformats.org/drawingml/2006/picture">
                      <pic:pic xmlns:pic="http://schemas.openxmlformats.org/drawingml/2006/picture">
                        <pic:nvPicPr>
                          <pic:cNvPr id="11" name="图片 6"/>
                          <pic:cNvPicPr/>
                        </pic:nvPicPr>
                        <pic:blipFill>
                          <a:blip r:embed="rId20"/>
                          <a:stretch>
                            <a:fillRect/>
                          </a:stretch>
                        </pic:blipFill>
                        <pic:spPr>
                          <a:xfrm>
                            <a:off x="0" y="0"/>
                            <a:ext cx="537845" cy="975995"/>
                          </a:xfrm>
                          <a:prstGeom prst="rect">
                            <a:avLst/>
                          </a:prstGeom>
                          <a:noFill/>
                          <a:ln>
                            <a:noFill/>
                          </a:ln>
                        </pic:spPr>
                      </pic:pic>
                    </a:graphicData>
                  </a:graphic>
                </wp:inline>
              </w:drawing>
            </w:r>
          </w:p>
        </w:tc>
      </w:tr>
      <w:tr w14:paraId="2A013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8801" w:type="dxa"/>
            <w:gridSpan w:val="6"/>
            <w:noWrap w:val="0"/>
            <w:vAlign w:val="center"/>
          </w:tcPr>
          <w:p w14:paraId="6F0D5D78">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cs="宋体"/>
                <w:spacing w:val="6"/>
                <w:sz w:val="21"/>
                <w:szCs w:val="21"/>
                <w:lang w:val="en-US" w:eastAsia="zh-CN"/>
              </w:rPr>
            </w:pPr>
            <w:r>
              <w:rPr>
                <w:rFonts w:hint="eastAsia" w:cs="宋体"/>
                <w:spacing w:val="6"/>
                <w:sz w:val="21"/>
                <w:szCs w:val="21"/>
                <w:lang w:val="en-US" w:eastAsia="zh-CN"/>
              </w:rPr>
              <w:t>合计</w:t>
            </w:r>
          </w:p>
        </w:tc>
        <w:tc>
          <w:tcPr>
            <w:tcW w:w="2274" w:type="dxa"/>
            <w:gridSpan w:val="2"/>
            <w:noWrap w:val="0"/>
            <w:vAlign w:val="center"/>
          </w:tcPr>
          <w:p w14:paraId="1F386035">
            <w:pPr>
              <w:pStyle w:val="152"/>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position w:val="-30"/>
                <w:sz w:val="21"/>
                <w:szCs w:val="21"/>
              </w:rPr>
            </w:pPr>
          </w:p>
        </w:tc>
      </w:tr>
    </w:tbl>
    <w:p w14:paraId="66BEF721">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3、投标人的响应文件必须标明所投货物的品牌与参数，保证原厂正品供货。</w:t>
      </w:r>
    </w:p>
    <w:p w14:paraId="0E4EC39A">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4、投标人文件需提供国家认可的第三方检测机构出具的CMA检测报告（检验项目应包含采购需求中规定的各项参数要求）。</w:t>
      </w:r>
    </w:p>
    <w:p w14:paraId="0E6E301D">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5、投标现场提供整套军训服装样品。</w:t>
      </w:r>
    </w:p>
    <w:p w14:paraId="34D5A1B9">
      <w:pPr>
        <w:adjustRightInd/>
        <w:spacing w:line="360" w:lineRule="auto"/>
        <w:ind w:firstLine="482" w:firstLineChars="200"/>
        <w:rPr>
          <w:rFonts w:hint="eastAsia" w:ascii="宋体" w:hAnsi="宋体" w:eastAsia="宋体" w:cs="宋体"/>
          <w:b/>
          <w:bCs/>
          <w:kern w:val="2"/>
          <w:sz w:val="24"/>
          <w:szCs w:val="24"/>
          <w:lang w:val="en-US" w:eastAsia="zh-CN"/>
        </w:rPr>
      </w:pPr>
    </w:p>
    <w:p w14:paraId="6A2FEB8C">
      <w:pPr>
        <w:adjustRightInd/>
        <w:spacing w:line="360" w:lineRule="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四、其他要求</w:t>
      </w:r>
    </w:p>
    <w:p w14:paraId="7A96C9EB">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1、军训服装应于2026年8月31日前完成全部生产，根据校方通知日期（暂定2026年10月8日）送货，免费送至采购人指定地点并按采购人指定时间免费发放。投标人需充分考虑军训服装生产时间和供货日期。</w:t>
      </w:r>
    </w:p>
    <w:p w14:paraId="14A621B4">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2、成交供应商在发放前需要实地勘察发放场地，并有应对极端天气的措施（如下大雨）。另需至少多准备总数5%的服装（含特殊尺码）备用，并且在采购人指定时间当天完成所有服装的发放及尺码大小调换等事宜，并免费负责进行大小的更换和军训期间非人为因素损坏的更换。  </w:t>
      </w:r>
    </w:p>
    <w:p w14:paraId="3C6C1306">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3、验收：服装检测严格落实“双送检”制度</w:t>
      </w:r>
    </w:p>
    <w:p w14:paraId="750621CC">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成交供应商首检。货物交付前，成交供应商需将原材料及成品套装送具备法定资质的检验机构进行检验，确保符合相关国家标准(如GB18401、GB31701、GB/T31888等)，并需向学校提供1套成品套装样品及相应的检验合格报告，检验费用由成交供应商自行承担。样品通过采购人认可后方可供货，未提供检测结论为合格的检测报告采购人有权拒收服装。</w:t>
      </w:r>
    </w:p>
    <w:p w14:paraId="23569482">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采购人复检。服装在运抵采购人处后，学校按照《纤维制品质量监督管理办法》(原国家质检总局第178号令)规定，建立并执行服装验收抽检制度，即在军训服装中随机抽取1套，当场封存并送有权检验机构检测，检验费用由采购人承担，送检合格的服装按照采购人要求发放；若检测不合格，则由成交人将所有服装运回，采购人有权解除合同，给采购人带来损失的所有责任由成交人承担。</w:t>
      </w:r>
    </w:p>
    <w:p w14:paraId="34C61E94">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3.3结论：完成本项目全部内容后，成交供应商和采购人双方共同实施验收工作，并出具验收报告，结果和验收报告经双方确认后生效。</w:t>
      </w:r>
    </w:p>
    <w:p w14:paraId="4BF0E9EF">
      <w:pPr>
        <w:adjustRightInd/>
        <w:spacing w:line="360" w:lineRule="auto"/>
        <w:rPr>
          <w:rFonts w:hint="eastAsia" w:ascii="宋体" w:hAnsi="宋体" w:eastAsia="宋体" w:cs="宋体"/>
          <w:kern w:val="2"/>
          <w:sz w:val="24"/>
          <w:szCs w:val="24"/>
          <w:lang w:val="en-US" w:eastAsia="zh-CN"/>
        </w:rPr>
      </w:pPr>
    </w:p>
    <w:p w14:paraId="2A283E78">
      <w:pPr>
        <w:adjustRightInd/>
        <w:spacing w:line="360" w:lineRule="auto"/>
      </w:pPr>
      <w:r>
        <w:rPr>
          <w:rFonts w:hint="eastAsia" w:ascii="宋体" w:hAnsi="宋体" w:eastAsia="宋体" w:cs="宋体"/>
          <w:b/>
          <w:bCs/>
          <w:kern w:val="2"/>
          <w:sz w:val="24"/>
          <w:szCs w:val="24"/>
          <w:lang w:val="en-US" w:eastAsia="zh-CN"/>
        </w:rPr>
        <w:t>五、样品要求</w:t>
      </w:r>
    </w:p>
    <w:p w14:paraId="72889C11">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1、投标人文件需提供国家认可的第三方检测机构出具的CMA检测报告（检验项目应包含采购需求中规定的各项参数要求）。</w:t>
      </w:r>
    </w:p>
    <w:p w14:paraId="6EFAE520">
      <w:pPr>
        <w:adjustRightInd/>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2、投标现场提供整套军训服装样品。</w:t>
      </w:r>
    </w:p>
    <w:p w14:paraId="674402A0">
      <w:pPr>
        <w:pStyle w:val="57"/>
        <w:rPr>
          <w:rFonts w:hint="eastAsia"/>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2"/>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无须供应商提供，由采购人或采购代理机构查询。</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3" w:name="_Toc27586"/>
      <w:bookmarkStart w:id="54" w:name="_Toc431"/>
      <w:bookmarkStart w:id="55" w:name="_Toc3977"/>
      <w:bookmarkStart w:id="56" w:name="_Toc28300"/>
      <w:bookmarkStart w:id="57" w:name="_Toc7241"/>
      <w:r>
        <w:rPr>
          <w:rFonts w:hint="eastAsia" w:ascii="宋体" w:hAnsi="宋体" w:eastAsia="宋体" w:cs="Times New Roman"/>
          <w:color w:val="auto"/>
          <w:sz w:val="24"/>
          <w:highlight w:val="none"/>
          <w:lang w:val="en-US" w:eastAsia="zh-CN"/>
        </w:rPr>
        <w:t>2.2异常低价响应审查</w:t>
      </w:r>
    </w:p>
    <w:tbl>
      <w:tblPr>
        <w:tblStyle w:val="41"/>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3"/>
      <w:bookmarkEnd w:id="54"/>
      <w:bookmarkEnd w:id="55"/>
      <w:bookmarkEnd w:id="56"/>
      <w:bookmarkEnd w:id="57"/>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58" w:name="_Toc1812"/>
      <w:bookmarkStart w:id="59" w:name="_Toc439316880"/>
      <w:bookmarkStart w:id="60" w:name="_Toc8981"/>
      <w:bookmarkStart w:id="61" w:name="_Toc54941341"/>
    </w:p>
    <w:p w14:paraId="1D8E6547">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16"/>
        <w:rPr>
          <w:rFonts w:hint="eastAsia" w:ascii="宋体" w:hAnsi="宋体" w:eastAsia="宋体" w:cs="宋体"/>
          <w:b/>
          <w:bCs/>
          <w:spacing w:val="-20"/>
          <w:kern w:val="44"/>
          <w:sz w:val="24"/>
          <w:szCs w:val="24"/>
          <w:highlight w:val="none"/>
        </w:rPr>
      </w:pPr>
    </w:p>
    <w:p w14:paraId="2B08A30A">
      <w:pPr>
        <w:pStyle w:val="16"/>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08B3F7FC">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5943E57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2"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合同协议书</w:t>
      </w:r>
      <w:bookmarkEnd w:id="62"/>
    </w:p>
    <w:p w14:paraId="1F09430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616D2FB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54A675C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3C0B2C16">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1A5F71D1">
      <w:pPr>
        <w:pStyle w:val="17"/>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E98B72D">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6822A358">
      <w:pPr>
        <w:pStyle w:val="17"/>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58BECF89">
      <w:pPr>
        <w:pStyle w:val="17"/>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683D4ED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28B8E56C">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0E00B1A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EEB48CA">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5B6607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0C74EE4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5457C78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1B03338">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626D7F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6D2635D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4A719BEE">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28BF1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CC266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7BF283D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689C04D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480CE54">
      <w:pPr>
        <w:pageBreakBefore w:val="0"/>
        <w:numPr>
          <w:ilvl w:val="0"/>
          <w:numId w:val="2"/>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93E188E">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5536F458">
      <w:pPr>
        <w:pageBreakBefore w:val="0"/>
        <w:kinsoku/>
        <w:wordWrap/>
        <w:overflowPunct/>
        <w:topLinePunct w:val="0"/>
        <w:bidi w:val="0"/>
        <w:adjustRightInd w:val="0"/>
        <w:snapToGrid w:val="0"/>
        <w:spacing w:before="0" w:beforeLines="0" w:line="360" w:lineRule="auto"/>
        <w:ind w:firstLine="480" w:firstLineChars="200"/>
        <w:textAlignment w:val="auto"/>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lang w:val="en-US" w:eastAsia="zh-CN"/>
        </w:rPr>
        <w:t xml:space="preserve">                                         </w:t>
      </w:r>
    </w:p>
    <w:p w14:paraId="4F0B6C6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（3）履约验收方式：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24B2333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49FDA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p>
    <w:p w14:paraId="484B46E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E55878D">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E1ADB02">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22765AF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51801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B99E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552DD82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1771AB4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DD54A3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09451C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0AD4F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3A49B6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18256E5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6.违约责任</w:t>
      </w:r>
    </w:p>
    <w:p w14:paraId="6F07CD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；迟延履行的违约金计算数额达到前述最高限额之日起，甲方有权在要求乙方支付违约金的同时，书面通知乙方解除本合同；</w:t>
      </w:r>
    </w:p>
    <w:p w14:paraId="1954978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6.2除不可抗力外，如果甲方没有按照本合同约定的付款方式付款，那么乙方可要求甲方支付违约金，违约金按每迟延付款一日的应付而未付款的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；迟延付款的违约金计算数额达到前述最高限额之日起，乙方有权在要求甲方支付违约金的同时，书面通知甲方解除本合同；</w:t>
      </w:r>
    </w:p>
    <w:p w14:paraId="5D4595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及要求违约方向守约方支付合同结算金额的30%的违约金；</w:t>
      </w:r>
    </w:p>
    <w:p w14:paraId="51971D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5628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8187B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6.6因任何一方违约引发诉讼的，违约方应承担守约方为维护自身权益而产生的合理成本支出，包括但不限于律师费、诉讼费、保全费、差旅费、公证费、鉴定费等。</w:t>
      </w:r>
    </w:p>
    <w:p w14:paraId="753F8968">
      <w:pPr>
        <w:snapToGrid w:val="0"/>
        <w:spacing w:line="360" w:lineRule="auto"/>
        <w:ind w:firstLine="482" w:firstLineChars="200"/>
        <w:rPr>
          <w:rFonts w:hint="eastAsia" w:ascii="宋体" w:hAnsi="宋体" w:cs="宋体"/>
          <w:b/>
          <w:bCs/>
          <w:sz w:val="24"/>
          <w:szCs w:val="24"/>
        </w:rPr>
      </w:pPr>
      <w:bookmarkStart w:id="63" w:name="_Toc15583"/>
      <w:bookmarkStart w:id="64" w:name="_Toc16021"/>
      <w:bookmarkStart w:id="65" w:name="_Toc28375"/>
      <w:r>
        <w:rPr>
          <w:rFonts w:hint="eastAsia" w:ascii="宋体" w:hAnsi="宋体" w:cs="宋体"/>
          <w:b/>
          <w:bCs/>
          <w:sz w:val="24"/>
          <w:szCs w:val="24"/>
        </w:rPr>
        <w:t>7.合同争议的解决</w:t>
      </w:r>
      <w:bookmarkEnd w:id="63"/>
      <w:bookmarkEnd w:id="64"/>
      <w:bookmarkEnd w:id="65"/>
    </w:p>
    <w:p w14:paraId="61B45C1E">
      <w:pPr>
        <w:snapToGrid w:val="0"/>
        <w:spacing w:line="360" w:lineRule="auto"/>
        <w:ind w:firstLine="720" w:firstLineChars="300"/>
      </w:pPr>
      <w:r>
        <w:rPr>
          <w:rFonts w:hint="eastAsia" w:ascii="宋体" w:hAnsi="宋体" w:cs="宋体"/>
          <w:sz w:val="24"/>
          <w:szCs w:val="24"/>
        </w:rPr>
        <w:t>本合同如发生争议，买卖双方应当及时协商解决，协商不成时，按以下方式处理：向</w:t>
      </w:r>
      <w:r>
        <w:rPr>
          <w:rFonts w:hint="eastAsia" w:ascii="宋体" w:hAnsi="宋体" w:cs="宋体"/>
          <w:sz w:val="24"/>
          <w:szCs w:val="24"/>
          <w:u w:val="single"/>
        </w:rPr>
        <w:t xml:space="preserve">  桐城市 </w:t>
      </w:r>
      <w:r>
        <w:rPr>
          <w:rFonts w:hint="eastAsia" w:ascii="宋体" w:hAnsi="宋体" w:cs="宋体"/>
          <w:sz w:val="24"/>
          <w:szCs w:val="24"/>
        </w:rPr>
        <w:t>人民法院起诉。</w:t>
      </w:r>
    </w:p>
    <w:p w14:paraId="5F3EC4F6">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8.合同生效</w:t>
      </w:r>
    </w:p>
    <w:p w14:paraId="0616F7F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签字盖章之日起 </w:t>
      </w:r>
      <w:r>
        <w:rPr>
          <w:rFonts w:hint="eastAsia" w:ascii="宋体" w:hAnsi="宋体" w:cs="宋体"/>
          <w:sz w:val="24"/>
          <w:szCs w:val="24"/>
        </w:rPr>
        <w:t>生效。</w:t>
      </w:r>
    </w:p>
    <w:p w14:paraId="3A32CBF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9.合同份数</w:t>
      </w:r>
    </w:p>
    <w:p w14:paraId="49C6ABE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叁 </w:t>
      </w:r>
      <w:r>
        <w:rPr>
          <w:rFonts w:hint="eastAsia" w:ascii="宋体" w:hAnsi="宋体" w:cs="宋体"/>
          <w:sz w:val="24"/>
          <w:szCs w:val="24"/>
        </w:rPr>
        <w:t>份，甲方执</w:t>
      </w:r>
      <w:r>
        <w:rPr>
          <w:rFonts w:hint="eastAsia" w:ascii="宋体" w:hAnsi="宋体" w:cs="宋体"/>
          <w:sz w:val="24"/>
          <w:szCs w:val="24"/>
          <w:u w:val="single"/>
        </w:rPr>
        <w:t xml:space="preserve"> 贰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份，均具有同等法律效力。</w:t>
      </w:r>
    </w:p>
    <w:p w14:paraId="65BD7E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19BACB3">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桐城师范高等专科学校 </w:t>
      </w:r>
    </w:p>
    <w:p w14:paraId="3C3D0F2B">
      <w:pPr>
        <w:pStyle w:val="16"/>
      </w:pPr>
    </w:p>
    <w:p w14:paraId="0066D489">
      <w:pPr>
        <w:pStyle w:val="16"/>
      </w:pPr>
    </w:p>
    <w:p w14:paraId="3D1A9681">
      <w:pPr>
        <w:pStyle w:val="16"/>
      </w:pPr>
    </w:p>
    <w:p w14:paraId="23790388">
      <w:pPr>
        <w:pStyle w:val="16"/>
      </w:pPr>
    </w:p>
    <w:p w14:paraId="66EA178F">
      <w:pPr>
        <w:pStyle w:val="16"/>
      </w:pPr>
    </w:p>
    <w:p w14:paraId="68943FBE">
      <w:pPr>
        <w:pStyle w:val="16"/>
      </w:pPr>
    </w:p>
    <w:p w14:paraId="7F7D50D4">
      <w:pPr>
        <w:pStyle w:val="16"/>
      </w:pPr>
    </w:p>
    <w:tbl>
      <w:tblPr>
        <w:tblStyle w:val="41"/>
        <w:tblW w:w="508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589"/>
        <w:gridCol w:w="1991"/>
        <w:gridCol w:w="2300"/>
        <w:gridCol w:w="2097"/>
      </w:tblGrid>
      <w:tr w14:paraId="77070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51" w:type="pct"/>
            <w:gridSpan w:val="2"/>
            <w:tcBorders>
              <w:bottom w:val="single" w:color="auto" w:sz="2" w:space="0"/>
              <w:right w:val="single" w:color="auto" w:sz="2" w:space="0"/>
            </w:tcBorders>
            <w:vAlign w:val="center"/>
          </w:tcPr>
          <w:p w14:paraId="0D7BAAAF">
            <w:pPr>
              <w:snapToGrid w:val="0"/>
              <w:spacing w:line="360" w:lineRule="auto"/>
              <w:jc w:val="center"/>
              <w:rPr>
                <w:rFonts w:hint="eastAsia" w:ascii="宋体" w:hAnsi="宋体" w:cs="宋体"/>
                <w:sz w:val="24"/>
                <w:szCs w:val="24"/>
              </w:rPr>
            </w:pPr>
            <w:r>
              <w:rPr>
                <w:rFonts w:hint="eastAsia" w:ascii="宋体" w:hAnsi="宋体" w:cs="宋体"/>
                <w:sz w:val="24"/>
                <w:szCs w:val="24"/>
              </w:rPr>
              <w:t>甲方（采购人、受采购人委托签订合同的单位或采购文件约定的合同甲方）</w:t>
            </w:r>
          </w:p>
        </w:tc>
        <w:tc>
          <w:tcPr>
            <w:tcW w:w="2448" w:type="pct"/>
            <w:gridSpan w:val="2"/>
            <w:tcBorders>
              <w:left w:val="single" w:color="auto" w:sz="2" w:space="0"/>
              <w:bottom w:val="single" w:color="auto" w:sz="2" w:space="0"/>
            </w:tcBorders>
            <w:vAlign w:val="center"/>
          </w:tcPr>
          <w:p w14:paraId="5C4FA8AE">
            <w:pPr>
              <w:snapToGrid w:val="0"/>
              <w:spacing w:line="360" w:lineRule="auto"/>
              <w:jc w:val="center"/>
              <w:rPr>
                <w:rFonts w:hint="eastAsia" w:ascii="宋体" w:hAnsi="宋体" w:cs="宋体"/>
                <w:sz w:val="24"/>
                <w:szCs w:val="24"/>
              </w:rPr>
            </w:pPr>
            <w:r>
              <w:rPr>
                <w:rFonts w:hint="eastAsia" w:ascii="宋体" w:hAnsi="宋体" w:cs="宋体"/>
                <w:sz w:val="24"/>
                <w:szCs w:val="24"/>
              </w:rPr>
              <w:t>乙方（供应商）</w:t>
            </w:r>
          </w:p>
        </w:tc>
      </w:tr>
      <w:tr w14:paraId="7DCDF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2F36E5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2FDE2D9F">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09" w:type="pct"/>
            <w:tcBorders>
              <w:top w:val="single" w:color="auto" w:sz="2" w:space="0"/>
              <w:left w:val="single" w:color="auto" w:sz="2" w:space="0"/>
              <w:bottom w:val="single" w:color="auto" w:sz="2" w:space="0"/>
              <w:right w:val="single" w:color="auto" w:sz="2" w:space="0"/>
            </w:tcBorders>
            <w:vAlign w:val="center"/>
          </w:tcPr>
          <w:p w14:paraId="7988F0F1">
            <w:pPr>
              <w:snapToGrid w:val="0"/>
              <w:spacing w:line="360" w:lineRule="auto"/>
              <w:jc w:val="center"/>
              <w:rPr>
                <w:rFonts w:hint="eastAsia" w:ascii="宋体" w:hAnsi="宋体" w:cs="宋体"/>
                <w:sz w:val="24"/>
                <w:szCs w:val="24"/>
              </w:rPr>
            </w:pPr>
            <w:r>
              <w:rPr>
                <w:rFonts w:hint="eastAsia" w:ascii="宋体" w:hAnsi="宋体" w:cs="宋体"/>
                <w:sz w:val="24"/>
                <w:szCs w:val="24"/>
              </w:rPr>
              <w:t>桐城师范高等专科学校</w:t>
            </w:r>
          </w:p>
        </w:tc>
        <w:tc>
          <w:tcPr>
            <w:tcW w:w="1281" w:type="pct"/>
            <w:tcBorders>
              <w:top w:val="single" w:color="auto" w:sz="2" w:space="0"/>
              <w:left w:val="single" w:color="auto" w:sz="2" w:space="0"/>
              <w:bottom w:val="single" w:color="auto" w:sz="2" w:space="0"/>
              <w:right w:val="single" w:color="auto" w:sz="2" w:space="0"/>
            </w:tcBorders>
            <w:vAlign w:val="center"/>
          </w:tcPr>
          <w:p w14:paraId="159058F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5DB2E376">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66" w:type="pct"/>
            <w:tcBorders>
              <w:top w:val="single" w:color="auto" w:sz="2" w:space="0"/>
              <w:left w:val="single" w:color="auto" w:sz="2" w:space="0"/>
              <w:bottom w:val="single" w:color="auto" w:sz="2" w:space="0"/>
            </w:tcBorders>
            <w:vAlign w:val="center"/>
          </w:tcPr>
          <w:p w14:paraId="32CD01E1">
            <w:pPr>
              <w:snapToGrid w:val="0"/>
              <w:spacing w:line="360" w:lineRule="auto"/>
              <w:jc w:val="center"/>
              <w:rPr>
                <w:rFonts w:hint="eastAsia" w:ascii="宋体" w:hAnsi="宋体" w:cs="宋体"/>
                <w:spacing w:val="20"/>
                <w:sz w:val="24"/>
                <w:szCs w:val="24"/>
              </w:rPr>
            </w:pPr>
          </w:p>
        </w:tc>
      </w:tr>
      <w:tr w14:paraId="06D96A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restart"/>
            <w:tcBorders>
              <w:top w:val="single" w:color="auto" w:sz="2" w:space="0"/>
              <w:right w:val="single" w:color="auto" w:sz="2" w:space="0"/>
            </w:tcBorders>
            <w:vAlign w:val="center"/>
          </w:tcPr>
          <w:p w14:paraId="6096F1D1">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19C7B82B">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或其委托代理人</w:t>
            </w:r>
          </w:p>
          <w:p w14:paraId="1DF109E9">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（签章）</w:t>
            </w:r>
          </w:p>
        </w:tc>
        <w:tc>
          <w:tcPr>
            <w:tcW w:w="1109" w:type="pct"/>
            <w:vMerge w:val="restart"/>
            <w:tcBorders>
              <w:top w:val="single" w:color="auto" w:sz="2" w:space="0"/>
              <w:left w:val="single" w:color="auto" w:sz="2" w:space="0"/>
              <w:right w:val="single" w:color="auto" w:sz="2" w:space="0"/>
            </w:tcBorders>
            <w:vAlign w:val="center"/>
          </w:tcPr>
          <w:p w14:paraId="431603A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right w:val="single" w:color="auto" w:sz="2" w:space="0"/>
            </w:tcBorders>
            <w:vAlign w:val="center"/>
          </w:tcPr>
          <w:p w14:paraId="3E9675CE">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2D3247C3">
            <w:pPr>
              <w:snapToGrid w:val="0"/>
              <w:spacing w:line="360" w:lineRule="auto"/>
              <w:jc w:val="center"/>
              <w:rPr>
                <w:rFonts w:hint="eastAsia" w:ascii="宋体" w:hAnsi="宋体" w:cs="宋体"/>
                <w:sz w:val="24"/>
                <w:szCs w:val="24"/>
              </w:rPr>
            </w:pPr>
            <w:r>
              <w:rPr>
                <w:rFonts w:hint="eastAsia" w:ascii="宋体" w:hAnsi="宋体" w:cs="宋体"/>
                <w:sz w:val="24"/>
                <w:szCs w:val="24"/>
              </w:rPr>
              <w:t>或其委托代理人</w:t>
            </w:r>
          </w:p>
          <w:p w14:paraId="7CF7DB34">
            <w:pPr>
              <w:snapToGrid w:val="0"/>
              <w:spacing w:line="360" w:lineRule="auto"/>
              <w:jc w:val="center"/>
              <w:rPr>
                <w:rFonts w:hint="eastAsia" w:ascii="宋体" w:hAnsi="宋体" w:cs="宋体"/>
                <w:sz w:val="24"/>
                <w:szCs w:val="24"/>
              </w:rPr>
            </w:pPr>
            <w:r>
              <w:rPr>
                <w:rFonts w:hint="eastAsia" w:ascii="宋体" w:hAnsi="宋体" w:cs="宋体"/>
                <w:sz w:val="24"/>
                <w:szCs w:val="24"/>
              </w:rPr>
              <w:t>（签章）</w:t>
            </w:r>
          </w:p>
        </w:tc>
        <w:tc>
          <w:tcPr>
            <w:tcW w:w="1166" w:type="pct"/>
            <w:tcBorders>
              <w:top w:val="single" w:color="auto" w:sz="2" w:space="0"/>
              <w:left w:val="single" w:color="auto" w:sz="2" w:space="0"/>
              <w:bottom w:val="single" w:color="auto" w:sz="2" w:space="0"/>
            </w:tcBorders>
            <w:vAlign w:val="center"/>
          </w:tcPr>
          <w:p w14:paraId="4BA15226">
            <w:pPr>
              <w:snapToGrid w:val="0"/>
              <w:spacing w:line="360" w:lineRule="auto"/>
              <w:jc w:val="center"/>
              <w:rPr>
                <w:rFonts w:hint="eastAsia" w:ascii="宋体" w:hAnsi="宋体" w:cs="宋体"/>
                <w:sz w:val="24"/>
                <w:szCs w:val="24"/>
              </w:rPr>
            </w:pPr>
          </w:p>
        </w:tc>
      </w:tr>
      <w:tr w14:paraId="680F07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continue"/>
            <w:tcBorders>
              <w:bottom w:val="single" w:color="auto" w:sz="2" w:space="0"/>
              <w:right w:val="single" w:color="auto" w:sz="2" w:space="0"/>
            </w:tcBorders>
            <w:vAlign w:val="center"/>
          </w:tcPr>
          <w:p w14:paraId="5DCB092D">
            <w:pPr>
              <w:snapToGrid w:val="0"/>
              <w:spacing w:line="360" w:lineRule="auto"/>
              <w:jc w:val="center"/>
              <w:rPr>
                <w:rFonts w:hint="eastAsia" w:ascii="宋体" w:hAnsi="宋体" w:cs="宋体"/>
                <w:sz w:val="24"/>
                <w:szCs w:val="24"/>
              </w:rPr>
            </w:pPr>
          </w:p>
        </w:tc>
        <w:tc>
          <w:tcPr>
            <w:tcW w:w="1109" w:type="pct"/>
            <w:vMerge w:val="continue"/>
            <w:tcBorders>
              <w:left w:val="single" w:color="auto" w:sz="2" w:space="0"/>
              <w:bottom w:val="single" w:color="auto" w:sz="2" w:space="0"/>
              <w:right w:val="single" w:color="auto" w:sz="2" w:space="0"/>
            </w:tcBorders>
            <w:vAlign w:val="center"/>
          </w:tcPr>
          <w:p w14:paraId="512BF277">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E01A762">
            <w:pPr>
              <w:snapToGrid w:val="0"/>
              <w:spacing w:line="360" w:lineRule="auto"/>
              <w:jc w:val="center"/>
              <w:rPr>
                <w:rFonts w:hint="eastAsia" w:ascii="宋体" w:hAnsi="宋体" w:cs="宋体"/>
                <w:sz w:val="24"/>
                <w:szCs w:val="24"/>
              </w:rPr>
            </w:pPr>
            <w:r>
              <w:rPr>
                <w:rFonts w:hint="eastAsia" w:ascii="宋体" w:hAnsi="宋体" w:cs="宋体"/>
                <w:sz w:val="24"/>
                <w:szCs w:val="24"/>
              </w:rPr>
              <w:t>拥有者性别</w:t>
            </w:r>
          </w:p>
        </w:tc>
        <w:tc>
          <w:tcPr>
            <w:tcW w:w="1166" w:type="pct"/>
            <w:tcBorders>
              <w:top w:val="single" w:color="auto" w:sz="2" w:space="0"/>
              <w:left w:val="single" w:color="auto" w:sz="2" w:space="0"/>
              <w:bottom w:val="single" w:color="auto" w:sz="2" w:space="0"/>
            </w:tcBorders>
            <w:vAlign w:val="center"/>
          </w:tcPr>
          <w:p w14:paraId="407F2083">
            <w:pPr>
              <w:snapToGrid w:val="0"/>
              <w:spacing w:line="360" w:lineRule="auto"/>
              <w:jc w:val="center"/>
              <w:rPr>
                <w:rFonts w:hint="eastAsia" w:ascii="宋体" w:hAnsi="宋体" w:cs="宋体"/>
                <w:spacing w:val="20"/>
                <w:sz w:val="24"/>
                <w:szCs w:val="24"/>
              </w:rPr>
            </w:pPr>
          </w:p>
        </w:tc>
      </w:tr>
      <w:tr w14:paraId="3A004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23911FAF">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09" w:type="pct"/>
            <w:tcBorders>
              <w:top w:val="single" w:color="auto" w:sz="2" w:space="0"/>
              <w:left w:val="single" w:color="auto" w:sz="2" w:space="0"/>
              <w:bottom w:val="single" w:color="auto" w:sz="2" w:space="0"/>
              <w:right w:val="single" w:color="auto" w:sz="2" w:space="0"/>
            </w:tcBorders>
            <w:vAlign w:val="center"/>
          </w:tcPr>
          <w:p w14:paraId="117933E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1C7CDCC">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66" w:type="pct"/>
            <w:tcBorders>
              <w:top w:val="single" w:color="auto" w:sz="2" w:space="0"/>
              <w:left w:val="single" w:color="auto" w:sz="2" w:space="0"/>
              <w:bottom w:val="single" w:color="auto" w:sz="2" w:space="0"/>
            </w:tcBorders>
            <w:vAlign w:val="center"/>
          </w:tcPr>
          <w:p w14:paraId="192EF882">
            <w:pPr>
              <w:snapToGrid w:val="0"/>
              <w:spacing w:line="360" w:lineRule="auto"/>
              <w:jc w:val="center"/>
              <w:rPr>
                <w:rFonts w:hint="eastAsia" w:ascii="宋体" w:hAnsi="宋体" w:cs="宋体"/>
                <w:spacing w:val="20"/>
                <w:sz w:val="24"/>
                <w:szCs w:val="24"/>
              </w:rPr>
            </w:pPr>
          </w:p>
        </w:tc>
      </w:tr>
      <w:tr w14:paraId="4DD3BC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8C4AC21">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09" w:type="pct"/>
            <w:tcBorders>
              <w:top w:val="single" w:color="auto" w:sz="2" w:space="0"/>
              <w:left w:val="single" w:color="auto" w:sz="2" w:space="0"/>
              <w:bottom w:val="single" w:color="auto" w:sz="2" w:space="0"/>
              <w:right w:val="single" w:color="auto" w:sz="2" w:space="0"/>
            </w:tcBorders>
            <w:vAlign w:val="center"/>
          </w:tcPr>
          <w:p w14:paraId="6C0C51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2F969165">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66" w:type="pct"/>
            <w:tcBorders>
              <w:top w:val="single" w:color="auto" w:sz="2" w:space="0"/>
              <w:left w:val="single" w:color="auto" w:sz="2" w:space="0"/>
              <w:bottom w:val="single" w:color="auto" w:sz="2" w:space="0"/>
            </w:tcBorders>
            <w:vAlign w:val="center"/>
          </w:tcPr>
          <w:p w14:paraId="3E54948D">
            <w:pPr>
              <w:snapToGrid w:val="0"/>
              <w:spacing w:line="360" w:lineRule="auto"/>
              <w:jc w:val="center"/>
              <w:rPr>
                <w:rFonts w:hint="eastAsia" w:ascii="宋体" w:hAnsi="宋体" w:cs="宋体"/>
                <w:spacing w:val="20"/>
                <w:sz w:val="24"/>
                <w:szCs w:val="24"/>
              </w:rPr>
            </w:pPr>
          </w:p>
        </w:tc>
      </w:tr>
      <w:tr w14:paraId="60CBEB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4EEB3F45">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09" w:type="pct"/>
            <w:tcBorders>
              <w:top w:val="single" w:color="auto" w:sz="2" w:space="0"/>
              <w:left w:val="single" w:color="auto" w:sz="2" w:space="0"/>
              <w:bottom w:val="single" w:color="auto" w:sz="2" w:space="0"/>
              <w:right w:val="single" w:color="auto" w:sz="2" w:space="0"/>
            </w:tcBorders>
            <w:vAlign w:val="center"/>
          </w:tcPr>
          <w:p w14:paraId="31E7127C">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08BCDF6A">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66" w:type="pct"/>
            <w:tcBorders>
              <w:top w:val="single" w:color="auto" w:sz="2" w:space="0"/>
              <w:left w:val="single" w:color="auto" w:sz="2" w:space="0"/>
              <w:bottom w:val="single" w:color="auto" w:sz="2" w:space="0"/>
            </w:tcBorders>
            <w:vAlign w:val="center"/>
          </w:tcPr>
          <w:p w14:paraId="50D39A1B">
            <w:pPr>
              <w:snapToGrid w:val="0"/>
              <w:spacing w:line="360" w:lineRule="auto"/>
              <w:jc w:val="center"/>
              <w:rPr>
                <w:rFonts w:hint="eastAsia" w:ascii="宋体" w:hAnsi="宋体" w:cs="宋体"/>
                <w:spacing w:val="20"/>
                <w:sz w:val="24"/>
                <w:szCs w:val="24"/>
              </w:rPr>
            </w:pPr>
          </w:p>
        </w:tc>
      </w:tr>
      <w:tr w14:paraId="7DECFB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A0DEB19">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09" w:type="pct"/>
            <w:tcBorders>
              <w:top w:val="single" w:color="auto" w:sz="2" w:space="0"/>
              <w:left w:val="single" w:color="auto" w:sz="2" w:space="0"/>
              <w:bottom w:val="single" w:color="auto" w:sz="2" w:space="0"/>
              <w:right w:val="single" w:color="auto" w:sz="2" w:space="0"/>
            </w:tcBorders>
            <w:vAlign w:val="center"/>
          </w:tcPr>
          <w:p w14:paraId="5300CB9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608E36F7">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66" w:type="pct"/>
            <w:tcBorders>
              <w:top w:val="single" w:color="auto" w:sz="2" w:space="0"/>
              <w:left w:val="single" w:color="auto" w:sz="2" w:space="0"/>
              <w:bottom w:val="single" w:color="auto" w:sz="2" w:space="0"/>
            </w:tcBorders>
            <w:vAlign w:val="center"/>
          </w:tcPr>
          <w:p w14:paraId="4ADF91E6">
            <w:pPr>
              <w:snapToGrid w:val="0"/>
              <w:spacing w:line="360" w:lineRule="auto"/>
              <w:jc w:val="center"/>
              <w:rPr>
                <w:rFonts w:hint="eastAsia" w:ascii="宋体" w:hAnsi="宋体" w:cs="宋体"/>
                <w:spacing w:val="20"/>
                <w:sz w:val="24"/>
                <w:szCs w:val="24"/>
              </w:rPr>
            </w:pPr>
          </w:p>
        </w:tc>
      </w:tr>
      <w:tr w14:paraId="646077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76C9FEE">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09" w:type="pct"/>
            <w:tcBorders>
              <w:top w:val="single" w:color="auto" w:sz="2" w:space="0"/>
              <w:left w:val="single" w:color="auto" w:sz="2" w:space="0"/>
              <w:bottom w:val="single" w:color="auto" w:sz="2" w:space="0"/>
              <w:right w:val="single" w:color="auto" w:sz="2" w:space="0"/>
            </w:tcBorders>
            <w:vAlign w:val="center"/>
          </w:tcPr>
          <w:p w14:paraId="6D4011F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4DFD82B9">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66" w:type="pct"/>
            <w:tcBorders>
              <w:top w:val="single" w:color="auto" w:sz="2" w:space="0"/>
              <w:left w:val="single" w:color="auto" w:sz="2" w:space="0"/>
              <w:bottom w:val="single" w:color="auto" w:sz="2" w:space="0"/>
            </w:tcBorders>
            <w:vAlign w:val="center"/>
          </w:tcPr>
          <w:p w14:paraId="118CDF55">
            <w:pPr>
              <w:snapToGrid w:val="0"/>
              <w:spacing w:line="360" w:lineRule="auto"/>
              <w:jc w:val="center"/>
              <w:rPr>
                <w:rFonts w:hint="eastAsia" w:ascii="宋体" w:hAnsi="宋体" w:cs="宋体"/>
                <w:spacing w:val="20"/>
                <w:sz w:val="24"/>
                <w:szCs w:val="24"/>
              </w:rPr>
            </w:pPr>
          </w:p>
        </w:tc>
      </w:tr>
      <w:tr w14:paraId="302FF4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3D4549E">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09" w:type="pct"/>
            <w:tcBorders>
              <w:top w:val="single" w:color="auto" w:sz="2" w:space="0"/>
              <w:left w:val="single" w:color="auto" w:sz="2" w:space="0"/>
              <w:bottom w:val="single" w:color="auto" w:sz="2" w:space="0"/>
              <w:right w:val="single" w:color="auto" w:sz="2" w:space="0"/>
            </w:tcBorders>
            <w:vAlign w:val="center"/>
          </w:tcPr>
          <w:p w14:paraId="63BF0E4F">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394CF88">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66" w:type="pct"/>
            <w:tcBorders>
              <w:top w:val="single" w:color="auto" w:sz="2" w:space="0"/>
              <w:left w:val="single" w:color="auto" w:sz="2" w:space="0"/>
              <w:bottom w:val="single" w:color="auto" w:sz="2" w:space="0"/>
            </w:tcBorders>
            <w:vAlign w:val="center"/>
          </w:tcPr>
          <w:p w14:paraId="6EEA5E48">
            <w:pPr>
              <w:snapToGrid w:val="0"/>
              <w:spacing w:line="360" w:lineRule="auto"/>
              <w:jc w:val="center"/>
              <w:rPr>
                <w:rFonts w:hint="eastAsia" w:ascii="宋体" w:hAnsi="宋体" w:cs="宋体"/>
                <w:spacing w:val="20"/>
                <w:sz w:val="24"/>
                <w:szCs w:val="24"/>
              </w:rPr>
            </w:pPr>
          </w:p>
        </w:tc>
      </w:tr>
      <w:tr w14:paraId="1362F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AB484B4">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09" w:type="pct"/>
            <w:tcBorders>
              <w:top w:val="single" w:color="auto" w:sz="2" w:space="0"/>
              <w:left w:val="single" w:color="auto" w:sz="2" w:space="0"/>
              <w:bottom w:val="single" w:color="auto" w:sz="2" w:space="0"/>
              <w:right w:val="single" w:color="auto" w:sz="2" w:space="0"/>
            </w:tcBorders>
            <w:vAlign w:val="center"/>
          </w:tcPr>
          <w:p w14:paraId="3A53BF8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9E6E16D">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66" w:type="pct"/>
            <w:tcBorders>
              <w:top w:val="single" w:color="auto" w:sz="2" w:space="0"/>
              <w:left w:val="single" w:color="auto" w:sz="2" w:space="0"/>
              <w:bottom w:val="single" w:color="auto" w:sz="2" w:space="0"/>
            </w:tcBorders>
            <w:vAlign w:val="center"/>
          </w:tcPr>
          <w:p w14:paraId="6962EE75">
            <w:pPr>
              <w:snapToGrid w:val="0"/>
              <w:spacing w:line="360" w:lineRule="auto"/>
              <w:jc w:val="center"/>
              <w:rPr>
                <w:rFonts w:hint="eastAsia" w:ascii="宋体" w:hAnsi="宋体" w:cs="宋体"/>
                <w:spacing w:val="20"/>
                <w:sz w:val="24"/>
                <w:szCs w:val="24"/>
              </w:rPr>
            </w:pPr>
          </w:p>
        </w:tc>
      </w:tr>
      <w:tr w14:paraId="67F763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560C0BDC">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272FCF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02F1D18">
            <w:pPr>
              <w:snapToGrid w:val="0"/>
              <w:spacing w:line="360" w:lineRule="auto"/>
              <w:jc w:val="center"/>
              <w:rPr>
                <w:rFonts w:hint="eastAsia" w:ascii="宋体" w:hAnsi="宋体" w:cs="宋体"/>
                <w:sz w:val="24"/>
                <w:szCs w:val="24"/>
              </w:rPr>
            </w:pPr>
            <w:r>
              <w:rPr>
                <w:rFonts w:hint="eastAsia" w:ascii="宋体" w:hAnsi="宋体" w:cs="宋体"/>
                <w:sz w:val="24"/>
                <w:szCs w:val="24"/>
              </w:rPr>
              <w:t>开户名称</w:t>
            </w:r>
          </w:p>
        </w:tc>
        <w:tc>
          <w:tcPr>
            <w:tcW w:w="1166" w:type="pct"/>
            <w:tcBorders>
              <w:top w:val="single" w:color="auto" w:sz="2" w:space="0"/>
              <w:left w:val="single" w:color="auto" w:sz="2" w:space="0"/>
              <w:bottom w:val="single" w:color="auto" w:sz="2" w:space="0"/>
            </w:tcBorders>
            <w:vAlign w:val="center"/>
          </w:tcPr>
          <w:p w14:paraId="5A7C272A">
            <w:pPr>
              <w:snapToGrid w:val="0"/>
              <w:spacing w:line="360" w:lineRule="auto"/>
              <w:jc w:val="center"/>
              <w:rPr>
                <w:rFonts w:hint="eastAsia" w:ascii="宋体" w:hAnsi="宋体" w:cs="宋体"/>
                <w:spacing w:val="20"/>
                <w:sz w:val="24"/>
                <w:szCs w:val="24"/>
              </w:rPr>
            </w:pPr>
          </w:p>
        </w:tc>
      </w:tr>
      <w:tr w14:paraId="7D36A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18AE3F64">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FC29D4B">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8192868">
            <w:pPr>
              <w:snapToGrid w:val="0"/>
              <w:spacing w:line="360" w:lineRule="auto"/>
              <w:jc w:val="center"/>
              <w:rPr>
                <w:rFonts w:hint="eastAsia" w:ascii="宋体" w:hAnsi="宋体" w:cs="宋体"/>
                <w:sz w:val="24"/>
                <w:szCs w:val="24"/>
              </w:rPr>
            </w:pPr>
            <w:r>
              <w:rPr>
                <w:rFonts w:hint="eastAsia" w:ascii="宋体" w:hAnsi="宋体" w:cs="宋体"/>
                <w:sz w:val="24"/>
                <w:szCs w:val="24"/>
              </w:rPr>
              <w:t>开户银行</w:t>
            </w:r>
          </w:p>
        </w:tc>
        <w:tc>
          <w:tcPr>
            <w:tcW w:w="1166" w:type="pct"/>
            <w:tcBorders>
              <w:top w:val="single" w:color="auto" w:sz="2" w:space="0"/>
              <w:left w:val="single" w:color="auto" w:sz="2" w:space="0"/>
              <w:bottom w:val="single" w:color="auto" w:sz="2" w:space="0"/>
            </w:tcBorders>
            <w:vAlign w:val="center"/>
          </w:tcPr>
          <w:p w14:paraId="182FCF76">
            <w:pPr>
              <w:snapToGrid w:val="0"/>
              <w:spacing w:line="360" w:lineRule="auto"/>
              <w:jc w:val="center"/>
              <w:rPr>
                <w:rFonts w:hint="eastAsia" w:ascii="宋体" w:hAnsi="宋体" w:cs="宋体"/>
                <w:spacing w:val="20"/>
                <w:sz w:val="24"/>
                <w:szCs w:val="24"/>
              </w:rPr>
            </w:pPr>
          </w:p>
        </w:tc>
      </w:tr>
      <w:tr w14:paraId="2B2864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481A652">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CD65D18">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6BE6298">
            <w:pPr>
              <w:snapToGrid w:val="0"/>
              <w:spacing w:line="360" w:lineRule="auto"/>
              <w:jc w:val="center"/>
              <w:rPr>
                <w:rFonts w:hint="eastAsia" w:ascii="宋体" w:hAnsi="宋体" w:cs="宋体"/>
                <w:sz w:val="24"/>
                <w:szCs w:val="24"/>
              </w:rPr>
            </w:pPr>
            <w:r>
              <w:rPr>
                <w:rFonts w:hint="eastAsia" w:ascii="宋体" w:hAnsi="宋体" w:cs="宋体"/>
                <w:sz w:val="24"/>
                <w:szCs w:val="24"/>
              </w:rPr>
              <w:t>银行账号</w:t>
            </w:r>
          </w:p>
        </w:tc>
        <w:tc>
          <w:tcPr>
            <w:tcW w:w="1166" w:type="pct"/>
            <w:tcBorders>
              <w:top w:val="single" w:color="auto" w:sz="2" w:space="0"/>
              <w:left w:val="single" w:color="auto" w:sz="2" w:space="0"/>
              <w:bottom w:val="single" w:color="auto" w:sz="2" w:space="0"/>
            </w:tcBorders>
            <w:vAlign w:val="center"/>
          </w:tcPr>
          <w:p w14:paraId="00D94B3F">
            <w:pPr>
              <w:snapToGrid w:val="0"/>
              <w:spacing w:line="360" w:lineRule="auto"/>
              <w:jc w:val="center"/>
              <w:rPr>
                <w:rFonts w:hint="eastAsia" w:ascii="宋体" w:hAnsi="宋体" w:cs="宋体"/>
                <w:spacing w:val="20"/>
                <w:sz w:val="24"/>
                <w:szCs w:val="24"/>
              </w:rPr>
            </w:pPr>
          </w:p>
        </w:tc>
      </w:tr>
      <w:tr w14:paraId="28963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000" w:type="pct"/>
            <w:gridSpan w:val="4"/>
            <w:tcBorders>
              <w:top w:val="single" w:color="auto" w:sz="2" w:space="0"/>
            </w:tcBorders>
            <w:vAlign w:val="center"/>
          </w:tcPr>
          <w:p w14:paraId="479B36E8">
            <w:pPr>
              <w:pStyle w:val="17"/>
              <w:snapToGrid w:val="0"/>
              <w:spacing w:before="156" w:beforeLines="50" w:line="360" w:lineRule="auto"/>
              <w:ind w:left="3276" w:hanging="3276"/>
              <w:rPr>
                <w:rFonts w:hint="eastAsia" w:ascii="宋体" w:hAnsi="宋体" w:cs="宋体"/>
                <w:spacing w:val="20"/>
                <w:sz w:val="24"/>
                <w:szCs w:val="24"/>
              </w:rPr>
            </w:pPr>
            <w:r>
              <w:rPr>
                <w:rFonts w:hint="eastAsia" w:ascii="宋体" w:hAnsi="宋体" w:cs="宋体"/>
                <w:sz w:val="24"/>
                <w:szCs w:val="24"/>
              </w:rPr>
              <w:t>注：涉及联合体或其他合同主体的信息应按上表格式加列。</w:t>
            </w:r>
          </w:p>
        </w:tc>
      </w:tr>
    </w:tbl>
    <w:p w14:paraId="5AE37D29">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p>
    <w:p w14:paraId="5BF66737">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p>
    <w:p w14:paraId="04978B25">
      <w:pPr>
        <w:pStyle w:val="3"/>
        <w:tabs>
          <w:tab w:val="left" w:pos="1440"/>
          <w:tab w:val="left" w:pos="5670"/>
        </w:tabs>
        <w:spacing w:before="0" w:beforeAutospacing="0" w:after="0" w:afterAutospacing="0" w:line="480" w:lineRule="exact"/>
        <w:ind w:firstLine="0" w:firstLineChars="0"/>
        <w:jc w:val="both"/>
        <w:rPr>
          <w:rFonts w:hint="eastAsia" w:ascii="宋体" w:hAnsi="宋体" w:eastAsia="宋体" w:cs="宋体"/>
          <w:b/>
          <w:bCs/>
          <w:color w:val="auto"/>
          <w:kern w:val="2"/>
          <w:sz w:val="36"/>
          <w:szCs w:val="36"/>
          <w:highlight w:val="none"/>
          <w:lang w:val="zh-CN" w:eastAsia="zh-CN"/>
        </w:rPr>
      </w:pPr>
    </w:p>
    <w:p w14:paraId="263B4917">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p>
    <w:p w14:paraId="3F5CA7C5">
      <w:pPr>
        <w:rPr>
          <w:rFonts w:hint="eastAsia" w:ascii="宋体" w:hAnsi="宋体" w:eastAsia="宋体" w:cs="宋体"/>
          <w:b/>
          <w:bCs/>
          <w:color w:val="auto"/>
          <w:kern w:val="2"/>
          <w:sz w:val="36"/>
          <w:szCs w:val="36"/>
          <w:highlight w:val="none"/>
          <w:lang w:val="zh-CN" w:eastAsia="zh-CN"/>
        </w:rPr>
      </w:pPr>
    </w:p>
    <w:p w14:paraId="0FCE5964">
      <w:pPr>
        <w:pStyle w:val="5"/>
        <w:rPr>
          <w:rFonts w:hint="eastAsia"/>
          <w:lang w:val="zh-CN" w:eastAsia="zh-CN"/>
        </w:rPr>
      </w:pPr>
    </w:p>
    <w:p w14:paraId="0032BF50">
      <w:pPr>
        <w:rPr>
          <w:rFonts w:hint="eastAsia"/>
          <w:lang w:val="zh-CN" w:eastAsia="zh-CN"/>
        </w:rPr>
      </w:pPr>
    </w:p>
    <w:bookmarkEnd w:id="58"/>
    <w:bookmarkEnd w:id="59"/>
    <w:bookmarkEnd w:id="60"/>
    <w:bookmarkEnd w:id="61"/>
    <w:p w14:paraId="1874D6E5">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66" w:name="_Toc417656001"/>
      <w:r>
        <w:rPr>
          <w:rFonts w:hint="eastAsia" w:ascii="Arial" w:hAnsi="Arial"/>
          <w:color w:val="auto"/>
          <w:kern w:val="2"/>
          <w:sz w:val="36"/>
          <w:szCs w:val="36"/>
          <w:highlight w:val="none"/>
        </w:rPr>
        <w:t>响应文件格式</w:t>
      </w:r>
      <w:bookmarkEnd w:id="66"/>
    </w:p>
    <w:p w14:paraId="5C7DFD15">
      <w:pPr>
        <w:spacing w:line="360" w:lineRule="auto"/>
        <w:jc w:val="center"/>
        <w:rPr>
          <w:rFonts w:ascii="仿宋" w:hAnsi="仿宋" w:eastAsia="仿宋"/>
          <w:b/>
          <w:color w:val="auto"/>
          <w:spacing w:val="20"/>
          <w:sz w:val="36"/>
          <w:szCs w:val="36"/>
          <w:highlight w:val="none"/>
          <w:u w:val="single"/>
        </w:rPr>
      </w:pPr>
    </w:p>
    <w:p w14:paraId="396E7173">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2C26202F">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0CF2D04E">
      <w:pPr>
        <w:spacing w:line="480" w:lineRule="auto"/>
        <w:jc w:val="center"/>
        <w:rPr>
          <w:rFonts w:ascii="宋体"/>
          <w:b/>
          <w:color w:val="auto"/>
          <w:sz w:val="72"/>
          <w:szCs w:val="72"/>
          <w:highlight w:val="none"/>
        </w:rPr>
      </w:pPr>
    </w:p>
    <w:p w14:paraId="61807914">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EA9083C">
      <w:pPr>
        <w:spacing w:line="480" w:lineRule="auto"/>
        <w:jc w:val="center"/>
        <w:rPr>
          <w:rFonts w:ascii="宋体"/>
          <w:b/>
          <w:color w:val="auto"/>
          <w:sz w:val="72"/>
          <w:szCs w:val="72"/>
          <w:highlight w:val="none"/>
        </w:rPr>
      </w:pPr>
    </w:p>
    <w:p w14:paraId="798E3F93">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7DEECC14">
      <w:pPr>
        <w:spacing w:line="480" w:lineRule="auto"/>
        <w:jc w:val="center"/>
        <w:rPr>
          <w:rFonts w:ascii="宋体"/>
          <w:b/>
          <w:color w:val="auto"/>
          <w:sz w:val="72"/>
          <w:szCs w:val="72"/>
          <w:highlight w:val="none"/>
        </w:rPr>
      </w:pPr>
    </w:p>
    <w:p w14:paraId="5C3458A4">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3489A180">
      <w:pPr>
        <w:pStyle w:val="2"/>
        <w:ind w:left="0" w:leftChars="0" w:firstLine="0" w:firstLineChars="0"/>
        <w:rPr>
          <w:rFonts w:ascii="宋体"/>
          <w:color w:val="auto"/>
          <w:sz w:val="24"/>
          <w:highlight w:val="none"/>
        </w:rPr>
      </w:pPr>
    </w:p>
    <w:p w14:paraId="57069B46">
      <w:pPr>
        <w:spacing w:line="360" w:lineRule="auto"/>
        <w:rPr>
          <w:rFonts w:ascii="宋体"/>
          <w:color w:val="auto"/>
          <w:sz w:val="24"/>
          <w:highlight w:val="none"/>
        </w:rPr>
      </w:pPr>
    </w:p>
    <w:p w14:paraId="2673D75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2AD0D2">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06B8E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F9DA3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67" w:name="_Toc12430"/>
      <w:bookmarkStart w:id="68" w:name="_Toc1215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67"/>
      <w:bookmarkEnd w:id="68"/>
    </w:p>
    <w:p w14:paraId="0857E145">
      <w:pPr>
        <w:spacing w:line="480" w:lineRule="exact"/>
        <w:jc w:val="center"/>
        <w:rPr>
          <w:rFonts w:ascii="宋体" w:hAnsi="宋体"/>
          <w:b/>
          <w:color w:val="auto"/>
          <w:sz w:val="30"/>
          <w:szCs w:val="30"/>
          <w:highlight w:val="none"/>
        </w:rPr>
      </w:pPr>
    </w:p>
    <w:p w14:paraId="7879491F">
      <w:pPr>
        <w:spacing w:line="480" w:lineRule="exact"/>
        <w:rPr>
          <w:rFonts w:ascii="黑体" w:eastAsia="黑体"/>
          <w:b/>
          <w:bCs/>
          <w:color w:val="auto"/>
          <w:szCs w:val="21"/>
          <w:highlight w:val="none"/>
        </w:rPr>
      </w:pPr>
    </w:p>
    <w:p w14:paraId="0981710E">
      <w:pPr>
        <w:rPr>
          <w:color w:val="auto"/>
          <w:highlight w:val="none"/>
        </w:rPr>
      </w:pPr>
    </w:p>
    <w:p w14:paraId="174FF10F">
      <w:pPr>
        <w:spacing w:line="360" w:lineRule="auto"/>
        <w:jc w:val="center"/>
        <w:outlineLvl w:val="1"/>
        <w:rPr>
          <w:rFonts w:asciiTheme="minorEastAsia" w:hAnsiTheme="minorEastAsia" w:eastAsiaTheme="minorEastAsia"/>
          <w:b/>
          <w:color w:val="auto"/>
          <w:sz w:val="24"/>
          <w:highlight w:val="none"/>
        </w:rPr>
      </w:pPr>
      <w:bookmarkStart w:id="69" w:name="_Toc461056631"/>
      <w:bookmarkStart w:id="70" w:name="_Toc461053086"/>
      <w:bookmarkStart w:id="71" w:name="_Toc27513"/>
      <w:bookmarkStart w:id="72" w:name="_Toc23658"/>
      <w:bookmarkStart w:id="73" w:name="_Toc520983587"/>
      <w:r>
        <w:rPr>
          <w:rFonts w:hint="eastAsia" w:asciiTheme="minorEastAsia" w:hAnsiTheme="minorEastAsia" w:eastAsiaTheme="minorEastAsia"/>
          <w:b/>
          <w:color w:val="auto"/>
          <w:sz w:val="24"/>
          <w:highlight w:val="none"/>
        </w:rPr>
        <w:t>一</w:t>
      </w:r>
      <w:bookmarkEnd w:id="69"/>
      <w:bookmarkEnd w:id="70"/>
      <w:r>
        <w:rPr>
          <w:rFonts w:hint="eastAsia" w:asciiTheme="minorEastAsia" w:hAnsiTheme="minorEastAsia" w:eastAsiaTheme="minorEastAsia"/>
          <w:b/>
          <w:color w:val="auto"/>
          <w:sz w:val="24"/>
          <w:highlight w:val="none"/>
        </w:rPr>
        <w:t>、报价表格式</w:t>
      </w:r>
      <w:bookmarkEnd w:id="71"/>
      <w:bookmarkEnd w:id="72"/>
      <w:bookmarkEnd w:id="73"/>
    </w:p>
    <w:p w14:paraId="51F788D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1A1A22D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5CC2772F">
      <w:pPr>
        <w:snapToGrid w:val="0"/>
        <w:spacing w:after="156" w:afterLines="5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46194B5F">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default" w:ascii="宋体" w:hAnsi="宋体" w:eastAsia="宋体"/>
          <w:b/>
          <w:color w:val="auto"/>
          <w:sz w:val="24"/>
          <w:szCs w:val="28"/>
          <w:highlight w:val="none"/>
          <w:u w:val="single"/>
          <w:lang w:val="en-US" w:eastAsia="zh-CN"/>
        </w:rPr>
      </w:pPr>
      <w:r>
        <w:rPr>
          <w:rFonts w:hint="eastAsia" w:ascii="宋体" w:hAnsi="宋体"/>
          <w:b w:val="0"/>
          <w:bCs/>
          <w:color w:val="auto"/>
          <w:sz w:val="24"/>
          <w:szCs w:val="28"/>
          <w:highlight w:val="none"/>
          <w:u w:val="none"/>
          <w:lang w:val="en-US" w:eastAsia="zh-CN"/>
        </w:rPr>
        <w:t>单位：元/套</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7D6C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916E1B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69C984D9">
            <w:pPr>
              <w:spacing w:line="360" w:lineRule="auto"/>
              <w:rPr>
                <w:rFonts w:ascii="宋体" w:hAnsi="宋体" w:eastAsia="宋体"/>
                <w:b/>
                <w:color w:val="auto"/>
                <w:sz w:val="24"/>
                <w:highlight w:val="none"/>
              </w:rPr>
            </w:pPr>
          </w:p>
        </w:tc>
      </w:tr>
      <w:tr w14:paraId="7378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BAB695">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25425C20">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86D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2A4805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C122AE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F8815B0">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677B038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15EF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A15C32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7AA541A1">
            <w:pPr>
              <w:spacing w:line="360" w:lineRule="auto"/>
              <w:rPr>
                <w:rFonts w:ascii="宋体" w:hAnsi="宋体" w:eastAsia="宋体"/>
                <w:b/>
                <w:color w:val="auto"/>
                <w:sz w:val="24"/>
                <w:highlight w:val="none"/>
              </w:rPr>
            </w:pPr>
          </w:p>
        </w:tc>
      </w:tr>
    </w:tbl>
    <w:p w14:paraId="3D3AAF7C">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4ED10F1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14:paraId="1FD272EB">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471E4D0C">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3206C6C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DA14137">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tbl>
      <w:tblPr>
        <w:tblStyle w:val="41"/>
        <w:tblW w:w="5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69"/>
        <w:gridCol w:w="1647"/>
        <w:gridCol w:w="1647"/>
        <w:gridCol w:w="975"/>
        <w:gridCol w:w="971"/>
        <w:gridCol w:w="1511"/>
      </w:tblGrid>
      <w:tr w14:paraId="5F0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470" w:type="pct"/>
            <w:noWrap w:val="0"/>
            <w:vAlign w:val="center"/>
          </w:tcPr>
          <w:p w14:paraId="71471830">
            <w:pPr>
              <w:pStyle w:val="145"/>
              <w:widowControl w:val="0"/>
              <w:spacing w:before="0" w:beforeAutospacing="0" w:after="0" w:afterAutospacing="0"/>
              <w:rPr>
                <w:rFonts w:ascii="宋体" w:hAnsi="宋体" w:eastAsia="宋体"/>
                <w:bCs w:val="0"/>
                <w:kern w:val="2"/>
                <w:sz w:val="24"/>
                <w:szCs w:val="20"/>
                <w:highlight w:val="none"/>
              </w:rPr>
            </w:pPr>
            <w:bookmarkStart w:id="74" w:name="_Toc461056632"/>
            <w:bookmarkStart w:id="75" w:name="_Toc461053087"/>
            <w:bookmarkStart w:id="76" w:name="_Toc520983588"/>
            <w:r>
              <w:rPr>
                <w:rFonts w:hint="eastAsia" w:ascii="宋体" w:hAnsi="宋体" w:eastAsia="宋体"/>
                <w:bCs w:val="0"/>
                <w:kern w:val="2"/>
                <w:sz w:val="24"/>
                <w:szCs w:val="20"/>
                <w:highlight w:val="none"/>
              </w:rPr>
              <w:t>序号</w:t>
            </w:r>
          </w:p>
        </w:tc>
        <w:tc>
          <w:tcPr>
            <w:tcW w:w="982" w:type="pct"/>
            <w:noWrap w:val="0"/>
            <w:vAlign w:val="center"/>
          </w:tcPr>
          <w:p w14:paraId="204DC221">
            <w:pPr>
              <w:jc w:val="center"/>
              <w:rPr>
                <w:rFonts w:ascii="宋体" w:hAnsi="宋体" w:eastAsia="宋体"/>
                <w:b/>
                <w:sz w:val="24"/>
                <w:highlight w:val="none"/>
              </w:rPr>
            </w:pPr>
            <w:r>
              <w:rPr>
                <w:rFonts w:hint="eastAsia" w:ascii="宋体" w:hAnsi="宋体" w:eastAsia="宋体"/>
                <w:b/>
                <w:sz w:val="24"/>
                <w:highlight w:val="none"/>
              </w:rPr>
              <w:t>货物名称</w:t>
            </w:r>
          </w:p>
        </w:tc>
        <w:tc>
          <w:tcPr>
            <w:tcW w:w="865" w:type="pct"/>
            <w:noWrap w:val="0"/>
            <w:vAlign w:val="center"/>
          </w:tcPr>
          <w:p w14:paraId="2BF393EC">
            <w:pPr>
              <w:jc w:val="center"/>
              <w:rPr>
                <w:rFonts w:hint="eastAsia" w:ascii="宋体" w:hAnsi="宋体" w:eastAsia="宋体"/>
                <w:b/>
                <w:sz w:val="24"/>
                <w:highlight w:val="none"/>
              </w:rPr>
            </w:pPr>
            <w:r>
              <w:rPr>
                <w:rFonts w:hint="eastAsia" w:ascii="宋体" w:hAnsi="宋体" w:eastAsia="宋体"/>
                <w:b/>
                <w:sz w:val="24"/>
                <w:highlight w:val="none"/>
              </w:rPr>
              <w:t>品牌、</w:t>
            </w:r>
          </w:p>
          <w:p w14:paraId="01315287">
            <w:pPr>
              <w:jc w:val="center"/>
              <w:rPr>
                <w:rFonts w:ascii="宋体" w:hAnsi="宋体" w:eastAsia="宋体"/>
                <w:b/>
                <w:sz w:val="24"/>
                <w:highlight w:val="none"/>
              </w:rPr>
            </w:pPr>
            <w:r>
              <w:rPr>
                <w:rFonts w:hint="eastAsia" w:ascii="宋体" w:hAnsi="宋体" w:eastAsia="宋体"/>
                <w:b/>
                <w:sz w:val="24"/>
                <w:highlight w:val="none"/>
              </w:rPr>
              <w:t>型号规格</w:t>
            </w:r>
          </w:p>
        </w:tc>
        <w:tc>
          <w:tcPr>
            <w:tcW w:w="865" w:type="pct"/>
            <w:noWrap w:val="0"/>
            <w:vAlign w:val="center"/>
          </w:tcPr>
          <w:p w14:paraId="5C660A03">
            <w:pPr>
              <w:jc w:val="center"/>
              <w:rPr>
                <w:rFonts w:ascii="宋体" w:hAnsi="宋体" w:eastAsia="宋体"/>
                <w:b/>
                <w:sz w:val="24"/>
                <w:highlight w:val="none"/>
              </w:rPr>
            </w:pPr>
            <w:r>
              <w:rPr>
                <w:rFonts w:hint="eastAsia" w:ascii="宋体" w:hAnsi="宋体" w:eastAsia="宋体"/>
                <w:b/>
                <w:sz w:val="24"/>
                <w:highlight w:val="none"/>
              </w:rPr>
              <w:t>原产地及</w:t>
            </w:r>
          </w:p>
          <w:p w14:paraId="0422D5ED">
            <w:pPr>
              <w:jc w:val="center"/>
              <w:rPr>
                <w:rFonts w:ascii="宋体" w:hAnsi="宋体" w:eastAsia="宋体"/>
                <w:b/>
                <w:sz w:val="24"/>
                <w:highlight w:val="none"/>
              </w:rPr>
            </w:pPr>
            <w:r>
              <w:rPr>
                <w:rFonts w:hint="eastAsia" w:ascii="宋体" w:hAnsi="宋体" w:eastAsia="宋体"/>
                <w:b/>
                <w:sz w:val="24"/>
                <w:highlight w:val="none"/>
              </w:rPr>
              <w:t>生产厂商</w:t>
            </w:r>
          </w:p>
        </w:tc>
        <w:tc>
          <w:tcPr>
            <w:tcW w:w="512" w:type="pct"/>
            <w:noWrap w:val="0"/>
            <w:vAlign w:val="center"/>
          </w:tcPr>
          <w:p w14:paraId="2CB1E19C">
            <w:pPr>
              <w:jc w:val="center"/>
              <w:rPr>
                <w:rFonts w:ascii="宋体" w:hAnsi="宋体" w:eastAsia="宋体"/>
                <w:b/>
                <w:sz w:val="24"/>
                <w:highlight w:val="none"/>
              </w:rPr>
            </w:pPr>
            <w:r>
              <w:rPr>
                <w:rFonts w:hint="eastAsia" w:ascii="宋体" w:hAnsi="宋体" w:eastAsia="宋体"/>
                <w:b/>
                <w:sz w:val="24"/>
                <w:highlight w:val="none"/>
              </w:rPr>
              <w:t>单位</w:t>
            </w:r>
          </w:p>
        </w:tc>
        <w:tc>
          <w:tcPr>
            <w:tcW w:w="510" w:type="pct"/>
            <w:noWrap w:val="0"/>
            <w:vAlign w:val="center"/>
          </w:tcPr>
          <w:p w14:paraId="303A1E1B">
            <w:pPr>
              <w:jc w:val="center"/>
              <w:rPr>
                <w:rFonts w:hint="eastAsia" w:ascii="宋体" w:hAnsi="宋体" w:eastAsia="宋体"/>
                <w:b/>
                <w:sz w:val="24"/>
                <w:highlight w:val="none"/>
                <w:lang w:eastAsia="zh-CN"/>
              </w:rPr>
            </w:pPr>
            <w:r>
              <w:rPr>
                <w:rFonts w:hint="eastAsia" w:ascii="宋体" w:hAnsi="宋体" w:eastAsia="宋体"/>
                <w:b/>
                <w:sz w:val="24"/>
                <w:highlight w:val="none"/>
                <w:lang w:val="en-US" w:eastAsia="zh-CN"/>
              </w:rPr>
              <w:t>单价</w:t>
            </w:r>
          </w:p>
        </w:tc>
        <w:tc>
          <w:tcPr>
            <w:tcW w:w="793" w:type="pct"/>
            <w:noWrap w:val="0"/>
            <w:vAlign w:val="center"/>
          </w:tcPr>
          <w:p w14:paraId="3E18B2C7">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合价</w:t>
            </w:r>
          </w:p>
        </w:tc>
      </w:tr>
      <w:tr w14:paraId="6AC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470" w:type="pct"/>
            <w:tcBorders>
              <w:bottom w:val="single" w:color="auto" w:sz="4" w:space="0"/>
            </w:tcBorders>
            <w:noWrap w:val="0"/>
            <w:vAlign w:val="center"/>
          </w:tcPr>
          <w:p w14:paraId="72E47BF1">
            <w:pPr>
              <w:jc w:val="center"/>
              <w:rPr>
                <w:rFonts w:ascii="宋体" w:hAnsi="宋体" w:eastAsia="宋体"/>
                <w:sz w:val="24"/>
                <w:highlight w:val="none"/>
              </w:rPr>
            </w:pPr>
            <w:r>
              <w:rPr>
                <w:rFonts w:hint="eastAsia" w:ascii="宋体" w:hAnsi="宋体" w:eastAsia="宋体"/>
                <w:sz w:val="24"/>
                <w:highlight w:val="none"/>
              </w:rPr>
              <w:t>1</w:t>
            </w:r>
          </w:p>
        </w:tc>
        <w:tc>
          <w:tcPr>
            <w:tcW w:w="982" w:type="pct"/>
            <w:noWrap w:val="0"/>
            <w:vAlign w:val="center"/>
          </w:tcPr>
          <w:p w14:paraId="22481D96">
            <w:pPr>
              <w:jc w:val="center"/>
              <w:rPr>
                <w:rFonts w:ascii="宋体" w:hAnsi="宋体" w:eastAsia="宋体"/>
                <w:sz w:val="24"/>
                <w:highlight w:val="none"/>
              </w:rPr>
            </w:pPr>
          </w:p>
        </w:tc>
        <w:tc>
          <w:tcPr>
            <w:tcW w:w="865" w:type="pct"/>
            <w:noWrap w:val="0"/>
            <w:vAlign w:val="center"/>
          </w:tcPr>
          <w:p w14:paraId="382C01B8">
            <w:pPr>
              <w:jc w:val="center"/>
              <w:rPr>
                <w:rFonts w:ascii="宋体" w:hAnsi="宋体" w:eastAsia="宋体"/>
                <w:sz w:val="24"/>
                <w:highlight w:val="none"/>
              </w:rPr>
            </w:pPr>
          </w:p>
        </w:tc>
        <w:tc>
          <w:tcPr>
            <w:tcW w:w="865" w:type="pct"/>
            <w:noWrap w:val="0"/>
            <w:vAlign w:val="center"/>
          </w:tcPr>
          <w:p w14:paraId="79C378F5">
            <w:pPr>
              <w:jc w:val="center"/>
              <w:rPr>
                <w:rFonts w:ascii="宋体" w:hAnsi="宋体" w:eastAsia="宋体"/>
                <w:sz w:val="24"/>
                <w:highlight w:val="none"/>
              </w:rPr>
            </w:pPr>
          </w:p>
        </w:tc>
        <w:tc>
          <w:tcPr>
            <w:tcW w:w="512" w:type="pct"/>
            <w:noWrap w:val="0"/>
            <w:vAlign w:val="center"/>
          </w:tcPr>
          <w:p w14:paraId="07B7F083">
            <w:pPr>
              <w:jc w:val="center"/>
              <w:rPr>
                <w:rFonts w:hint="eastAsia" w:ascii="宋体" w:hAnsi="宋体" w:eastAsia="宋体"/>
                <w:sz w:val="24"/>
                <w:highlight w:val="none"/>
                <w:lang w:val="en-US" w:eastAsia="zh-CN"/>
              </w:rPr>
            </w:pPr>
          </w:p>
        </w:tc>
        <w:tc>
          <w:tcPr>
            <w:tcW w:w="510" w:type="pct"/>
            <w:noWrap w:val="0"/>
            <w:vAlign w:val="center"/>
          </w:tcPr>
          <w:p w14:paraId="16E9F997">
            <w:pPr>
              <w:jc w:val="center"/>
              <w:rPr>
                <w:rFonts w:hint="default" w:ascii="宋体" w:hAnsi="宋体" w:eastAsia="宋体"/>
                <w:sz w:val="24"/>
                <w:highlight w:val="none"/>
                <w:lang w:val="en-US" w:eastAsia="zh-CN"/>
              </w:rPr>
            </w:pPr>
          </w:p>
        </w:tc>
        <w:tc>
          <w:tcPr>
            <w:tcW w:w="793" w:type="pct"/>
            <w:noWrap w:val="0"/>
            <w:vAlign w:val="center"/>
          </w:tcPr>
          <w:p w14:paraId="27694736">
            <w:pPr>
              <w:jc w:val="center"/>
              <w:rPr>
                <w:rFonts w:ascii="宋体" w:hAnsi="宋体" w:eastAsia="宋体"/>
                <w:sz w:val="24"/>
                <w:highlight w:val="none"/>
              </w:rPr>
            </w:pPr>
          </w:p>
        </w:tc>
      </w:tr>
      <w:tr w14:paraId="490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70" w:type="pct"/>
            <w:noWrap w:val="0"/>
            <w:vAlign w:val="center"/>
          </w:tcPr>
          <w:p w14:paraId="659D5766">
            <w:pPr>
              <w:jc w:val="center"/>
              <w:rPr>
                <w:rFonts w:ascii="宋体" w:hAnsi="宋体" w:eastAsia="宋体"/>
                <w:sz w:val="24"/>
                <w:highlight w:val="none"/>
              </w:rPr>
            </w:pPr>
            <w:r>
              <w:rPr>
                <w:rFonts w:hint="eastAsia" w:ascii="宋体" w:hAnsi="宋体" w:eastAsia="宋体"/>
                <w:sz w:val="24"/>
                <w:highlight w:val="none"/>
              </w:rPr>
              <w:t>2</w:t>
            </w:r>
          </w:p>
        </w:tc>
        <w:tc>
          <w:tcPr>
            <w:tcW w:w="982" w:type="pct"/>
            <w:noWrap w:val="0"/>
            <w:vAlign w:val="center"/>
          </w:tcPr>
          <w:p w14:paraId="376FE10E">
            <w:pPr>
              <w:jc w:val="center"/>
              <w:rPr>
                <w:rFonts w:ascii="宋体" w:hAnsi="宋体" w:eastAsia="宋体"/>
                <w:sz w:val="24"/>
                <w:highlight w:val="none"/>
              </w:rPr>
            </w:pPr>
          </w:p>
        </w:tc>
        <w:tc>
          <w:tcPr>
            <w:tcW w:w="865" w:type="pct"/>
            <w:noWrap w:val="0"/>
            <w:vAlign w:val="center"/>
          </w:tcPr>
          <w:p w14:paraId="2A70DDA8">
            <w:pPr>
              <w:jc w:val="center"/>
              <w:rPr>
                <w:rFonts w:ascii="宋体" w:hAnsi="宋体" w:eastAsia="宋体"/>
                <w:sz w:val="24"/>
                <w:highlight w:val="none"/>
              </w:rPr>
            </w:pPr>
          </w:p>
        </w:tc>
        <w:tc>
          <w:tcPr>
            <w:tcW w:w="865" w:type="pct"/>
            <w:noWrap w:val="0"/>
            <w:vAlign w:val="center"/>
          </w:tcPr>
          <w:p w14:paraId="14E3A40C">
            <w:pPr>
              <w:jc w:val="center"/>
              <w:rPr>
                <w:rFonts w:ascii="宋体" w:hAnsi="宋体" w:eastAsia="宋体"/>
                <w:sz w:val="24"/>
                <w:highlight w:val="none"/>
              </w:rPr>
            </w:pPr>
          </w:p>
        </w:tc>
        <w:tc>
          <w:tcPr>
            <w:tcW w:w="512" w:type="pct"/>
            <w:noWrap w:val="0"/>
            <w:vAlign w:val="center"/>
          </w:tcPr>
          <w:p w14:paraId="662EEA2C">
            <w:pPr>
              <w:jc w:val="center"/>
              <w:rPr>
                <w:rFonts w:hint="eastAsia" w:ascii="宋体" w:hAnsi="宋体" w:eastAsia="宋体"/>
                <w:sz w:val="24"/>
                <w:highlight w:val="none"/>
                <w:lang w:val="en-US" w:eastAsia="zh-CN"/>
              </w:rPr>
            </w:pPr>
          </w:p>
        </w:tc>
        <w:tc>
          <w:tcPr>
            <w:tcW w:w="510" w:type="pct"/>
            <w:noWrap w:val="0"/>
            <w:vAlign w:val="center"/>
          </w:tcPr>
          <w:p w14:paraId="4AF187AB">
            <w:pPr>
              <w:jc w:val="center"/>
              <w:rPr>
                <w:rFonts w:hint="default" w:ascii="宋体" w:hAnsi="宋体" w:eastAsia="宋体"/>
                <w:sz w:val="24"/>
                <w:highlight w:val="none"/>
                <w:lang w:val="en-US" w:eastAsia="zh-CN"/>
              </w:rPr>
            </w:pPr>
          </w:p>
        </w:tc>
        <w:tc>
          <w:tcPr>
            <w:tcW w:w="793" w:type="pct"/>
            <w:noWrap w:val="0"/>
            <w:vAlign w:val="center"/>
          </w:tcPr>
          <w:p w14:paraId="70676390">
            <w:pPr>
              <w:jc w:val="center"/>
              <w:rPr>
                <w:rFonts w:ascii="宋体" w:hAnsi="宋体" w:eastAsia="宋体"/>
                <w:sz w:val="24"/>
                <w:highlight w:val="none"/>
              </w:rPr>
            </w:pPr>
          </w:p>
        </w:tc>
      </w:tr>
      <w:tr w14:paraId="1756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70" w:type="pct"/>
            <w:noWrap w:val="0"/>
            <w:vAlign w:val="center"/>
          </w:tcPr>
          <w:p w14:paraId="2BC13BCB">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982" w:type="pct"/>
            <w:noWrap w:val="0"/>
            <w:vAlign w:val="center"/>
          </w:tcPr>
          <w:p w14:paraId="76D13909">
            <w:pPr>
              <w:jc w:val="center"/>
              <w:rPr>
                <w:rFonts w:ascii="宋体" w:hAnsi="宋体" w:eastAsia="宋体"/>
                <w:sz w:val="24"/>
                <w:highlight w:val="none"/>
              </w:rPr>
            </w:pPr>
          </w:p>
        </w:tc>
        <w:tc>
          <w:tcPr>
            <w:tcW w:w="865" w:type="pct"/>
            <w:noWrap w:val="0"/>
            <w:vAlign w:val="center"/>
          </w:tcPr>
          <w:p w14:paraId="08827B32">
            <w:pPr>
              <w:jc w:val="center"/>
              <w:rPr>
                <w:rFonts w:ascii="宋体" w:hAnsi="宋体" w:eastAsia="宋体"/>
                <w:sz w:val="24"/>
                <w:highlight w:val="none"/>
              </w:rPr>
            </w:pPr>
          </w:p>
        </w:tc>
        <w:tc>
          <w:tcPr>
            <w:tcW w:w="865" w:type="pct"/>
            <w:noWrap w:val="0"/>
            <w:vAlign w:val="center"/>
          </w:tcPr>
          <w:p w14:paraId="306703AF">
            <w:pPr>
              <w:jc w:val="center"/>
              <w:rPr>
                <w:rFonts w:ascii="宋体" w:hAnsi="宋体" w:eastAsia="宋体"/>
                <w:sz w:val="24"/>
                <w:highlight w:val="none"/>
              </w:rPr>
            </w:pPr>
          </w:p>
        </w:tc>
        <w:tc>
          <w:tcPr>
            <w:tcW w:w="512" w:type="pct"/>
            <w:noWrap w:val="0"/>
            <w:vAlign w:val="center"/>
          </w:tcPr>
          <w:p w14:paraId="175B2A1B">
            <w:pPr>
              <w:jc w:val="center"/>
              <w:rPr>
                <w:rFonts w:hint="eastAsia" w:ascii="宋体" w:hAnsi="宋体" w:eastAsia="宋体"/>
                <w:sz w:val="24"/>
                <w:highlight w:val="none"/>
                <w:lang w:val="en-US" w:eastAsia="zh-CN"/>
              </w:rPr>
            </w:pPr>
          </w:p>
        </w:tc>
        <w:tc>
          <w:tcPr>
            <w:tcW w:w="510" w:type="pct"/>
            <w:noWrap w:val="0"/>
            <w:vAlign w:val="center"/>
          </w:tcPr>
          <w:p w14:paraId="0DD88B42">
            <w:pPr>
              <w:jc w:val="center"/>
              <w:rPr>
                <w:rFonts w:hint="default" w:ascii="宋体" w:hAnsi="宋体" w:eastAsia="宋体"/>
                <w:sz w:val="24"/>
                <w:highlight w:val="none"/>
                <w:lang w:val="en-US" w:eastAsia="zh-CN"/>
              </w:rPr>
            </w:pPr>
          </w:p>
        </w:tc>
        <w:tc>
          <w:tcPr>
            <w:tcW w:w="793" w:type="pct"/>
            <w:noWrap w:val="0"/>
            <w:vAlign w:val="center"/>
          </w:tcPr>
          <w:p w14:paraId="5C95C52F">
            <w:pPr>
              <w:jc w:val="center"/>
              <w:rPr>
                <w:rFonts w:ascii="宋体" w:hAnsi="宋体" w:eastAsia="宋体"/>
                <w:sz w:val="24"/>
                <w:highlight w:val="none"/>
              </w:rPr>
            </w:pPr>
          </w:p>
        </w:tc>
      </w:tr>
      <w:tr w14:paraId="29F1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70" w:type="pct"/>
            <w:noWrap w:val="0"/>
            <w:vAlign w:val="center"/>
          </w:tcPr>
          <w:p w14:paraId="45E1C235">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w:t>
            </w:r>
          </w:p>
        </w:tc>
        <w:tc>
          <w:tcPr>
            <w:tcW w:w="982" w:type="pct"/>
            <w:noWrap w:val="0"/>
            <w:vAlign w:val="center"/>
          </w:tcPr>
          <w:p w14:paraId="23518869">
            <w:pPr>
              <w:jc w:val="center"/>
              <w:rPr>
                <w:rFonts w:ascii="宋体" w:hAnsi="宋体" w:eastAsia="宋体"/>
                <w:sz w:val="24"/>
                <w:highlight w:val="none"/>
              </w:rPr>
            </w:pPr>
          </w:p>
        </w:tc>
        <w:tc>
          <w:tcPr>
            <w:tcW w:w="865" w:type="pct"/>
            <w:noWrap w:val="0"/>
            <w:vAlign w:val="center"/>
          </w:tcPr>
          <w:p w14:paraId="03715975">
            <w:pPr>
              <w:jc w:val="center"/>
              <w:rPr>
                <w:rFonts w:ascii="宋体" w:hAnsi="宋体" w:eastAsia="宋体"/>
                <w:sz w:val="24"/>
                <w:highlight w:val="none"/>
              </w:rPr>
            </w:pPr>
          </w:p>
        </w:tc>
        <w:tc>
          <w:tcPr>
            <w:tcW w:w="865" w:type="pct"/>
            <w:noWrap w:val="0"/>
            <w:vAlign w:val="center"/>
          </w:tcPr>
          <w:p w14:paraId="5CC2DDB4">
            <w:pPr>
              <w:jc w:val="center"/>
              <w:rPr>
                <w:rFonts w:ascii="宋体" w:hAnsi="宋体" w:eastAsia="宋体"/>
                <w:sz w:val="24"/>
                <w:highlight w:val="none"/>
              </w:rPr>
            </w:pPr>
          </w:p>
        </w:tc>
        <w:tc>
          <w:tcPr>
            <w:tcW w:w="512" w:type="pct"/>
            <w:noWrap w:val="0"/>
            <w:vAlign w:val="center"/>
          </w:tcPr>
          <w:p w14:paraId="33EB7BBD">
            <w:pPr>
              <w:jc w:val="center"/>
              <w:rPr>
                <w:rFonts w:hint="eastAsia" w:ascii="宋体" w:hAnsi="宋体" w:eastAsia="宋体"/>
                <w:sz w:val="24"/>
                <w:highlight w:val="none"/>
                <w:lang w:val="en-US" w:eastAsia="zh-CN"/>
              </w:rPr>
            </w:pPr>
          </w:p>
        </w:tc>
        <w:tc>
          <w:tcPr>
            <w:tcW w:w="510" w:type="pct"/>
            <w:noWrap w:val="0"/>
            <w:vAlign w:val="center"/>
          </w:tcPr>
          <w:p w14:paraId="1984638E">
            <w:pPr>
              <w:jc w:val="center"/>
              <w:rPr>
                <w:rFonts w:hint="default" w:ascii="宋体" w:hAnsi="宋体" w:eastAsia="宋体"/>
                <w:sz w:val="24"/>
                <w:highlight w:val="none"/>
                <w:lang w:val="en-US" w:eastAsia="zh-CN"/>
              </w:rPr>
            </w:pPr>
          </w:p>
        </w:tc>
        <w:tc>
          <w:tcPr>
            <w:tcW w:w="793" w:type="pct"/>
            <w:noWrap w:val="0"/>
            <w:vAlign w:val="center"/>
          </w:tcPr>
          <w:p w14:paraId="3D60CB05">
            <w:pPr>
              <w:jc w:val="center"/>
              <w:rPr>
                <w:rFonts w:ascii="宋体" w:hAnsi="宋体" w:eastAsia="宋体"/>
                <w:sz w:val="24"/>
                <w:highlight w:val="none"/>
              </w:rPr>
            </w:pPr>
          </w:p>
        </w:tc>
      </w:tr>
      <w:tr w14:paraId="4FD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206" w:type="pct"/>
            <w:gridSpan w:val="6"/>
            <w:noWrap w:val="0"/>
            <w:vAlign w:val="center"/>
          </w:tcPr>
          <w:p w14:paraId="74259F4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总价</w:t>
            </w:r>
          </w:p>
        </w:tc>
        <w:tc>
          <w:tcPr>
            <w:tcW w:w="793" w:type="pct"/>
            <w:noWrap w:val="0"/>
            <w:vAlign w:val="center"/>
          </w:tcPr>
          <w:p w14:paraId="73500677">
            <w:pPr>
              <w:jc w:val="center"/>
              <w:rPr>
                <w:rFonts w:ascii="宋体" w:hAnsi="宋体" w:eastAsia="宋体"/>
                <w:sz w:val="24"/>
                <w:highlight w:val="none"/>
              </w:rPr>
            </w:pPr>
          </w:p>
        </w:tc>
      </w:tr>
    </w:tbl>
    <w:p w14:paraId="7D459D29">
      <w:pPr>
        <w:pStyle w:val="134"/>
        <w:jc w:val="both"/>
        <w:rPr>
          <w:rFonts w:hint="eastAsia" w:ascii="宋体" w:hAnsi="宋体" w:eastAsia="宋体"/>
          <w:b/>
          <w:bCs/>
          <w:highlight w:val="none"/>
          <w:lang w:val="en-US" w:eastAsia="zh-CN"/>
        </w:rPr>
      </w:pPr>
    </w:p>
    <w:p w14:paraId="7E451B21">
      <w:pPr>
        <w:pStyle w:val="134"/>
        <w:ind w:left="-108"/>
        <w:jc w:val="both"/>
        <w:rPr>
          <w:rFonts w:hint="eastAsia" w:ascii="宋体" w:hAnsi="宋体" w:eastAsia="宋体"/>
          <w:b/>
          <w:bCs/>
          <w:highlight w:val="none"/>
          <w:lang w:val="en-US" w:eastAsia="zh-CN"/>
        </w:rPr>
      </w:pPr>
    </w:p>
    <w:p w14:paraId="0983D8E1">
      <w:pPr>
        <w:pStyle w:val="134"/>
        <w:ind w:left="-108"/>
        <w:jc w:val="both"/>
        <w:rPr>
          <w:rFonts w:hint="eastAsia" w:ascii="宋体" w:hAnsi="宋体" w:eastAsia="宋体"/>
          <w:b/>
          <w:bCs/>
          <w:highlight w:val="none"/>
          <w:lang w:val="en-US" w:eastAsia="zh-CN"/>
        </w:rPr>
      </w:pPr>
    </w:p>
    <w:p w14:paraId="339BEB0B">
      <w:pPr>
        <w:pStyle w:val="134"/>
        <w:ind w:left="-108"/>
        <w:jc w:val="both"/>
        <w:rPr>
          <w:rFonts w:hint="eastAsia" w:ascii="宋体" w:hAnsi="宋体" w:eastAsia="宋体"/>
          <w:b/>
          <w:bCs/>
          <w:highlight w:val="none"/>
          <w:lang w:val="en-US" w:eastAsia="zh-CN"/>
        </w:rPr>
      </w:pPr>
    </w:p>
    <w:p w14:paraId="0BC3D30D">
      <w:pPr>
        <w:pStyle w:val="134"/>
        <w:ind w:left="-108"/>
        <w:jc w:val="both"/>
        <w:rPr>
          <w:rFonts w:hint="eastAsia" w:ascii="宋体" w:hAnsi="宋体" w:eastAsia="宋体"/>
          <w:b/>
          <w:bCs/>
          <w:highlight w:val="none"/>
          <w:lang w:val="en-US" w:eastAsia="zh-CN"/>
        </w:rPr>
      </w:pPr>
    </w:p>
    <w:p w14:paraId="40B8F7B9">
      <w:pPr>
        <w:pStyle w:val="134"/>
        <w:ind w:left="-108"/>
        <w:jc w:val="both"/>
        <w:rPr>
          <w:rFonts w:hint="eastAsia" w:ascii="宋体" w:hAnsi="宋体" w:eastAsia="宋体"/>
          <w:b/>
          <w:bCs/>
          <w:highlight w:val="none"/>
          <w:lang w:val="en-US" w:eastAsia="zh-CN"/>
        </w:rPr>
      </w:pPr>
    </w:p>
    <w:p w14:paraId="3A7769AA">
      <w:pPr>
        <w:pStyle w:val="134"/>
        <w:ind w:left="-108"/>
        <w:jc w:val="both"/>
        <w:rPr>
          <w:rFonts w:hint="eastAsia" w:ascii="宋体" w:hAnsi="宋体" w:eastAsia="宋体"/>
          <w:b/>
          <w:bCs/>
          <w:highlight w:val="none"/>
          <w:lang w:val="en-US" w:eastAsia="zh-CN"/>
        </w:rPr>
      </w:pPr>
    </w:p>
    <w:p w14:paraId="46FC0C87">
      <w:pPr>
        <w:pStyle w:val="134"/>
        <w:ind w:left="-108"/>
        <w:jc w:val="both"/>
        <w:rPr>
          <w:rFonts w:hint="eastAsia" w:ascii="宋体" w:hAnsi="宋体" w:eastAsia="宋体"/>
          <w:b/>
          <w:bCs/>
          <w:highlight w:val="none"/>
          <w:lang w:val="en-US" w:eastAsia="zh-CN"/>
        </w:rPr>
      </w:pPr>
    </w:p>
    <w:p w14:paraId="75F2055F">
      <w:pPr>
        <w:pStyle w:val="134"/>
        <w:ind w:left="-108"/>
        <w:jc w:val="both"/>
        <w:rPr>
          <w:rFonts w:hint="eastAsia" w:ascii="宋体" w:hAnsi="宋体" w:eastAsia="宋体"/>
          <w:b/>
          <w:bCs/>
          <w:highlight w:val="none"/>
          <w:lang w:val="en-US" w:eastAsia="zh-CN"/>
        </w:rPr>
      </w:pPr>
    </w:p>
    <w:p w14:paraId="14D8DA06">
      <w:pPr>
        <w:pStyle w:val="134"/>
        <w:ind w:left="-108"/>
        <w:jc w:val="both"/>
        <w:rPr>
          <w:rFonts w:hint="eastAsia" w:ascii="宋体" w:hAnsi="宋体" w:eastAsia="宋体"/>
          <w:b/>
          <w:bCs/>
          <w:highlight w:val="none"/>
          <w:lang w:val="en-US" w:eastAsia="zh-CN"/>
        </w:rPr>
      </w:pPr>
    </w:p>
    <w:p w14:paraId="3500ECB7">
      <w:pPr>
        <w:pStyle w:val="134"/>
        <w:ind w:left="-108"/>
        <w:jc w:val="both"/>
        <w:rPr>
          <w:rFonts w:hint="eastAsia" w:ascii="宋体" w:hAnsi="宋体" w:eastAsia="宋体"/>
          <w:b/>
          <w:bCs/>
          <w:highlight w:val="none"/>
          <w:lang w:val="en-US" w:eastAsia="zh-CN"/>
        </w:rPr>
      </w:pPr>
    </w:p>
    <w:p w14:paraId="6B313E7C">
      <w:pPr>
        <w:pStyle w:val="134"/>
        <w:ind w:left="-108"/>
        <w:jc w:val="both"/>
        <w:rPr>
          <w:rFonts w:hint="eastAsia" w:ascii="宋体" w:hAnsi="宋体" w:eastAsia="宋体"/>
          <w:b/>
          <w:bCs/>
          <w:highlight w:val="none"/>
          <w:lang w:val="en-US" w:eastAsia="zh-CN"/>
        </w:rPr>
      </w:pPr>
    </w:p>
    <w:p w14:paraId="446C7928">
      <w:pPr>
        <w:pStyle w:val="134"/>
        <w:ind w:left="-108"/>
        <w:jc w:val="both"/>
        <w:rPr>
          <w:rFonts w:hint="eastAsia" w:ascii="宋体" w:hAnsi="宋体" w:eastAsia="宋体"/>
          <w:b/>
          <w:bCs/>
          <w:highlight w:val="none"/>
          <w:lang w:val="en-US" w:eastAsia="zh-CN"/>
        </w:rPr>
      </w:pPr>
    </w:p>
    <w:p w14:paraId="52E5FCF9">
      <w:pPr>
        <w:pStyle w:val="134"/>
        <w:ind w:left="-108"/>
        <w:jc w:val="both"/>
        <w:rPr>
          <w:rFonts w:hint="eastAsia" w:ascii="宋体" w:hAnsi="宋体" w:eastAsia="宋体"/>
          <w:b/>
          <w:bCs/>
          <w:highlight w:val="none"/>
          <w:lang w:val="en-US" w:eastAsia="zh-CN"/>
        </w:rPr>
      </w:pPr>
    </w:p>
    <w:p w14:paraId="1F3097ED">
      <w:pPr>
        <w:pStyle w:val="134"/>
        <w:ind w:left="-108"/>
        <w:jc w:val="both"/>
        <w:rPr>
          <w:rFonts w:hint="eastAsia" w:ascii="宋体" w:hAnsi="宋体" w:eastAsia="宋体"/>
          <w:b/>
          <w:bCs/>
          <w:highlight w:val="none"/>
          <w:lang w:val="en-US" w:eastAsia="zh-CN"/>
        </w:rPr>
      </w:pPr>
    </w:p>
    <w:p w14:paraId="6E8C49C4">
      <w:pPr>
        <w:pStyle w:val="134"/>
        <w:ind w:left="-108"/>
        <w:jc w:val="both"/>
        <w:rPr>
          <w:rFonts w:hint="eastAsia" w:ascii="宋体" w:hAnsi="宋体" w:eastAsia="宋体"/>
          <w:b/>
          <w:bCs/>
          <w:highlight w:val="none"/>
          <w:lang w:val="en-US" w:eastAsia="zh-CN"/>
        </w:rPr>
      </w:pPr>
    </w:p>
    <w:p w14:paraId="4FE80073">
      <w:pPr>
        <w:pStyle w:val="134"/>
        <w:ind w:left="-108"/>
        <w:jc w:val="both"/>
        <w:rPr>
          <w:rFonts w:hint="eastAsia" w:ascii="宋体" w:hAnsi="宋体" w:eastAsia="宋体"/>
          <w:b/>
          <w:bCs/>
          <w:highlight w:val="none"/>
          <w:lang w:val="en-US" w:eastAsia="zh-CN"/>
        </w:rPr>
      </w:pPr>
    </w:p>
    <w:p w14:paraId="7D0AADE5">
      <w:pPr>
        <w:pStyle w:val="134"/>
        <w:ind w:left="-108"/>
        <w:jc w:val="both"/>
        <w:rPr>
          <w:rFonts w:hint="eastAsia" w:ascii="宋体" w:hAnsi="宋体" w:eastAsia="宋体"/>
          <w:b/>
          <w:bCs/>
          <w:highlight w:val="none"/>
          <w:lang w:val="en-US" w:eastAsia="zh-CN"/>
        </w:rPr>
      </w:pPr>
    </w:p>
    <w:p w14:paraId="392D826A">
      <w:pPr>
        <w:pStyle w:val="134"/>
        <w:jc w:val="both"/>
        <w:rPr>
          <w:rFonts w:hint="eastAsia" w:ascii="宋体" w:hAnsi="宋体" w:eastAsia="宋体"/>
          <w:b/>
          <w:bCs/>
          <w:highlight w:val="none"/>
          <w:lang w:val="en-US" w:eastAsia="zh-CN"/>
        </w:rPr>
      </w:pPr>
    </w:p>
    <w:p w14:paraId="58B8CCEC">
      <w:pPr>
        <w:pStyle w:val="134"/>
        <w:ind w:left="-108"/>
        <w:jc w:val="both"/>
        <w:rPr>
          <w:rFonts w:hint="eastAsia" w:ascii="宋体" w:hAnsi="宋体" w:eastAsia="宋体"/>
          <w:b/>
          <w:bCs/>
          <w:highlight w:val="none"/>
          <w:lang w:val="en-US" w:eastAsia="zh-CN"/>
        </w:rPr>
      </w:pPr>
    </w:p>
    <w:p w14:paraId="7858EBBC">
      <w:pPr>
        <w:pStyle w:val="134"/>
        <w:ind w:left="-108"/>
        <w:jc w:val="both"/>
        <w:rPr>
          <w:rFonts w:hint="eastAsia" w:ascii="宋体" w:hAnsi="宋体" w:eastAsia="宋体"/>
          <w:b/>
          <w:bCs/>
          <w:highlight w:val="none"/>
          <w:lang w:val="en-US" w:eastAsia="zh-CN"/>
        </w:rPr>
      </w:pPr>
    </w:p>
    <w:p w14:paraId="559EB15D">
      <w:pPr>
        <w:pStyle w:val="134"/>
        <w:ind w:left="-108"/>
        <w:jc w:val="both"/>
        <w:rPr>
          <w:rFonts w:hint="eastAsia" w:ascii="宋体" w:hAnsi="宋体" w:eastAsia="宋体"/>
          <w:b/>
          <w:bCs/>
          <w:highlight w:val="none"/>
          <w:lang w:val="en-US" w:eastAsia="zh-CN"/>
        </w:rPr>
      </w:pPr>
    </w:p>
    <w:p w14:paraId="466F6E01">
      <w:pPr>
        <w:pStyle w:val="134"/>
        <w:jc w:val="both"/>
        <w:rPr>
          <w:rFonts w:hint="eastAsia" w:ascii="宋体" w:hAnsi="宋体" w:eastAsia="宋体"/>
          <w:b/>
          <w:bCs/>
          <w:highlight w:val="none"/>
          <w:lang w:val="en-US" w:eastAsia="zh-CN"/>
        </w:rPr>
      </w:pPr>
    </w:p>
    <w:p w14:paraId="134B4F9A">
      <w:pPr>
        <w:spacing w:line="360" w:lineRule="auto"/>
        <w:jc w:val="center"/>
        <w:outlineLvl w:val="1"/>
        <w:rPr>
          <w:rFonts w:asciiTheme="minorEastAsia" w:hAnsiTheme="minorEastAsia" w:eastAsiaTheme="minorEastAsia"/>
          <w:b/>
          <w:color w:val="auto"/>
          <w:sz w:val="24"/>
          <w:highlight w:val="none"/>
        </w:rPr>
      </w:pPr>
      <w:bookmarkStart w:id="77" w:name="_Toc13918"/>
      <w:bookmarkStart w:id="78" w:name="_Toc127"/>
      <w:r>
        <w:rPr>
          <w:rFonts w:hint="eastAsia" w:asciiTheme="minorEastAsia" w:hAnsiTheme="minorEastAsia" w:eastAsiaTheme="minorEastAsia"/>
          <w:b/>
          <w:color w:val="auto"/>
          <w:sz w:val="24"/>
          <w:highlight w:val="none"/>
        </w:rPr>
        <w:t>二</w:t>
      </w:r>
      <w:bookmarkEnd w:id="74"/>
      <w:bookmarkEnd w:id="75"/>
      <w:r>
        <w:rPr>
          <w:rFonts w:hint="eastAsia" w:asciiTheme="minorEastAsia" w:hAnsiTheme="minorEastAsia" w:eastAsiaTheme="minorEastAsia"/>
          <w:b/>
          <w:color w:val="auto"/>
          <w:sz w:val="24"/>
          <w:highlight w:val="none"/>
        </w:rPr>
        <w:t>、最后承诺报价表</w:t>
      </w:r>
      <w:bookmarkEnd w:id="76"/>
      <w:bookmarkEnd w:id="77"/>
      <w:bookmarkEnd w:id="78"/>
    </w:p>
    <w:p w14:paraId="34BE593C">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4846676">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456AE360">
      <w:pPr>
        <w:snapToGrid w:val="0"/>
        <w:spacing w:after="156" w:afterLines="5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1CE53">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default" w:ascii="宋体" w:hAnsi="宋体" w:eastAsia="宋体"/>
          <w:b w:val="0"/>
          <w:bCs/>
          <w:color w:val="auto"/>
          <w:sz w:val="24"/>
          <w:szCs w:val="28"/>
          <w:highlight w:val="none"/>
          <w:u w:val="none"/>
          <w:lang w:val="en-US" w:eastAsia="zh-CN"/>
        </w:rPr>
      </w:pPr>
      <w:r>
        <w:rPr>
          <w:rFonts w:hint="eastAsia" w:ascii="宋体" w:hAnsi="宋体"/>
          <w:b w:val="0"/>
          <w:bCs/>
          <w:color w:val="auto"/>
          <w:sz w:val="24"/>
          <w:szCs w:val="28"/>
          <w:highlight w:val="none"/>
          <w:u w:val="none"/>
          <w:lang w:val="en-US" w:eastAsia="zh-CN"/>
        </w:rPr>
        <w:t>单位：元/套</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C9A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7F6F68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44FF570">
            <w:pPr>
              <w:spacing w:line="360" w:lineRule="auto"/>
              <w:rPr>
                <w:rFonts w:ascii="宋体" w:hAnsi="宋体" w:eastAsia="宋体"/>
                <w:b/>
                <w:color w:val="auto"/>
                <w:sz w:val="24"/>
                <w:highlight w:val="none"/>
              </w:rPr>
            </w:pPr>
          </w:p>
        </w:tc>
      </w:tr>
      <w:tr w14:paraId="7CE4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60E032A">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58CDB09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7C5F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1443" w:type="pct"/>
            <w:tcBorders>
              <w:top w:val="single" w:color="auto" w:sz="4" w:space="0"/>
            </w:tcBorders>
            <w:vAlign w:val="center"/>
          </w:tcPr>
          <w:p w14:paraId="5B98DC41">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81E013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03A7120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1EEB197">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5CE2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443" w:type="pct"/>
            <w:vAlign w:val="center"/>
          </w:tcPr>
          <w:p w14:paraId="20D215F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EFF9DA2">
            <w:pPr>
              <w:spacing w:line="360" w:lineRule="auto"/>
              <w:rPr>
                <w:rFonts w:ascii="宋体" w:hAnsi="宋体" w:eastAsia="宋体"/>
                <w:b w:val="0"/>
                <w:bCs/>
                <w:color w:val="auto"/>
                <w:sz w:val="24"/>
                <w:highlight w:val="none"/>
              </w:rPr>
            </w:pPr>
          </w:p>
          <w:p w14:paraId="7778D8F4">
            <w:pPr>
              <w:spacing w:line="360" w:lineRule="auto"/>
              <w:rPr>
                <w:rFonts w:ascii="宋体" w:hAnsi="宋体" w:eastAsia="宋体"/>
                <w:b/>
                <w:color w:val="auto"/>
                <w:sz w:val="24"/>
                <w:highlight w:val="none"/>
              </w:rPr>
            </w:pPr>
            <w:bookmarkStart w:id="115" w:name="_GoBack"/>
            <w:bookmarkEnd w:id="115"/>
          </w:p>
        </w:tc>
      </w:tr>
    </w:tbl>
    <w:p w14:paraId="1D213B27">
      <w:pPr>
        <w:spacing w:line="360" w:lineRule="auto"/>
        <w:ind w:firstLine="1680" w:firstLineChars="700"/>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14:paraId="39F6FA75">
      <w:pPr>
        <w:spacing w:line="360" w:lineRule="auto"/>
        <w:ind w:firstLine="4320" w:firstLineChars="18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p>
    <w:p w14:paraId="68C1EE00">
      <w:pPr>
        <w:spacing w:line="360" w:lineRule="auto"/>
        <w:ind w:firstLine="4440" w:firstLineChars="18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B5ACC65">
      <w:pPr>
        <w:spacing w:line="360" w:lineRule="auto"/>
        <w:ind w:firstLine="4200" w:firstLineChars="1750"/>
        <w:jc w:val="left"/>
        <w:rPr>
          <w:rFonts w:ascii="宋体" w:hAnsi="宋体" w:eastAsia="宋体"/>
          <w:color w:val="auto"/>
          <w:sz w:val="24"/>
          <w:highlight w:val="none"/>
        </w:rPr>
      </w:pPr>
    </w:p>
    <w:p w14:paraId="51BE6AEB">
      <w:pPr>
        <w:spacing w:line="360" w:lineRule="auto"/>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由供应商在接到报价通知后依据谈判情况填写,并在规定时间内提交</w:t>
      </w:r>
      <w:r>
        <w:rPr>
          <w:rFonts w:hint="eastAsia" w:ascii="宋体" w:hAnsi="宋体" w:eastAsia="宋体"/>
          <w:b/>
          <w:bCs/>
          <w:color w:val="auto"/>
          <w:sz w:val="24"/>
          <w:highlight w:val="none"/>
          <w:lang w:eastAsia="zh-CN"/>
        </w:rPr>
        <w:t>；</w:t>
      </w:r>
    </w:p>
    <w:p w14:paraId="23F51445">
      <w:pPr>
        <w:numPr>
          <w:ilvl w:val="0"/>
          <w:numId w:val="3"/>
        </w:numPr>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表中大写</w:t>
      </w:r>
      <w:r>
        <w:rPr>
          <w:rFonts w:hint="eastAsia" w:ascii="宋体" w:hAnsi="宋体"/>
          <w:b/>
          <w:bCs/>
          <w:color w:val="auto"/>
          <w:sz w:val="24"/>
          <w:szCs w:val="28"/>
          <w:highlight w:val="none"/>
          <w:lang w:val="en-US" w:eastAsia="zh-CN"/>
        </w:rPr>
        <w:t>金额</w:t>
      </w:r>
      <w:r>
        <w:rPr>
          <w:rFonts w:hint="eastAsia" w:asciiTheme="minorEastAsia" w:hAnsiTheme="minorEastAsia" w:eastAsiaTheme="minorEastAsia"/>
          <w:b/>
          <w:bCs/>
          <w:color w:val="auto"/>
          <w:sz w:val="24"/>
          <w:highlight w:val="none"/>
        </w:rPr>
        <w:t>与小写</w:t>
      </w:r>
      <w:r>
        <w:rPr>
          <w:rFonts w:hint="eastAsia" w:ascii="宋体" w:hAnsi="宋体"/>
          <w:b/>
          <w:bCs/>
          <w:color w:val="auto"/>
          <w:sz w:val="24"/>
          <w:szCs w:val="28"/>
          <w:highlight w:val="none"/>
          <w:lang w:val="en-US" w:eastAsia="zh-CN"/>
        </w:rPr>
        <w:t>金额</w:t>
      </w:r>
      <w:r>
        <w:rPr>
          <w:rFonts w:hint="eastAsia" w:asciiTheme="minorEastAsia" w:hAnsiTheme="minorEastAsia" w:eastAsiaTheme="minorEastAsia"/>
          <w:b/>
          <w:bCs/>
          <w:color w:val="auto"/>
          <w:sz w:val="24"/>
          <w:highlight w:val="none"/>
        </w:rPr>
        <w:t>不一致的，以大写</w:t>
      </w:r>
      <w:r>
        <w:rPr>
          <w:rFonts w:hint="eastAsia" w:asciiTheme="minorEastAsia" w:hAnsiTheme="minorEastAsia" w:eastAsiaTheme="minorEastAsia"/>
          <w:b/>
          <w:bCs/>
          <w:color w:val="auto"/>
          <w:sz w:val="24"/>
          <w:highlight w:val="none"/>
          <w:lang w:val="en-US" w:eastAsia="zh-CN"/>
        </w:rPr>
        <w:t>金额</w:t>
      </w:r>
      <w:r>
        <w:rPr>
          <w:rFonts w:hint="eastAsia" w:asciiTheme="minorEastAsia" w:hAnsiTheme="minorEastAsia" w:eastAsiaTheme="minorEastAsia"/>
          <w:b/>
          <w:bCs/>
          <w:color w:val="auto"/>
          <w:sz w:val="24"/>
          <w:highlight w:val="none"/>
        </w:rPr>
        <w:t>为准</w:t>
      </w:r>
      <w:r>
        <w:rPr>
          <w:rFonts w:hint="eastAsia" w:asciiTheme="minorEastAsia" w:hAnsiTheme="minorEastAsia" w:eastAsiaTheme="minorEastAsia"/>
          <w:b/>
          <w:bCs/>
          <w:color w:val="auto"/>
          <w:sz w:val="24"/>
          <w:highlight w:val="none"/>
          <w:lang w:eastAsia="zh-CN"/>
        </w:rPr>
        <w:t>；</w:t>
      </w:r>
    </w:p>
    <w:p w14:paraId="193F273F">
      <w:pPr>
        <w:spacing w:line="360" w:lineRule="auto"/>
        <w:ind w:firstLine="482" w:firstLineChars="200"/>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3.若有分项报价，则分项报价按总报价的同等比例下浮；</w:t>
      </w:r>
    </w:p>
    <w:p w14:paraId="27C12FA1">
      <w:pPr>
        <w:spacing w:line="360" w:lineRule="auto"/>
        <w:ind w:firstLine="482" w:firstLineChars="200"/>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4.最后报价保留两位小数，小数点后第三位四舍五入。</w:t>
      </w:r>
    </w:p>
    <w:p w14:paraId="1F507C49">
      <w:pPr>
        <w:spacing w:line="360" w:lineRule="auto"/>
        <w:ind w:firstLine="482" w:firstLineChars="200"/>
        <w:rPr>
          <w:rFonts w:hint="eastAsia" w:ascii="宋体" w:eastAsia="宋体"/>
          <w:color w:val="auto"/>
          <w:szCs w:val="21"/>
          <w:highlight w:val="none"/>
          <w:lang w:eastAsia="zh-CN"/>
        </w:rPr>
      </w:pPr>
      <w:r>
        <w:rPr>
          <w:rFonts w:hint="eastAsia" w:ascii="宋体" w:hAnsi="宋体" w:eastAsia="宋体" w:cs="Times New Roman"/>
          <w:b/>
          <w:bCs/>
          <w:color w:val="auto"/>
          <w:sz w:val="24"/>
          <w:highlight w:val="none"/>
          <w:lang w:val="en-US" w:eastAsia="zh-CN"/>
        </w:rPr>
        <w:t>5.</w:t>
      </w:r>
      <w:r>
        <w:rPr>
          <w:rFonts w:hint="eastAsia" w:ascii="宋体" w:hAnsi="宋体" w:eastAsia="宋体" w:cs="Times New Roman"/>
          <w:b/>
          <w:bCs/>
          <w:color w:val="auto"/>
          <w:sz w:val="24"/>
          <w:highlight w:val="none"/>
        </w:rPr>
        <w:t>此表请各供应商多准备几份，并加盖供应商公章，以</w:t>
      </w:r>
      <w:r>
        <w:rPr>
          <w:rFonts w:hint="eastAsia" w:ascii="宋体" w:hAnsi="宋体"/>
          <w:b/>
          <w:sz w:val="24"/>
        </w:rPr>
        <w:t>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r>
        <w:rPr>
          <w:rFonts w:hint="eastAsia" w:ascii="宋体" w:hAnsi="宋体"/>
          <w:b/>
          <w:sz w:val="24"/>
          <w:lang w:eastAsia="zh-CN"/>
        </w:rPr>
        <w:t>。</w:t>
      </w:r>
    </w:p>
    <w:p w14:paraId="749A19AA">
      <w:pPr>
        <w:pStyle w:val="16"/>
        <w:numPr>
          <w:ilvl w:val="0"/>
          <w:numId w:val="0"/>
        </w:numPr>
      </w:pPr>
    </w:p>
    <w:p w14:paraId="74FC0FE2">
      <w:pPr>
        <w:spacing w:line="360" w:lineRule="auto"/>
        <w:ind w:firstLine="435"/>
        <w:rPr>
          <w:rFonts w:asciiTheme="minorEastAsia" w:hAnsiTheme="minorEastAsia" w:eastAsiaTheme="minorEastAsia"/>
          <w:b/>
          <w:bCs/>
          <w:color w:val="auto"/>
          <w:sz w:val="24"/>
          <w:highlight w:val="none"/>
        </w:rPr>
      </w:pPr>
    </w:p>
    <w:p w14:paraId="5C27C790">
      <w:pPr>
        <w:widowControl/>
        <w:jc w:val="left"/>
        <w:rPr>
          <w:rFonts w:asciiTheme="minorEastAsia" w:hAnsiTheme="minorEastAsia" w:eastAsiaTheme="minorEastAsia"/>
          <w:b/>
          <w:color w:val="auto"/>
          <w:sz w:val="24"/>
          <w:highlight w:val="none"/>
        </w:rPr>
      </w:pPr>
      <w:bookmarkStart w:id="79" w:name="_Toc520983591"/>
      <w:r>
        <w:rPr>
          <w:rFonts w:asciiTheme="minorEastAsia" w:hAnsiTheme="minorEastAsia" w:eastAsiaTheme="minorEastAsia"/>
          <w:b/>
          <w:color w:val="auto"/>
          <w:sz w:val="24"/>
          <w:highlight w:val="none"/>
        </w:rPr>
        <w:br w:type="page"/>
      </w:r>
    </w:p>
    <w:p w14:paraId="4A3DFF40">
      <w:pPr>
        <w:spacing w:line="360" w:lineRule="auto"/>
        <w:jc w:val="center"/>
        <w:outlineLvl w:val="1"/>
        <w:rPr>
          <w:rFonts w:asciiTheme="minorEastAsia" w:hAnsiTheme="minorEastAsia" w:eastAsiaTheme="minorEastAsia"/>
          <w:b/>
          <w:color w:val="auto"/>
          <w:sz w:val="24"/>
          <w:highlight w:val="none"/>
        </w:rPr>
      </w:pPr>
      <w:bookmarkStart w:id="80" w:name="_Toc19122"/>
      <w:bookmarkStart w:id="81" w:name="_Toc24283"/>
      <w:r>
        <w:rPr>
          <w:rFonts w:hint="eastAsia" w:asciiTheme="minorEastAsia" w:hAnsiTheme="minorEastAsia" w:eastAsiaTheme="minorEastAsia"/>
          <w:b/>
          <w:color w:val="auto"/>
          <w:sz w:val="24"/>
          <w:highlight w:val="none"/>
        </w:rPr>
        <w:t>三、谈判响应函</w:t>
      </w:r>
      <w:bookmarkEnd w:id="79"/>
      <w:bookmarkEnd w:id="80"/>
      <w:bookmarkEnd w:id="81"/>
    </w:p>
    <w:p w14:paraId="271A7659">
      <w:pPr>
        <w:pStyle w:val="23"/>
        <w:spacing w:line="360" w:lineRule="auto"/>
        <w:ind w:left="0" w:leftChars="0"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szCs w:val="24"/>
          <w:highlight w:val="none"/>
          <w:u w:val="none"/>
          <w:lang w:eastAsia="zh-CN"/>
        </w:rPr>
        <w:t>采购人</w:t>
      </w:r>
    </w:p>
    <w:p w14:paraId="31EE873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根据贵方的竞争性谈判公告和谈判邀请，我方兹宣布同意如下：</w:t>
      </w:r>
    </w:p>
    <w:p w14:paraId="11905B4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2987E6C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6007E3F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F752A87">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30806C09">
      <w:pPr>
        <w:spacing w:line="360" w:lineRule="auto"/>
        <w:ind w:firstLine="3600" w:firstLineChars="1500"/>
        <w:rPr>
          <w:rFonts w:hint="eastAsia" w:ascii="宋体" w:hAnsi="宋体" w:eastAsia="宋体"/>
          <w:color w:val="auto"/>
          <w:sz w:val="24"/>
          <w:highlight w:val="none"/>
        </w:rPr>
      </w:pPr>
    </w:p>
    <w:p w14:paraId="1750CD75">
      <w:pPr>
        <w:spacing w:line="360" w:lineRule="auto"/>
        <w:ind w:firstLine="4320" w:firstLineChars="18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7B242CA5">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825E3F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DFB07DE">
      <w:pPr>
        <w:spacing w:line="360" w:lineRule="auto"/>
        <w:jc w:val="center"/>
        <w:outlineLvl w:val="1"/>
        <w:rPr>
          <w:rFonts w:hint="eastAsia" w:asciiTheme="minorEastAsia" w:hAnsiTheme="minorEastAsia" w:eastAsiaTheme="minorEastAsia"/>
          <w:b/>
          <w:color w:val="auto"/>
          <w:sz w:val="24"/>
          <w:highlight w:val="none"/>
        </w:rPr>
      </w:pPr>
      <w:bookmarkStart w:id="82" w:name="_Toc25337"/>
      <w:bookmarkStart w:id="83" w:name="_Toc516969106"/>
      <w:bookmarkStart w:id="84" w:name="_Toc121626298"/>
      <w:bookmarkStart w:id="85" w:name="_Toc520983594"/>
      <w:bookmarkStart w:id="86" w:name="_Toc204594911"/>
      <w:bookmarkStart w:id="87" w:name="_Toc10139"/>
      <w:r>
        <w:rPr>
          <w:rFonts w:hint="eastAsia" w:asciiTheme="minorEastAsia" w:hAnsiTheme="minorEastAsia" w:eastAsiaTheme="minorEastAsia"/>
          <w:b/>
          <w:color w:val="auto"/>
          <w:sz w:val="24"/>
          <w:highlight w:val="none"/>
          <w:lang w:val="en-US" w:eastAsia="zh-CN"/>
        </w:rPr>
        <w:t>四、供应商资格声明书</w:t>
      </w:r>
      <w:bookmarkEnd w:id="82"/>
      <w:r>
        <w:rPr>
          <w:rFonts w:hint="eastAsia" w:asciiTheme="minorEastAsia" w:hAnsiTheme="minorEastAsia" w:eastAsiaTheme="minorEastAsia"/>
          <w:b/>
          <w:color w:val="auto"/>
          <w:sz w:val="24"/>
          <w:highlight w:val="none"/>
          <w:lang w:val="en-US" w:eastAsia="zh-CN"/>
        </w:rPr>
        <w:t xml:space="preserve"> </w:t>
      </w:r>
    </w:p>
    <w:p w14:paraId="798C8EF9">
      <w:pPr>
        <w:pStyle w:val="23"/>
        <w:spacing w:line="360" w:lineRule="auto"/>
        <w:ind w:left="0" w:leftChars="0" w:firstLine="0" w:firstLineChars="0"/>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19AC55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10E22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D7B55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525888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58893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F613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83A0E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4608"/>
        <w:gridCol w:w="2945"/>
      </w:tblGrid>
      <w:tr w14:paraId="429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4" w:type="pct"/>
            <w:vAlign w:val="center"/>
          </w:tcPr>
          <w:p w14:paraId="1AA1C5D6">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0DABA545">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16CB7642">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BA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684862B">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05FC1AC4">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A8592C6">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13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2D303A4">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538DA7A5">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6AB6B6B">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4B8E7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D4B7268">
      <w:pPr>
        <w:spacing w:line="360" w:lineRule="auto"/>
        <w:ind w:firstLine="4800" w:firstLineChars="2000"/>
        <w:rPr>
          <w:rFonts w:hint="eastAsia" w:ascii="宋体" w:hAnsi="宋体" w:eastAsia="宋体"/>
          <w:color w:val="auto"/>
          <w:sz w:val="24"/>
          <w:highlight w:val="none"/>
          <w:lang w:val="en-US" w:eastAsia="zh-CN"/>
        </w:rPr>
      </w:pPr>
    </w:p>
    <w:p w14:paraId="4F41F7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652F45A">
      <w:pPr>
        <w:spacing w:line="360" w:lineRule="auto"/>
        <w:ind w:firstLine="4800" w:firstLineChars="20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DC91BFF">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8A33834">
      <w:pPr>
        <w:spacing w:line="360" w:lineRule="auto"/>
        <w:jc w:val="center"/>
        <w:outlineLvl w:val="1"/>
        <w:rPr>
          <w:rFonts w:asciiTheme="minorEastAsia" w:hAnsiTheme="minorEastAsia" w:eastAsiaTheme="minorEastAsia"/>
          <w:b/>
          <w:color w:val="auto"/>
          <w:sz w:val="24"/>
          <w:highlight w:val="none"/>
        </w:rPr>
      </w:pPr>
      <w:bookmarkStart w:id="88" w:name="_Toc15728"/>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83"/>
      <w:bookmarkEnd w:id="84"/>
      <w:bookmarkEnd w:id="85"/>
      <w:bookmarkEnd w:id="86"/>
      <w:bookmarkEnd w:id="87"/>
      <w:bookmarkEnd w:id="88"/>
    </w:p>
    <w:p w14:paraId="7DF0CFDA">
      <w:pPr>
        <w:pStyle w:val="21"/>
        <w:snapToGrid w:val="0"/>
        <w:spacing w:line="360" w:lineRule="auto"/>
        <w:ind w:firstLine="480" w:firstLineChars="200"/>
        <w:jc w:val="left"/>
        <w:rPr>
          <w:rFonts w:hAnsi="宋体" w:eastAsia="宋体"/>
          <w:color w:val="auto"/>
          <w:sz w:val="24"/>
          <w:szCs w:val="28"/>
          <w:highlight w:val="none"/>
        </w:rPr>
      </w:pPr>
    </w:p>
    <w:p w14:paraId="01058D42">
      <w:pPr>
        <w:pStyle w:val="2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1878EDFE">
      <w:pPr>
        <w:pStyle w:val="2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F422EB">
      <w:pPr>
        <w:pStyle w:val="2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16B3166A">
      <w:pPr>
        <w:pStyle w:val="21"/>
        <w:snapToGrid w:val="0"/>
        <w:spacing w:line="360" w:lineRule="auto"/>
        <w:ind w:firstLine="480" w:firstLineChars="200"/>
        <w:jc w:val="left"/>
        <w:rPr>
          <w:rFonts w:hAnsi="宋体" w:eastAsia="宋体"/>
          <w:color w:val="auto"/>
          <w:sz w:val="24"/>
          <w:highlight w:val="none"/>
        </w:rPr>
      </w:pPr>
    </w:p>
    <w:p w14:paraId="75A335C5">
      <w:pPr>
        <w:pStyle w:val="21"/>
        <w:snapToGrid w:val="0"/>
        <w:spacing w:line="360" w:lineRule="auto"/>
        <w:ind w:firstLine="480" w:firstLineChars="200"/>
        <w:jc w:val="left"/>
        <w:rPr>
          <w:rFonts w:hAnsi="宋体" w:eastAsia="宋体"/>
          <w:color w:val="auto"/>
          <w:sz w:val="24"/>
          <w:highlight w:val="none"/>
        </w:rPr>
      </w:pPr>
    </w:p>
    <w:p w14:paraId="6B4F54B0">
      <w:pPr>
        <w:pStyle w:val="21"/>
        <w:snapToGrid w:val="0"/>
        <w:spacing w:line="360" w:lineRule="auto"/>
        <w:ind w:firstLine="480" w:firstLineChars="200"/>
        <w:jc w:val="left"/>
        <w:rPr>
          <w:rFonts w:hAnsi="宋体" w:eastAsia="宋体"/>
          <w:color w:val="auto"/>
          <w:sz w:val="24"/>
          <w:highlight w:val="none"/>
        </w:rPr>
      </w:pPr>
    </w:p>
    <w:p w14:paraId="63E6B7EA">
      <w:pPr>
        <w:pStyle w:val="21"/>
        <w:snapToGrid w:val="0"/>
        <w:spacing w:line="360" w:lineRule="auto"/>
        <w:ind w:firstLine="480" w:firstLineChars="200"/>
        <w:jc w:val="left"/>
        <w:rPr>
          <w:rFonts w:hAnsi="宋体" w:eastAsia="宋体"/>
          <w:color w:val="auto"/>
          <w:sz w:val="24"/>
          <w:highlight w:val="none"/>
        </w:rPr>
      </w:pPr>
    </w:p>
    <w:p w14:paraId="09EE7495">
      <w:pPr>
        <w:pStyle w:val="2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0FAE0D0">
      <w:pPr>
        <w:pStyle w:val="21"/>
        <w:snapToGrid w:val="0"/>
        <w:spacing w:line="360" w:lineRule="auto"/>
        <w:ind w:firstLine="480" w:firstLineChars="200"/>
        <w:jc w:val="left"/>
        <w:rPr>
          <w:rFonts w:hAnsi="宋体" w:eastAsia="宋体"/>
          <w:color w:val="auto"/>
          <w:sz w:val="24"/>
          <w:szCs w:val="28"/>
          <w:highlight w:val="none"/>
        </w:rPr>
      </w:pPr>
    </w:p>
    <w:p w14:paraId="5EBF0C9D">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B1D2305">
      <w:pPr>
        <w:spacing w:line="360" w:lineRule="auto"/>
        <w:rPr>
          <w:rFonts w:ascii="宋体" w:hAnsi="宋体" w:eastAsia="宋体"/>
          <w:color w:val="auto"/>
          <w:sz w:val="24"/>
          <w:szCs w:val="28"/>
          <w:highlight w:val="none"/>
        </w:rPr>
      </w:pPr>
    </w:p>
    <w:p w14:paraId="52F33077">
      <w:pPr>
        <w:spacing w:line="360" w:lineRule="auto"/>
        <w:ind w:firstLine="5280" w:firstLineChars="22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B628FD8">
      <w:pPr>
        <w:spacing w:line="360" w:lineRule="auto"/>
        <w:ind w:firstLine="5280" w:firstLineChars="22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3FC5F5B">
      <w:pPr>
        <w:spacing w:line="360" w:lineRule="auto"/>
        <w:rPr>
          <w:rFonts w:ascii="宋体" w:hAnsi="宋体" w:eastAsia="宋体"/>
          <w:color w:val="auto"/>
          <w:sz w:val="24"/>
          <w:szCs w:val="28"/>
          <w:highlight w:val="none"/>
        </w:rPr>
      </w:pPr>
    </w:p>
    <w:p w14:paraId="24730712">
      <w:pPr>
        <w:spacing w:line="360" w:lineRule="auto"/>
        <w:rPr>
          <w:rFonts w:ascii="宋体" w:hAnsi="宋体" w:eastAsia="宋体"/>
          <w:color w:val="auto"/>
          <w:sz w:val="24"/>
          <w:szCs w:val="28"/>
          <w:highlight w:val="none"/>
        </w:rPr>
      </w:pPr>
    </w:p>
    <w:p w14:paraId="6B0155DE">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D711B6A">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2F2DD3B">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6E4A26D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86D7AF8">
      <w:pPr>
        <w:spacing w:line="360" w:lineRule="auto"/>
        <w:jc w:val="center"/>
        <w:outlineLvl w:val="1"/>
        <w:rPr>
          <w:rFonts w:asciiTheme="minorEastAsia" w:hAnsiTheme="minorEastAsia" w:eastAsiaTheme="minorEastAsia"/>
          <w:b/>
          <w:color w:val="auto"/>
          <w:sz w:val="24"/>
          <w:highlight w:val="none"/>
        </w:rPr>
      </w:pPr>
      <w:bookmarkStart w:id="89" w:name="_Toc15310"/>
      <w:bookmarkStart w:id="90" w:name="_Toc27733"/>
      <w:r>
        <w:rPr>
          <w:rFonts w:hint="eastAsia" w:asciiTheme="minorEastAsia" w:hAnsiTheme="minorEastAsia" w:eastAsiaTheme="minorEastAsia"/>
          <w:b/>
          <w:color w:val="auto"/>
          <w:sz w:val="24"/>
          <w:highlight w:val="none"/>
        </w:rPr>
        <w:t>六、谈判响应表</w:t>
      </w:r>
      <w:bookmarkEnd w:id="89"/>
      <w:bookmarkEnd w:id="90"/>
    </w:p>
    <w:p w14:paraId="5FD070E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986"/>
        <w:gridCol w:w="2589"/>
        <w:gridCol w:w="2670"/>
        <w:gridCol w:w="840"/>
      </w:tblGrid>
      <w:tr w14:paraId="497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BAE33E6">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77C02F7">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DCD52A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1" w:type="pct"/>
            <w:vAlign w:val="center"/>
          </w:tcPr>
          <w:p w14:paraId="3CBA2C99">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373D22">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D6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8AE99F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0991E5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4D0FADA">
            <w:pPr>
              <w:jc w:val="center"/>
              <w:rPr>
                <w:rFonts w:asciiTheme="minorEastAsia" w:hAnsiTheme="minorEastAsia" w:eastAsiaTheme="minorEastAsia"/>
                <w:color w:val="auto"/>
                <w:sz w:val="24"/>
                <w:highlight w:val="none"/>
              </w:rPr>
            </w:pPr>
          </w:p>
        </w:tc>
        <w:tc>
          <w:tcPr>
            <w:tcW w:w="1511" w:type="pct"/>
            <w:vAlign w:val="center"/>
          </w:tcPr>
          <w:p w14:paraId="68E8C36C">
            <w:pPr>
              <w:jc w:val="center"/>
              <w:rPr>
                <w:rFonts w:asciiTheme="minorEastAsia" w:hAnsiTheme="minorEastAsia" w:eastAsiaTheme="minorEastAsia"/>
                <w:color w:val="auto"/>
                <w:sz w:val="24"/>
                <w:highlight w:val="none"/>
              </w:rPr>
            </w:pPr>
          </w:p>
        </w:tc>
        <w:tc>
          <w:tcPr>
            <w:tcW w:w="475" w:type="pct"/>
            <w:vAlign w:val="center"/>
          </w:tcPr>
          <w:p w14:paraId="31F24BDA">
            <w:pPr>
              <w:jc w:val="center"/>
              <w:rPr>
                <w:rFonts w:asciiTheme="minorEastAsia" w:hAnsiTheme="minorEastAsia" w:eastAsiaTheme="minorEastAsia"/>
                <w:color w:val="auto"/>
                <w:sz w:val="24"/>
                <w:highlight w:val="none"/>
              </w:rPr>
            </w:pPr>
          </w:p>
        </w:tc>
      </w:tr>
      <w:tr w14:paraId="01F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95805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6FA6484A">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9358685">
            <w:pPr>
              <w:jc w:val="center"/>
              <w:rPr>
                <w:rFonts w:asciiTheme="minorEastAsia" w:hAnsiTheme="minorEastAsia" w:eastAsiaTheme="minorEastAsia"/>
                <w:color w:val="auto"/>
                <w:sz w:val="24"/>
                <w:highlight w:val="none"/>
              </w:rPr>
            </w:pPr>
          </w:p>
        </w:tc>
        <w:tc>
          <w:tcPr>
            <w:tcW w:w="1511" w:type="pct"/>
            <w:vAlign w:val="center"/>
          </w:tcPr>
          <w:p w14:paraId="49723481">
            <w:pPr>
              <w:jc w:val="center"/>
              <w:rPr>
                <w:rFonts w:asciiTheme="minorEastAsia" w:hAnsiTheme="minorEastAsia" w:eastAsiaTheme="minorEastAsia"/>
                <w:color w:val="auto"/>
                <w:sz w:val="24"/>
                <w:highlight w:val="none"/>
              </w:rPr>
            </w:pPr>
          </w:p>
        </w:tc>
        <w:tc>
          <w:tcPr>
            <w:tcW w:w="475" w:type="pct"/>
            <w:vAlign w:val="center"/>
          </w:tcPr>
          <w:p w14:paraId="7F0DC053">
            <w:pPr>
              <w:jc w:val="center"/>
              <w:rPr>
                <w:rFonts w:asciiTheme="minorEastAsia" w:hAnsiTheme="minorEastAsia" w:eastAsiaTheme="minorEastAsia"/>
                <w:color w:val="auto"/>
                <w:sz w:val="24"/>
                <w:highlight w:val="none"/>
              </w:rPr>
            </w:pPr>
          </w:p>
        </w:tc>
      </w:tr>
      <w:tr w14:paraId="6BC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A8A141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053F3E8">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21D61DCD">
            <w:pPr>
              <w:jc w:val="center"/>
              <w:rPr>
                <w:rFonts w:asciiTheme="minorEastAsia" w:hAnsiTheme="minorEastAsia" w:eastAsiaTheme="minorEastAsia"/>
                <w:color w:val="auto"/>
                <w:sz w:val="24"/>
                <w:highlight w:val="none"/>
              </w:rPr>
            </w:pPr>
          </w:p>
        </w:tc>
        <w:tc>
          <w:tcPr>
            <w:tcW w:w="1511" w:type="pct"/>
            <w:vAlign w:val="center"/>
          </w:tcPr>
          <w:p w14:paraId="4A4C1B3B">
            <w:pPr>
              <w:pStyle w:val="134"/>
              <w:jc w:val="center"/>
              <w:rPr>
                <w:rFonts w:asciiTheme="minorEastAsia" w:hAnsiTheme="minorEastAsia" w:eastAsiaTheme="minorEastAsia"/>
                <w:color w:val="auto"/>
                <w:highlight w:val="none"/>
              </w:rPr>
            </w:pPr>
          </w:p>
        </w:tc>
        <w:tc>
          <w:tcPr>
            <w:tcW w:w="475" w:type="pct"/>
            <w:vAlign w:val="center"/>
          </w:tcPr>
          <w:p w14:paraId="1AA0F8C7">
            <w:pPr>
              <w:jc w:val="center"/>
              <w:rPr>
                <w:rFonts w:asciiTheme="minorEastAsia" w:hAnsiTheme="minorEastAsia" w:eastAsiaTheme="minorEastAsia"/>
                <w:color w:val="auto"/>
                <w:sz w:val="24"/>
                <w:highlight w:val="none"/>
              </w:rPr>
            </w:pPr>
          </w:p>
        </w:tc>
      </w:tr>
      <w:tr w14:paraId="1507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73985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74B0F78">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6196BEF2">
            <w:pPr>
              <w:jc w:val="center"/>
              <w:rPr>
                <w:rFonts w:asciiTheme="minorEastAsia" w:hAnsiTheme="minorEastAsia" w:eastAsiaTheme="minorEastAsia"/>
                <w:color w:val="auto"/>
                <w:sz w:val="24"/>
                <w:highlight w:val="none"/>
              </w:rPr>
            </w:pPr>
          </w:p>
        </w:tc>
        <w:tc>
          <w:tcPr>
            <w:tcW w:w="1511" w:type="pct"/>
            <w:vAlign w:val="center"/>
          </w:tcPr>
          <w:p w14:paraId="7E9F6C24">
            <w:pPr>
              <w:jc w:val="center"/>
              <w:rPr>
                <w:rFonts w:asciiTheme="minorEastAsia" w:hAnsiTheme="minorEastAsia" w:eastAsiaTheme="minorEastAsia"/>
                <w:color w:val="auto"/>
                <w:sz w:val="24"/>
                <w:highlight w:val="none"/>
              </w:rPr>
            </w:pPr>
          </w:p>
        </w:tc>
        <w:tc>
          <w:tcPr>
            <w:tcW w:w="475" w:type="pct"/>
            <w:vAlign w:val="center"/>
          </w:tcPr>
          <w:p w14:paraId="699EFC82">
            <w:pPr>
              <w:jc w:val="center"/>
              <w:rPr>
                <w:rFonts w:asciiTheme="minorEastAsia" w:hAnsiTheme="minorEastAsia" w:eastAsiaTheme="minorEastAsia"/>
                <w:color w:val="auto"/>
                <w:sz w:val="24"/>
                <w:highlight w:val="none"/>
              </w:rPr>
            </w:pPr>
          </w:p>
        </w:tc>
      </w:tr>
      <w:tr w14:paraId="0CD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3BB51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9FB0A85">
            <w:pPr>
              <w:jc w:val="center"/>
              <w:rPr>
                <w:rFonts w:ascii="宋体" w:hAnsi="宋体" w:eastAsia="宋体"/>
                <w:color w:val="auto"/>
                <w:sz w:val="24"/>
                <w:highlight w:val="none"/>
              </w:rPr>
            </w:pPr>
          </w:p>
        </w:tc>
        <w:tc>
          <w:tcPr>
            <w:tcW w:w="1465" w:type="pct"/>
            <w:vAlign w:val="center"/>
          </w:tcPr>
          <w:p w14:paraId="26436D78">
            <w:pPr>
              <w:jc w:val="center"/>
              <w:rPr>
                <w:rFonts w:asciiTheme="minorEastAsia" w:hAnsiTheme="minorEastAsia" w:eastAsiaTheme="minorEastAsia"/>
                <w:color w:val="auto"/>
                <w:sz w:val="24"/>
                <w:highlight w:val="none"/>
              </w:rPr>
            </w:pPr>
          </w:p>
        </w:tc>
        <w:tc>
          <w:tcPr>
            <w:tcW w:w="1511" w:type="pct"/>
            <w:vAlign w:val="center"/>
          </w:tcPr>
          <w:p w14:paraId="5CC980E4">
            <w:pPr>
              <w:jc w:val="center"/>
              <w:rPr>
                <w:rFonts w:asciiTheme="minorEastAsia" w:hAnsiTheme="minorEastAsia" w:eastAsiaTheme="minorEastAsia"/>
                <w:color w:val="auto"/>
                <w:sz w:val="24"/>
                <w:highlight w:val="none"/>
              </w:rPr>
            </w:pPr>
          </w:p>
        </w:tc>
        <w:tc>
          <w:tcPr>
            <w:tcW w:w="475" w:type="pct"/>
            <w:vAlign w:val="center"/>
          </w:tcPr>
          <w:p w14:paraId="09B54A94">
            <w:pPr>
              <w:jc w:val="center"/>
              <w:rPr>
                <w:rFonts w:asciiTheme="minorEastAsia" w:hAnsiTheme="minorEastAsia" w:eastAsiaTheme="minorEastAsia"/>
                <w:color w:val="auto"/>
                <w:sz w:val="24"/>
                <w:highlight w:val="none"/>
              </w:rPr>
            </w:pPr>
          </w:p>
        </w:tc>
      </w:tr>
    </w:tbl>
    <w:p w14:paraId="3601942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17"/>
        <w:gridCol w:w="2968"/>
        <w:gridCol w:w="2572"/>
        <w:gridCol w:w="887"/>
      </w:tblGrid>
      <w:tr w14:paraId="054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909315F">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B90F53D">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4A2ACFAA">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456" w:type="pct"/>
            <w:vAlign w:val="center"/>
          </w:tcPr>
          <w:p w14:paraId="1C358722">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F05FF1D">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289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F961A6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FD00424">
            <w:pPr>
              <w:jc w:val="center"/>
              <w:rPr>
                <w:rFonts w:asciiTheme="minorEastAsia" w:hAnsiTheme="minorEastAsia" w:eastAsiaTheme="minorEastAsia"/>
                <w:color w:val="auto"/>
                <w:sz w:val="24"/>
                <w:highlight w:val="none"/>
              </w:rPr>
            </w:pPr>
          </w:p>
        </w:tc>
        <w:tc>
          <w:tcPr>
            <w:tcW w:w="1680" w:type="pct"/>
            <w:vAlign w:val="center"/>
          </w:tcPr>
          <w:p w14:paraId="204CC9F3">
            <w:pPr>
              <w:jc w:val="center"/>
              <w:rPr>
                <w:rFonts w:asciiTheme="minorEastAsia" w:hAnsiTheme="minorEastAsia" w:eastAsiaTheme="minorEastAsia"/>
                <w:color w:val="auto"/>
                <w:sz w:val="24"/>
                <w:highlight w:val="none"/>
              </w:rPr>
            </w:pPr>
          </w:p>
        </w:tc>
        <w:tc>
          <w:tcPr>
            <w:tcW w:w="1456" w:type="pct"/>
            <w:vAlign w:val="center"/>
          </w:tcPr>
          <w:p w14:paraId="65B22140">
            <w:pPr>
              <w:jc w:val="center"/>
              <w:rPr>
                <w:rFonts w:asciiTheme="minorEastAsia" w:hAnsiTheme="minorEastAsia" w:eastAsiaTheme="minorEastAsia"/>
                <w:color w:val="auto"/>
                <w:sz w:val="24"/>
                <w:highlight w:val="none"/>
              </w:rPr>
            </w:pPr>
          </w:p>
        </w:tc>
        <w:tc>
          <w:tcPr>
            <w:tcW w:w="502" w:type="pct"/>
            <w:vAlign w:val="center"/>
          </w:tcPr>
          <w:p w14:paraId="33BE3A42">
            <w:pPr>
              <w:jc w:val="center"/>
              <w:rPr>
                <w:rFonts w:asciiTheme="minorEastAsia" w:hAnsiTheme="minorEastAsia" w:eastAsiaTheme="minorEastAsia"/>
                <w:color w:val="auto"/>
                <w:sz w:val="24"/>
                <w:highlight w:val="none"/>
              </w:rPr>
            </w:pPr>
          </w:p>
        </w:tc>
      </w:tr>
      <w:tr w14:paraId="6EE1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8350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51F7F34F">
            <w:pPr>
              <w:jc w:val="center"/>
              <w:rPr>
                <w:rFonts w:asciiTheme="minorEastAsia" w:hAnsiTheme="minorEastAsia" w:eastAsiaTheme="minorEastAsia"/>
                <w:color w:val="auto"/>
                <w:sz w:val="24"/>
                <w:highlight w:val="none"/>
              </w:rPr>
            </w:pPr>
          </w:p>
        </w:tc>
        <w:tc>
          <w:tcPr>
            <w:tcW w:w="1680" w:type="pct"/>
            <w:vAlign w:val="center"/>
          </w:tcPr>
          <w:p w14:paraId="75D37818">
            <w:pPr>
              <w:jc w:val="center"/>
              <w:rPr>
                <w:rFonts w:asciiTheme="minorEastAsia" w:hAnsiTheme="minorEastAsia" w:eastAsiaTheme="minorEastAsia"/>
                <w:color w:val="auto"/>
                <w:sz w:val="24"/>
                <w:highlight w:val="none"/>
              </w:rPr>
            </w:pPr>
          </w:p>
        </w:tc>
        <w:tc>
          <w:tcPr>
            <w:tcW w:w="1456" w:type="pct"/>
            <w:vAlign w:val="center"/>
          </w:tcPr>
          <w:p w14:paraId="182DA822">
            <w:pPr>
              <w:jc w:val="center"/>
              <w:rPr>
                <w:rFonts w:asciiTheme="minorEastAsia" w:hAnsiTheme="minorEastAsia" w:eastAsiaTheme="minorEastAsia"/>
                <w:color w:val="auto"/>
                <w:sz w:val="24"/>
                <w:highlight w:val="none"/>
              </w:rPr>
            </w:pPr>
          </w:p>
        </w:tc>
        <w:tc>
          <w:tcPr>
            <w:tcW w:w="502" w:type="pct"/>
            <w:vAlign w:val="center"/>
          </w:tcPr>
          <w:p w14:paraId="30226CCD">
            <w:pPr>
              <w:jc w:val="center"/>
              <w:rPr>
                <w:rFonts w:asciiTheme="minorEastAsia" w:hAnsiTheme="minorEastAsia" w:eastAsiaTheme="minorEastAsia"/>
                <w:color w:val="auto"/>
                <w:sz w:val="24"/>
                <w:highlight w:val="none"/>
              </w:rPr>
            </w:pPr>
          </w:p>
        </w:tc>
      </w:tr>
      <w:tr w14:paraId="1D8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8E1A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B9D5C81">
            <w:pPr>
              <w:jc w:val="center"/>
              <w:rPr>
                <w:rFonts w:asciiTheme="minorEastAsia" w:hAnsiTheme="minorEastAsia" w:eastAsiaTheme="minorEastAsia"/>
                <w:color w:val="auto"/>
                <w:sz w:val="24"/>
                <w:highlight w:val="none"/>
              </w:rPr>
            </w:pPr>
          </w:p>
        </w:tc>
        <w:tc>
          <w:tcPr>
            <w:tcW w:w="1680" w:type="pct"/>
            <w:vAlign w:val="center"/>
          </w:tcPr>
          <w:p w14:paraId="23ACC471">
            <w:pPr>
              <w:jc w:val="center"/>
              <w:rPr>
                <w:rFonts w:asciiTheme="minorEastAsia" w:hAnsiTheme="minorEastAsia" w:eastAsiaTheme="minorEastAsia"/>
                <w:color w:val="auto"/>
                <w:sz w:val="24"/>
                <w:highlight w:val="none"/>
              </w:rPr>
            </w:pPr>
          </w:p>
        </w:tc>
        <w:tc>
          <w:tcPr>
            <w:tcW w:w="1456" w:type="pct"/>
            <w:vAlign w:val="center"/>
          </w:tcPr>
          <w:p w14:paraId="3AD370F2">
            <w:pPr>
              <w:pStyle w:val="134"/>
              <w:jc w:val="center"/>
              <w:rPr>
                <w:rFonts w:asciiTheme="minorEastAsia" w:hAnsiTheme="minorEastAsia" w:eastAsiaTheme="minorEastAsia"/>
                <w:color w:val="auto"/>
                <w:highlight w:val="none"/>
              </w:rPr>
            </w:pPr>
          </w:p>
        </w:tc>
        <w:tc>
          <w:tcPr>
            <w:tcW w:w="502" w:type="pct"/>
            <w:vAlign w:val="center"/>
          </w:tcPr>
          <w:p w14:paraId="133B7808">
            <w:pPr>
              <w:jc w:val="center"/>
              <w:rPr>
                <w:rFonts w:asciiTheme="minorEastAsia" w:hAnsiTheme="minorEastAsia" w:eastAsiaTheme="minorEastAsia"/>
                <w:color w:val="auto"/>
                <w:sz w:val="24"/>
                <w:highlight w:val="none"/>
              </w:rPr>
            </w:pPr>
          </w:p>
        </w:tc>
      </w:tr>
      <w:tr w14:paraId="318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02B09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A40E795">
            <w:pPr>
              <w:jc w:val="center"/>
              <w:rPr>
                <w:rFonts w:asciiTheme="minorEastAsia" w:hAnsiTheme="minorEastAsia" w:eastAsiaTheme="minorEastAsia"/>
                <w:color w:val="auto"/>
                <w:sz w:val="24"/>
                <w:highlight w:val="none"/>
              </w:rPr>
            </w:pPr>
          </w:p>
        </w:tc>
        <w:tc>
          <w:tcPr>
            <w:tcW w:w="1680" w:type="pct"/>
            <w:vAlign w:val="center"/>
          </w:tcPr>
          <w:p w14:paraId="4BE5CC14">
            <w:pPr>
              <w:jc w:val="center"/>
              <w:rPr>
                <w:rFonts w:asciiTheme="minorEastAsia" w:hAnsiTheme="minorEastAsia" w:eastAsiaTheme="minorEastAsia"/>
                <w:color w:val="auto"/>
                <w:sz w:val="24"/>
                <w:highlight w:val="none"/>
              </w:rPr>
            </w:pPr>
          </w:p>
        </w:tc>
        <w:tc>
          <w:tcPr>
            <w:tcW w:w="1456" w:type="pct"/>
            <w:vAlign w:val="center"/>
          </w:tcPr>
          <w:p w14:paraId="5DC6F3AD">
            <w:pPr>
              <w:pStyle w:val="134"/>
              <w:jc w:val="center"/>
              <w:rPr>
                <w:rFonts w:asciiTheme="minorEastAsia" w:hAnsiTheme="minorEastAsia" w:eastAsiaTheme="minorEastAsia"/>
                <w:color w:val="auto"/>
                <w:highlight w:val="none"/>
              </w:rPr>
            </w:pPr>
          </w:p>
        </w:tc>
        <w:tc>
          <w:tcPr>
            <w:tcW w:w="502" w:type="pct"/>
            <w:vAlign w:val="center"/>
          </w:tcPr>
          <w:p w14:paraId="31766E88">
            <w:pPr>
              <w:jc w:val="center"/>
              <w:rPr>
                <w:rFonts w:asciiTheme="minorEastAsia" w:hAnsiTheme="minorEastAsia" w:eastAsiaTheme="minorEastAsia"/>
                <w:color w:val="auto"/>
                <w:sz w:val="24"/>
                <w:highlight w:val="none"/>
              </w:rPr>
            </w:pPr>
          </w:p>
        </w:tc>
      </w:tr>
      <w:tr w14:paraId="2F11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51DE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BF40265">
            <w:pPr>
              <w:jc w:val="center"/>
              <w:rPr>
                <w:rFonts w:asciiTheme="minorEastAsia" w:hAnsiTheme="minorEastAsia" w:eastAsiaTheme="minorEastAsia"/>
                <w:color w:val="auto"/>
                <w:sz w:val="24"/>
                <w:highlight w:val="none"/>
              </w:rPr>
            </w:pPr>
          </w:p>
        </w:tc>
        <w:tc>
          <w:tcPr>
            <w:tcW w:w="1680" w:type="pct"/>
            <w:vAlign w:val="center"/>
          </w:tcPr>
          <w:p w14:paraId="05A94FF2">
            <w:pPr>
              <w:jc w:val="center"/>
              <w:rPr>
                <w:rFonts w:asciiTheme="minorEastAsia" w:hAnsiTheme="minorEastAsia" w:eastAsiaTheme="minorEastAsia"/>
                <w:color w:val="auto"/>
                <w:sz w:val="24"/>
                <w:highlight w:val="none"/>
              </w:rPr>
            </w:pPr>
          </w:p>
        </w:tc>
        <w:tc>
          <w:tcPr>
            <w:tcW w:w="1456" w:type="pct"/>
            <w:vAlign w:val="center"/>
          </w:tcPr>
          <w:p w14:paraId="6CE5989E">
            <w:pPr>
              <w:jc w:val="center"/>
              <w:rPr>
                <w:rFonts w:asciiTheme="minorEastAsia" w:hAnsiTheme="minorEastAsia" w:eastAsiaTheme="minorEastAsia"/>
                <w:color w:val="auto"/>
                <w:sz w:val="24"/>
                <w:highlight w:val="none"/>
              </w:rPr>
            </w:pPr>
          </w:p>
        </w:tc>
        <w:tc>
          <w:tcPr>
            <w:tcW w:w="502" w:type="pct"/>
            <w:vAlign w:val="center"/>
          </w:tcPr>
          <w:p w14:paraId="292D550E">
            <w:pPr>
              <w:jc w:val="center"/>
              <w:rPr>
                <w:rFonts w:asciiTheme="minorEastAsia" w:hAnsiTheme="minorEastAsia" w:eastAsiaTheme="minorEastAsia"/>
                <w:color w:val="auto"/>
                <w:sz w:val="24"/>
                <w:highlight w:val="none"/>
              </w:rPr>
            </w:pPr>
          </w:p>
        </w:tc>
      </w:tr>
    </w:tbl>
    <w:p w14:paraId="0F6DCE0D">
      <w:pPr>
        <w:spacing w:line="360" w:lineRule="auto"/>
        <w:ind w:firstLine="4800" w:firstLineChars="2000"/>
        <w:rPr>
          <w:rFonts w:hint="eastAsia" w:ascii="宋体" w:hAnsi="宋体" w:eastAsia="宋体"/>
          <w:color w:val="auto"/>
          <w:sz w:val="24"/>
          <w:highlight w:val="none"/>
          <w:lang w:val="en-US" w:eastAsia="zh-CN"/>
        </w:rPr>
      </w:pPr>
    </w:p>
    <w:p w14:paraId="545CF7A0">
      <w:pPr>
        <w:spacing w:line="360" w:lineRule="auto"/>
        <w:ind w:firstLine="4800" w:firstLineChars="2000"/>
        <w:jc w:val="both"/>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3E0982">
      <w:pPr>
        <w:spacing w:line="360" w:lineRule="auto"/>
        <w:ind w:firstLine="4800" w:firstLineChars="2000"/>
        <w:jc w:val="both"/>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AB0055">
      <w:pPr>
        <w:pStyle w:val="23"/>
        <w:spacing w:line="360" w:lineRule="auto"/>
        <w:rPr>
          <w:rFonts w:asciiTheme="minorEastAsia" w:hAnsiTheme="minorEastAsia" w:eastAsiaTheme="minorEastAsia"/>
          <w:color w:val="auto"/>
          <w:sz w:val="24"/>
          <w:highlight w:val="none"/>
        </w:rPr>
      </w:pPr>
    </w:p>
    <w:p w14:paraId="7659C5C6">
      <w:pPr>
        <w:pStyle w:val="23"/>
        <w:spacing w:line="360" w:lineRule="auto"/>
        <w:rPr>
          <w:rFonts w:asciiTheme="minorEastAsia" w:hAnsiTheme="minorEastAsia" w:eastAsiaTheme="minorEastAsia"/>
          <w:color w:val="auto"/>
          <w:sz w:val="24"/>
          <w:highlight w:val="none"/>
        </w:rPr>
      </w:pPr>
    </w:p>
    <w:p w14:paraId="536E3D72">
      <w:pPr>
        <w:pStyle w:val="23"/>
        <w:spacing w:line="360" w:lineRule="auto"/>
        <w:rPr>
          <w:rFonts w:asciiTheme="minorEastAsia" w:hAnsiTheme="minorEastAsia" w:eastAsiaTheme="minorEastAsia"/>
          <w:color w:val="auto"/>
          <w:sz w:val="24"/>
          <w:highlight w:val="none"/>
        </w:rPr>
      </w:pPr>
    </w:p>
    <w:p w14:paraId="6D8E380C">
      <w:pPr>
        <w:pStyle w:val="23"/>
        <w:spacing w:line="360" w:lineRule="auto"/>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91" w:name="_Toc21170"/>
      <w:bookmarkStart w:id="92" w:name="_Toc8563"/>
    </w:p>
    <w:p w14:paraId="3273AE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91"/>
      <w:bookmarkEnd w:id="92"/>
    </w:p>
    <w:p w14:paraId="06DD8117">
      <w:pPr>
        <w:spacing w:line="360" w:lineRule="auto"/>
        <w:rPr>
          <w:rFonts w:asciiTheme="minorEastAsia" w:hAnsiTheme="minorEastAsia" w:eastAsiaTheme="minorEastAsia"/>
          <w:b/>
          <w:bCs/>
          <w:color w:val="auto"/>
          <w:sz w:val="24"/>
          <w:highlight w:val="none"/>
        </w:rPr>
      </w:pPr>
    </w:p>
    <w:p w14:paraId="7384E672">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7AE3618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F9CAC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361029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FA3EAF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AC568E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C3765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69C05C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7020AFF">
      <w:pPr>
        <w:spacing w:line="360" w:lineRule="auto"/>
        <w:rPr>
          <w:rFonts w:asciiTheme="minorEastAsia" w:hAnsiTheme="minorEastAsia" w:eastAsiaTheme="minorEastAsia"/>
          <w:bCs/>
          <w:color w:val="auto"/>
          <w:sz w:val="24"/>
          <w:highlight w:val="none"/>
        </w:rPr>
      </w:pPr>
    </w:p>
    <w:p w14:paraId="5B20DCA8">
      <w:pPr>
        <w:spacing w:line="360" w:lineRule="auto"/>
        <w:rPr>
          <w:rFonts w:asciiTheme="minorEastAsia" w:hAnsiTheme="minorEastAsia" w:eastAsiaTheme="minorEastAsia"/>
          <w:bCs/>
          <w:color w:val="auto"/>
          <w:sz w:val="24"/>
          <w:highlight w:val="none"/>
        </w:rPr>
      </w:pPr>
    </w:p>
    <w:p w14:paraId="4D0E9EB9">
      <w:pPr>
        <w:spacing w:line="360" w:lineRule="auto"/>
        <w:ind w:firstLine="4800" w:firstLineChars="20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E90B1C4">
      <w:pPr>
        <w:spacing w:line="360" w:lineRule="auto"/>
        <w:ind w:firstLine="4800" w:firstLineChars="20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14:paraId="5E58A13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D3A43DA">
      <w:pPr>
        <w:spacing w:line="360" w:lineRule="auto"/>
        <w:jc w:val="center"/>
        <w:outlineLvl w:val="1"/>
        <w:rPr>
          <w:rFonts w:asciiTheme="minorEastAsia" w:hAnsiTheme="minorEastAsia" w:eastAsiaTheme="minorEastAsia"/>
          <w:b/>
          <w:color w:val="auto"/>
          <w:sz w:val="24"/>
          <w:highlight w:val="none"/>
        </w:rPr>
      </w:pPr>
      <w:bookmarkStart w:id="93" w:name="_Toc28661"/>
      <w:bookmarkStart w:id="94" w:name="_Toc2904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93"/>
      <w:bookmarkEnd w:id="94"/>
    </w:p>
    <w:p w14:paraId="0A4B5200">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46D87CC1">
      <w:pPr>
        <w:spacing w:line="360" w:lineRule="auto"/>
        <w:ind w:firstLine="435"/>
        <w:rPr>
          <w:rFonts w:asciiTheme="minorEastAsia" w:hAnsiTheme="minorEastAsia" w:eastAsiaTheme="minorEastAsia"/>
          <w:color w:val="auto"/>
          <w:sz w:val="24"/>
          <w:highlight w:val="none"/>
        </w:rPr>
      </w:pPr>
    </w:p>
    <w:p w14:paraId="6FE8AC61">
      <w:pPr>
        <w:spacing w:line="360" w:lineRule="auto"/>
        <w:ind w:firstLine="480" w:firstLineChars="200"/>
        <w:rPr>
          <w:rFonts w:asciiTheme="minorEastAsia" w:hAnsiTheme="minorEastAsia" w:eastAsiaTheme="minorEastAsia"/>
          <w:color w:val="auto"/>
          <w:sz w:val="24"/>
          <w:highlight w:val="none"/>
        </w:rPr>
      </w:pPr>
    </w:p>
    <w:p w14:paraId="2EF1AB3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74680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供应商在响应文件制作时可在此栏内上传谈判文件要求上传的证明资料，如营业执照、证书</w:t>
      </w:r>
      <w:r>
        <w:rPr>
          <w:rFonts w:asciiTheme="minorEastAsia" w:hAnsiTheme="minorEastAsia" w:eastAsiaTheme="minorEastAsia"/>
          <w:color w:val="auto"/>
          <w:sz w:val="24"/>
          <w:highlight w:val="none"/>
        </w:rPr>
        <w:t>等，应将上述证明材料制作成扫描件上传。</w:t>
      </w:r>
    </w:p>
    <w:p w14:paraId="5E368AA1">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1813F29B">
      <w:pPr>
        <w:spacing w:line="360" w:lineRule="auto"/>
        <w:jc w:val="center"/>
        <w:outlineLvl w:val="0"/>
        <w:rPr>
          <w:rFonts w:ascii="宋体" w:hAnsi="宋体" w:eastAsia="宋体"/>
          <w:b/>
          <w:bCs/>
          <w:color w:val="auto"/>
          <w:sz w:val="28"/>
          <w:highlight w:val="none"/>
        </w:rPr>
      </w:pPr>
      <w:bookmarkStart w:id="95" w:name="_Toc60608832"/>
      <w:bookmarkStart w:id="96" w:name="_Toc10319"/>
      <w:bookmarkStart w:id="97" w:name="_Toc1103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95"/>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6"/>
      <w:bookmarkEnd w:id="97"/>
    </w:p>
    <w:p w14:paraId="52C2F990">
      <w:pPr>
        <w:spacing w:line="360" w:lineRule="auto"/>
        <w:jc w:val="center"/>
        <w:outlineLvl w:val="1"/>
        <w:rPr>
          <w:rFonts w:ascii="仿宋" w:hAnsi="仿宋" w:eastAsia="仿宋" w:cs="仿宋"/>
          <w:b/>
          <w:bCs/>
          <w:color w:val="auto"/>
          <w:sz w:val="32"/>
          <w:szCs w:val="44"/>
          <w:highlight w:val="none"/>
        </w:rPr>
      </w:pPr>
      <w:bookmarkStart w:id="98" w:name="_Toc12954"/>
      <w:r>
        <w:rPr>
          <w:rFonts w:hint="eastAsia" w:ascii="仿宋" w:hAnsi="仿宋" w:eastAsia="仿宋" w:cs="仿宋"/>
          <w:b/>
          <w:bCs/>
          <w:color w:val="auto"/>
          <w:sz w:val="32"/>
          <w:szCs w:val="44"/>
          <w:highlight w:val="none"/>
        </w:rPr>
        <w:t>询问函范本</w:t>
      </w:r>
      <w:bookmarkEnd w:id="98"/>
    </w:p>
    <w:p w14:paraId="7B2BEF5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44C84209">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CC1BC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0E169F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9" w:name="_Toc29009"/>
      <w:bookmarkStart w:id="100" w:name="_Toc23584"/>
      <w:r>
        <w:rPr>
          <w:rFonts w:hint="eastAsia" w:cs="仿宋" w:asciiTheme="minorEastAsia" w:hAnsiTheme="minorEastAsia" w:eastAsiaTheme="minorEastAsia"/>
          <w:color w:val="auto"/>
          <w:sz w:val="24"/>
          <w:szCs w:val="24"/>
          <w:highlight w:val="none"/>
        </w:rPr>
        <w:t>一、(事项一)</w:t>
      </w:r>
      <w:bookmarkEnd w:id="99"/>
      <w:bookmarkEnd w:id="100"/>
    </w:p>
    <w:p w14:paraId="1206791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22C8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398E7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2683B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1" w:name="_Toc18220"/>
      <w:bookmarkStart w:id="102" w:name="_Toc16254"/>
      <w:r>
        <w:rPr>
          <w:rFonts w:hint="eastAsia" w:cs="仿宋" w:asciiTheme="minorEastAsia" w:hAnsiTheme="minorEastAsia" w:eastAsiaTheme="minorEastAsia"/>
          <w:color w:val="auto"/>
          <w:sz w:val="24"/>
          <w:szCs w:val="24"/>
          <w:highlight w:val="none"/>
        </w:rPr>
        <w:t>二、(事项二)</w:t>
      </w:r>
      <w:bookmarkEnd w:id="101"/>
      <w:bookmarkEnd w:id="102"/>
    </w:p>
    <w:p w14:paraId="2A8946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6A278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D8D8A9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36C1B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185F72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D099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A80391F">
      <w:pPr>
        <w:jc w:val="center"/>
        <w:outlineLvl w:val="1"/>
        <w:rPr>
          <w:rFonts w:ascii="仿宋" w:hAnsi="仿宋" w:eastAsia="仿宋" w:cs="仿宋"/>
          <w:b/>
          <w:bCs/>
          <w:color w:val="auto"/>
          <w:sz w:val="32"/>
          <w:szCs w:val="44"/>
          <w:highlight w:val="none"/>
        </w:rPr>
      </w:pPr>
      <w:bookmarkStart w:id="103" w:name="_Toc6176"/>
      <w:bookmarkStart w:id="104" w:name="_Toc18073"/>
      <w:r>
        <w:rPr>
          <w:rFonts w:hint="eastAsia" w:ascii="仿宋" w:hAnsi="仿宋" w:eastAsia="仿宋" w:cs="仿宋"/>
          <w:b/>
          <w:bCs/>
          <w:color w:val="auto"/>
          <w:sz w:val="32"/>
          <w:szCs w:val="44"/>
          <w:highlight w:val="none"/>
        </w:rPr>
        <w:t>质疑函范本</w:t>
      </w:r>
      <w:bookmarkEnd w:id="103"/>
      <w:bookmarkEnd w:id="104"/>
    </w:p>
    <w:p w14:paraId="61F0E2E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5" w:name="_Toc21548"/>
      <w:bookmarkStart w:id="106" w:name="_Toc17682"/>
      <w:r>
        <w:rPr>
          <w:rFonts w:hint="eastAsia" w:cs="仿宋" w:asciiTheme="minorEastAsia" w:hAnsiTheme="minorEastAsia" w:eastAsiaTheme="minorEastAsia"/>
          <w:b/>
          <w:bCs/>
          <w:color w:val="auto"/>
          <w:sz w:val="24"/>
          <w:szCs w:val="24"/>
          <w:highlight w:val="none"/>
        </w:rPr>
        <w:t>一、质疑供应商基本信息</w:t>
      </w:r>
      <w:bookmarkEnd w:id="105"/>
      <w:bookmarkEnd w:id="106"/>
    </w:p>
    <w:p w14:paraId="2AF0DB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6FAFC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D963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6C687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0DCAE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0B7C2E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AE9B0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7" w:name="_Toc9149"/>
      <w:bookmarkStart w:id="108" w:name="_Toc5180"/>
      <w:r>
        <w:rPr>
          <w:rFonts w:hint="eastAsia" w:cs="仿宋" w:asciiTheme="minorEastAsia" w:hAnsiTheme="minorEastAsia" w:eastAsiaTheme="minorEastAsia"/>
          <w:b/>
          <w:bCs/>
          <w:color w:val="auto"/>
          <w:sz w:val="24"/>
          <w:szCs w:val="24"/>
          <w:highlight w:val="none"/>
        </w:rPr>
        <w:t>二、质疑项目基本情况</w:t>
      </w:r>
      <w:bookmarkEnd w:id="107"/>
      <w:bookmarkEnd w:id="108"/>
    </w:p>
    <w:p w14:paraId="1FB975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BDA0A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18043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6A10C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B7566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9" w:name="_Toc14494"/>
      <w:bookmarkStart w:id="110" w:name="_Toc29996"/>
      <w:r>
        <w:rPr>
          <w:rFonts w:hint="eastAsia" w:cs="仿宋" w:asciiTheme="minorEastAsia" w:hAnsiTheme="minorEastAsia" w:eastAsiaTheme="minorEastAsia"/>
          <w:b/>
          <w:bCs/>
          <w:color w:val="auto"/>
          <w:sz w:val="24"/>
          <w:szCs w:val="24"/>
          <w:highlight w:val="none"/>
        </w:rPr>
        <w:t>三、质疑事项具体内容</w:t>
      </w:r>
      <w:bookmarkEnd w:id="109"/>
      <w:bookmarkEnd w:id="110"/>
    </w:p>
    <w:p w14:paraId="474E60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0A7D2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1AA0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179BF0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76952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1F7C1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FF7F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EBB41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1" w:name="_Toc7296"/>
      <w:bookmarkStart w:id="112" w:name="_Toc814"/>
      <w:r>
        <w:rPr>
          <w:rFonts w:hint="eastAsia" w:cs="仿宋" w:asciiTheme="minorEastAsia" w:hAnsiTheme="minorEastAsia" w:eastAsiaTheme="minorEastAsia"/>
          <w:b/>
          <w:bCs/>
          <w:color w:val="auto"/>
          <w:sz w:val="24"/>
          <w:szCs w:val="24"/>
          <w:highlight w:val="none"/>
        </w:rPr>
        <w:t>四、与质疑事项相关的质疑请求</w:t>
      </w:r>
      <w:bookmarkEnd w:id="111"/>
      <w:bookmarkEnd w:id="112"/>
    </w:p>
    <w:p w14:paraId="1919D2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7867F5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5F5DFE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5BDEF8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1544C37">
      <w:pPr>
        <w:outlineLvl w:val="0"/>
        <w:rPr>
          <w:rFonts w:asciiTheme="minorEastAsia" w:hAnsiTheme="minorEastAsia" w:eastAsiaTheme="minorEastAsia"/>
          <w:b/>
          <w:color w:val="auto"/>
          <w:sz w:val="28"/>
          <w:szCs w:val="32"/>
          <w:highlight w:val="none"/>
        </w:rPr>
      </w:pPr>
      <w:bookmarkStart w:id="113" w:name="_Toc26567"/>
      <w:bookmarkStart w:id="114" w:name="_Toc3093"/>
      <w:r>
        <w:rPr>
          <w:rFonts w:hint="eastAsia" w:asciiTheme="minorEastAsia" w:hAnsiTheme="minorEastAsia" w:eastAsiaTheme="minorEastAsia"/>
          <w:b/>
          <w:color w:val="auto"/>
          <w:sz w:val="28"/>
          <w:szCs w:val="32"/>
          <w:highlight w:val="none"/>
        </w:rPr>
        <w:t>质疑函制作说明：</w:t>
      </w:r>
      <w:bookmarkEnd w:id="113"/>
      <w:bookmarkEnd w:id="114"/>
    </w:p>
    <w:p w14:paraId="3B9146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2A09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D58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423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0E2E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F2CC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D7C5E41">
      <w:pPr>
        <w:jc w:val="center"/>
        <w:rPr>
          <w:rFonts w:hint="eastAsia" w:ascii="宋体" w:hAnsi="宋体" w:cs="宋体"/>
          <w:b/>
          <w:color w:val="auto"/>
          <w:sz w:val="32"/>
          <w:szCs w:val="32"/>
          <w:highlight w:val="none"/>
        </w:rPr>
      </w:pPr>
    </w:p>
    <w:p w14:paraId="6BC2BD45">
      <w:pPr>
        <w:pStyle w:val="16"/>
        <w:rPr>
          <w:rFonts w:hint="eastAsia" w:ascii="宋体" w:hAnsi="宋体" w:cs="宋体"/>
          <w:b/>
          <w:color w:val="auto"/>
          <w:sz w:val="32"/>
          <w:szCs w:val="32"/>
          <w:highlight w:val="none"/>
        </w:rPr>
      </w:pPr>
    </w:p>
    <w:p w14:paraId="3A98E7C4">
      <w:pPr>
        <w:pStyle w:val="16"/>
        <w:rPr>
          <w:rFonts w:hint="eastAsia" w:ascii="宋体" w:hAnsi="宋体" w:cs="宋体"/>
          <w:b/>
          <w:color w:val="auto"/>
          <w:sz w:val="32"/>
          <w:szCs w:val="32"/>
          <w:highlight w:val="none"/>
        </w:rPr>
      </w:pPr>
    </w:p>
    <w:p w14:paraId="418445C0">
      <w:pPr>
        <w:pStyle w:val="16"/>
        <w:rPr>
          <w:rFonts w:hint="eastAsia" w:ascii="宋体" w:hAnsi="宋体" w:cs="宋体"/>
          <w:b/>
          <w:color w:val="auto"/>
          <w:sz w:val="32"/>
          <w:szCs w:val="32"/>
          <w:highlight w:val="none"/>
        </w:rPr>
      </w:pPr>
    </w:p>
    <w:p w14:paraId="57CF8530">
      <w:pPr>
        <w:pStyle w:val="16"/>
        <w:rPr>
          <w:rFonts w:hint="eastAsia" w:ascii="宋体" w:hAnsi="宋体" w:cs="宋体"/>
          <w:b/>
          <w:color w:val="auto"/>
          <w:sz w:val="32"/>
          <w:szCs w:val="32"/>
          <w:highlight w:val="none"/>
        </w:rPr>
      </w:pPr>
    </w:p>
    <w:p w14:paraId="01DD3589">
      <w:pPr>
        <w:pStyle w:val="16"/>
        <w:rPr>
          <w:rFonts w:hint="eastAsia" w:ascii="宋体" w:hAnsi="宋体" w:cs="宋体"/>
          <w:b/>
          <w:color w:val="auto"/>
          <w:sz w:val="32"/>
          <w:szCs w:val="32"/>
          <w:highlight w:val="none"/>
        </w:rPr>
      </w:pPr>
    </w:p>
    <w:p w14:paraId="299CA793">
      <w:pPr>
        <w:pStyle w:val="16"/>
        <w:rPr>
          <w:rFonts w:hint="eastAsia" w:ascii="宋体" w:hAnsi="宋体" w:cs="宋体"/>
          <w:b/>
          <w:color w:val="auto"/>
          <w:sz w:val="32"/>
          <w:szCs w:val="32"/>
          <w:highlight w:val="none"/>
        </w:rPr>
      </w:pPr>
    </w:p>
    <w:p w14:paraId="22B07CAA">
      <w:pPr>
        <w:pStyle w:val="16"/>
        <w:rPr>
          <w:rFonts w:hint="eastAsia" w:ascii="宋体" w:hAnsi="宋体" w:cs="宋体"/>
          <w:b/>
          <w:color w:val="auto"/>
          <w:sz w:val="32"/>
          <w:szCs w:val="32"/>
          <w:highlight w:val="none"/>
        </w:rPr>
      </w:pPr>
    </w:p>
    <w:p w14:paraId="2FCC9A3E">
      <w:pPr>
        <w:pStyle w:val="16"/>
        <w:rPr>
          <w:rFonts w:hint="eastAsia" w:ascii="宋体" w:hAnsi="宋体" w:cs="宋体"/>
          <w:b/>
          <w:color w:val="auto"/>
          <w:sz w:val="32"/>
          <w:szCs w:val="32"/>
          <w:highlight w:val="none"/>
        </w:rPr>
      </w:pPr>
    </w:p>
    <w:p w14:paraId="66C3C198">
      <w:pPr>
        <w:pStyle w:val="16"/>
        <w:rPr>
          <w:rFonts w:hint="eastAsia" w:ascii="宋体" w:hAnsi="宋体" w:cs="宋体"/>
          <w:b/>
          <w:color w:val="auto"/>
          <w:sz w:val="32"/>
          <w:szCs w:val="32"/>
          <w:highlight w:val="none"/>
        </w:rPr>
      </w:pPr>
    </w:p>
    <w:p w14:paraId="1F7F2FB3">
      <w:pPr>
        <w:pStyle w:val="16"/>
        <w:rPr>
          <w:rFonts w:hint="eastAsia" w:ascii="宋体" w:hAnsi="宋体" w:cs="宋体"/>
          <w:b/>
          <w:color w:val="auto"/>
          <w:sz w:val="32"/>
          <w:szCs w:val="32"/>
          <w:highlight w:val="none"/>
        </w:rPr>
      </w:pPr>
    </w:p>
    <w:p w14:paraId="242B72DC">
      <w:pPr>
        <w:keepNext w:val="0"/>
        <w:keepLines w:val="0"/>
        <w:pageBreakBefore w:val="0"/>
        <w:widowControl w:val="0"/>
        <w:kinsoku/>
        <w:wordWrap/>
        <w:overflowPunct/>
        <w:topLinePunct w:val="0"/>
        <w:autoSpaceDE/>
        <w:autoSpaceDN/>
        <w:bidi w:val="0"/>
        <w:adjustRightInd/>
        <w:snapToGrid/>
        <w:spacing w:line="340" w:lineRule="exact"/>
        <w:textAlignment w:val="auto"/>
      </w:pPr>
    </w:p>
    <w:sectPr>
      <w:footerReference r:id="rId13"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6"/>
      <w:jc w:val="both"/>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596B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5596B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6"/>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AB43">
    <w:pPr>
      <w:pStyle w:val="28"/>
      <w:pBdr>
        <w:bottom w:val="none" w:color="auto" w:sz="0" w:space="1"/>
      </w:pBdr>
      <w:jc w:val="both"/>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2D580"/>
    <w:multiLevelType w:val="singleLevel"/>
    <w:tmpl w:val="A4D2D580"/>
    <w:lvl w:ilvl="0" w:tentative="0">
      <w:start w:val="2"/>
      <w:numFmt w:val="decimal"/>
      <w:lvlText w:val="%1."/>
      <w:lvlJc w:val="left"/>
      <w:pPr>
        <w:tabs>
          <w:tab w:val="left" w:pos="312"/>
        </w:tabs>
      </w:p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FFEFC674"/>
    <w:multiLevelType w:val="singleLevel"/>
    <w:tmpl w:val="FFEFC67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177294"/>
    <w:rsid w:val="036E6CA6"/>
    <w:rsid w:val="03773C2D"/>
    <w:rsid w:val="058C5C9F"/>
    <w:rsid w:val="07C80EFB"/>
    <w:rsid w:val="08251EAA"/>
    <w:rsid w:val="08602EE2"/>
    <w:rsid w:val="08916AB3"/>
    <w:rsid w:val="09084174"/>
    <w:rsid w:val="09287EA3"/>
    <w:rsid w:val="0A7A13B6"/>
    <w:rsid w:val="0A903CFA"/>
    <w:rsid w:val="0A91481A"/>
    <w:rsid w:val="0BD378F6"/>
    <w:rsid w:val="0CC021A1"/>
    <w:rsid w:val="0D4E4A67"/>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62458BA"/>
    <w:rsid w:val="282F3B79"/>
    <w:rsid w:val="283C571B"/>
    <w:rsid w:val="291E2007"/>
    <w:rsid w:val="29543F45"/>
    <w:rsid w:val="29CF3D8B"/>
    <w:rsid w:val="2B7C7113"/>
    <w:rsid w:val="2CD32C5A"/>
    <w:rsid w:val="303F5ACB"/>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874491"/>
    <w:rsid w:val="3DD24BE8"/>
    <w:rsid w:val="3E350DFC"/>
    <w:rsid w:val="3F5D7BA0"/>
    <w:rsid w:val="40694322"/>
    <w:rsid w:val="418A33DF"/>
    <w:rsid w:val="435C016E"/>
    <w:rsid w:val="43880906"/>
    <w:rsid w:val="43964717"/>
    <w:rsid w:val="43BE3353"/>
    <w:rsid w:val="43ED325B"/>
    <w:rsid w:val="443D4540"/>
    <w:rsid w:val="45553AE5"/>
    <w:rsid w:val="45974888"/>
    <w:rsid w:val="47470D57"/>
    <w:rsid w:val="47D26073"/>
    <w:rsid w:val="47E75CBA"/>
    <w:rsid w:val="49E3541A"/>
    <w:rsid w:val="4A156F3B"/>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ED7581E"/>
    <w:rsid w:val="5FC52ECB"/>
    <w:rsid w:val="60C63B32"/>
    <w:rsid w:val="61616A4B"/>
    <w:rsid w:val="629038C3"/>
    <w:rsid w:val="62D324BB"/>
    <w:rsid w:val="642A69CF"/>
    <w:rsid w:val="651A7A6A"/>
    <w:rsid w:val="65271F32"/>
    <w:rsid w:val="658F4499"/>
    <w:rsid w:val="66091AE9"/>
    <w:rsid w:val="68AB6E74"/>
    <w:rsid w:val="69056267"/>
    <w:rsid w:val="6942558D"/>
    <w:rsid w:val="6A2133F4"/>
    <w:rsid w:val="6A5F3B8A"/>
    <w:rsid w:val="6AC87D14"/>
    <w:rsid w:val="6B8B5E84"/>
    <w:rsid w:val="6BE0108D"/>
    <w:rsid w:val="6BF15048"/>
    <w:rsid w:val="6C320AC9"/>
    <w:rsid w:val="6C550632"/>
    <w:rsid w:val="6D263022"/>
    <w:rsid w:val="6E394B84"/>
    <w:rsid w:val="6F240401"/>
    <w:rsid w:val="6F6A75EB"/>
    <w:rsid w:val="73E01C2A"/>
    <w:rsid w:val="742915A0"/>
    <w:rsid w:val="744A3547"/>
    <w:rsid w:val="76764668"/>
    <w:rsid w:val="76D11EE8"/>
    <w:rsid w:val="774C5829"/>
    <w:rsid w:val="77893908"/>
    <w:rsid w:val="77E56B80"/>
    <w:rsid w:val="78526EF9"/>
    <w:rsid w:val="78A3591C"/>
    <w:rsid w:val="790E7239"/>
    <w:rsid w:val="79FB4EC7"/>
    <w:rsid w:val="7B5D1ADF"/>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w:basedOn w:val="1"/>
    <w:link w:val="88"/>
    <w:autoRedefine/>
    <w:unhideWhenUsed/>
    <w:qFormat/>
    <w:uiPriority w:val="0"/>
    <w:pPr>
      <w:spacing w:after="120"/>
    </w:pPr>
  </w:style>
  <w:style w:type="paragraph" w:styleId="17">
    <w:name w:val="Body Text Indent"/>
    <w:basedOn w:val="1"/>
    <w:link w:val="71"/>
    <w:unhideWhenUsed/>
    <w:qFormat/>
    <w:uiPriority w:val="0"/>
    <w:pPr>
      <w:ind w:left="2730" w:hanging="2730" w:hangingChars="1365"/>
      <w:jc w:val="left"/>
    </w:pPr>
    <w:rPr>
      <w:sz w:val="20"/>
      <w:lang w:bidi="he-IL"/>
    </w:r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2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86"/>
    <w:autoRedefine/>
    <w:semiHidden/>
    <w:unhideWhenUsed/>
    <w:qFormat/>
    <w:uiPriority w:val="99"/>
    <w:pPr>
      <w:ind w:left="100" w:leftChars="2500"/>
    </w:pPr>
  </w:style>
  <w:style w:type="paragraph" w:styleId="24">
    <w:name w:val="Body Text Indent 2"/>
    <w:basedOn w:val="1"/>
    <w:link w:val="84"/>
    <w:autoRedefine/>
    <w:unhideWhenUsed/>
    <w:qFormat/>
    <w:uiPriority w:val="99"/>
    <w:pPr>
      <w:spacing w:after="120" w:line="480" w:lineRule="auto"/>
      <w:ind w:left="420" w:leftChars="200"/>
      <w:jc w:val="left"/>
    </w:pPr>
  </w:style>
  <w:style w:type="paragraph" w:styleId="25">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Body Text 2"/>
    <w:basedOn w:val="1"/>
    <w:qFormat/>
    <w:uiPriority w:val="0"/>
    <w:pPr>
      <w:widowControl/>
      <w:jc w:val="center"/>
    </w:pPr>
    <w:rPr>
      <w:rFonts w:ascii="楷体_GB2312" w:eastAsia="楷体_GB2312"/>
      <w:sz w:val="20"/>
    </w:rPr>
  </w:style>
  <w:style w:type="paragraph" w:styleId="36">
    <w:name w:val="Message Header"/>
    <w:basedOn w:val="1"/>
    <w:next w:val="21"/>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6"/>
    <w:link w:val="95"/>
    <w:autoRedefine/>
    <w:unhideWhenUsed/>
    <w:qFormat/>
    <w:uiPriority w:val="99"/>
    <w:pPr>
      <w:ind w:firstLine="420" w:firstLineChars="100"/>
    </w:pPr>
  </w:style>
  <w:style w:type="paragraph" w:styleId="40">
    <w:name w:val="Body Text First Indent 2"/>
    <w:basedOn w:val="17"/>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qFormat/>
    <w:uiPriority w:val="99"/>
  </w:style>
  <w:style w:type="character" w:styleId="47">
    <w:name w:val="HTML Typewriter"/>
    <w:basedOn w:val="43"/>
    <w:semiHidden/>
    <w:unhideWhenUsed/>
    <w:qFormat/>
    <w:uiPriority w:val="99"/>
    <w:rPr>
      <w:rFonts w:hint="default" w:ascii="monospace" w:hAnsi="monospace" w:eastAsia="monospace" w:cs="monospace"/>
      <w:sz w:val="20"/>
    </w:rPr>
  </w:style>
  <w:style w:type="character" w:styleId="48">
    <w:name w:val="HTML Acronym"/>
    <w:basedOn w:val="43"/>
    <w:semiHidden/>
    <w:unhideWhenUsed/>
    <w:qFormat/>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58">
    <w:name w:val="*正文"/>
    <w:basedOn w:val="13"/>
    <w:qFormat/>
    <w:uiPriority w:val="0"/>
    <w:pPr>
      <w:ind w:firstLine="200"/>
    </w:pPr>
    <w:rPr>
      <w:rFonts w:ascii="宋体" w:hAnsi="宋体" w:eastAsia="宋体" w:cs="Times New Roman"/>
      <w:color w:val="000000"/>
    </w:rPr>
  </w:style>
  <w:style w:type="character" w:customStyle="1" w:styleId="59">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7"/>
    <w:autoRedefine/>
    <w:qFormat/>
    <w:uiPriority w:val="9"/>
    <w:rPr>
      <w:rFonts w:ascii="Times New Roman" w:hAnsi="Times New Roman" w:eastAsia="宋体" w:cs="Times New Roman"/>
      <w:b/>
      <w:bCs/>
      <w:sz w:val="28"/>
      <w:szCs w:val="28"/>
    </w:rPr>
  </w:style>
  <w:style w:type="character" w:customStyle="1" w:styleId="64">
    <w:name w:val="标题 6 字符"/>
    <w:basedOn w:val="43"/>
    <w:link w:val="8"/>
    <w:autoRedefine/>
    <w:qFormat/>
    <w:uiPriority w:val="9"/>
    <w:rPr>
      <w:rFonts w:ascii="Arial" w:hAnsi="Arial" w:eastAsia="黑体" w:cs="Times New Roman"/>
      <w:b/>
      <w:bCs/>
      <w:sz w:val="24"/>
      <w:szCs w:val="24"/>
    </w:rPr>
  </w:style>
  <w:style w:type="character" w:customStyle="1" w:styleId="65">
    <w:name w:val="标题 7 字符"/>
    <w:basedOn w:val="43"/>
    <w:link w:val="9"/>
    <w:autoRedefine/>
    <w:qFormat/>
    <w:uiPriority w:val="0"/>
    <w:rPr>
      <w:rFonts w:ascii="Times New Roman" w:hAnsi="Times New Roman" w:eastAsia="宋体" w:cs="Times New Roman"/>
      <w:b/>
      <w:bCs/>
      <w:sz w:val="24"/>
      <w:szCs w:val="24"/>
    </w:rPr>
  </w:style>
  <w:style w:type="character" w:customStyle="1" w:styleId="66">
    <w:name w:val="标题 8 字符"/>
    <w:basedOn w:val="43"/>
    <w:link w:val="10"/>
    <w:autoRedefine/>
    <w:qFormat/>
    <w:uiPriority w:val="0"/>
    <w:rPr>
      <w:rFonts w:ascii="Arial" w:hAnsi="Arial" w:eastAsia="黑体" w:cs="Times New Roman"/>
      <w:sz w:val="24"/>
      <w:szCs w:val="24"/>
    </w:rPr>
  </w:style>
  <w:style w:type="character" w:customStyle="1" w:styleId="67">
    <w:name w:val="标题 9 字符"/>
    <w:basedOn w:val="43"/>
    <w:link w:val="11"/>
    <w:autoRedefine/>
    <w:qFormat/>
    <w:uiPriority w:val="9"/>
    <w:rPr>
      <w:rFonts w:ascii="Arial" w:hAnsi="Arial" w:eastAsia="黑体" w:cs="Times New Roman"/>
      <w:szCs w:val="21"/>
    </w:rPr>
  </w:style>
  <w:style w:type="character" w:customStyle="1" w:styleId="68">
    <w:name w:val="页眉 字符"/>
    <w:basedOn w:val="43"/>
    <w:link w:val="28"/>
    <w:autoRedefine/>
    <w:qFormat/>
    <w:uiPriority w:val="0"/>
    <w:rPr>
      <w:sz w:val="18"/>
      <w:szCs w:val="18"/>
    </w:rPr>
  </w:style>
  <w:style w:type="character" w:customStyle="1" w:styleId="69">
    <w:name w:val="页脚 字符"/>
    <w:basedOn w:val="43"/>
    <w:link w:val="26"/>
    <w:autoRedefine/>
    <w:qFormat/>
    <w:uiPriority w:val="0"/>
    <w:rPr>
      <w:sz w:val="18"/>
      <w:szCs w:val="18"/>
    </w:rPr>
  </w:style>
  <w:style w:type="character" w:customStyle="1" w:styleId="70">
    <w:name w:val="批注框文本 字符"/>
    <w:basedOn w:val="43"/>
    <w:link w:val="25"/>
    <w:autoRedefine/>
    <w:semiHidden/>
    <w:qFormat/>
    <w:uiPriority w:val="99"/>
    <w:rPr>
      <w:sz w:val="18"/>
      <w:szCs w:val="18"/>
    </w:rPr>
  </w:style>
  <w:style w:type="character" w:customStyle="1" w:styleId="71">
    <w:name w:val="正文文本缩进 字符"/>
    <w:basedOn w:val="43"/>
    <w:link w:val="17"/>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4"/>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3"/>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3"/>
    <w:link w:val="16"/>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40"/>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9"/>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1"/>
    <w:autoRedefine/>
    <w:qFormat/>
    <w:uiPriority w:val="0"/>
    <w:rPr>
      <w:rFonts w:ascii="宋体" w:hAnsi="Courier New" w:eastAsia="宋体" w:cs="Times New Roman"/>
      <w:kern w:val="0"/>
      <w:szCs w:val="20"/>
    </w:rPr>
  </w:style>
  <w:style w:type="character" w:customStyle="1" w:styleId="127">
    <w:name w:val="信息标题 字符"/>
    <w:basedOn w:val="43"/>
    <w:link w:val="36"/>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basedOn w:val="43"/>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7"/>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2"/>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3"/>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3"/>
    <w:qFormat/>
    <w:uiPriority w:val="0"/>
    <w:rPr>
      <w:rFonts w:hint="eastAsia" w:ascii="宋体" w:hAnsi="宋体" w:eastAsia="宋体" w:cs="宋体"/>
      <w:color w:val="000000"/>
      <w:sz w:val="20"/>
      <w:szCs w:val="20"/>
      <w:u w:val="none"/>
    </w:rPr>
  </w:style>
  <w:style w:type="character" w:customStyle="1" w:styleId="150">
    <w:name w:val="first-child"/>
    <w:basedOn w:val="43"/>
    <w:qFormat/>
    <w:uiPriority w:val="0"/>
  </w:style>
  <w:style w:type="character" w:customStyle="1" w:styleId="151">
    <w:name w:val="layui-layer-tabnow"/>
    <w:basedOn w:val="43"/>
    <w:qFormat/>
    <w:uiPriority w:val="0"/>
    <w:rPr>
      <w:bdr w:val="single" w:color="CCCCCC" w:sz="6" w:space="0"/>
      <w:shd w:val="clear" w:fill="FFFFFF"/>
    </w:rPr>
  </w:style>
  <w:style w:type="paragraph" w:customStyle="1" w:styleId="1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40</Pages>
  <Words>1506</Words>
  <Characters>1743</Characters>
  <Lines>29</Lines>
  <Paragraphs>8</Paragraphs>
  <TotalTime>2</TotalTime>
  <ScaleCrop>false</ScaleCrop>
  <LinksUpToDate>false</LinksUpToDate>
  <CharactersWithSpaces>1887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2026-07-17T07:24:25Z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C77E0DAAB5BD4C7FA04AA5A1CA43ED4A_13</vt:lpwstr>
  </property>
  <property fmtid="{D5CDD505-2E9C-101B-9397-08002B2CF9AE}" pid="4" name="KSOTemplateDocerSaveRecord">
    <vt:lpwstr>eyJoZGlkIjoiNDFjNjc4MzM2NGNhOTY1ZjQ2ZmNmMWE4MmVlYzQxYjkiLCJ1c2VySWQiOiIzMDI1ODcyMjYifQ==</vt:lpwstr>
  </property>
</Properties>
</file>