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2DC11">
      <w:pPr>
        <w:pStyle w:val="56"/>
        <w:keepNext w:val="0"/>
        <w:keepLines w:val="0"/>
        <w:pageBreakBefore w:val="0"/>
        <w:widowControl w:val="0"/>
        <w:kinsoku/>
        <w:wordWrap/>
        <w:overflowPunct/>
        <w:topLinePunct w:val="0"/>
        <w:autoSpaceDE/>
        <w:autoSpaceDN/>
        <w:bidi w:val="0"/>
        <w:adjustRightInd w:val="0"/>
        <w:snapToGrid/>
        <w:spacing w:before="0" w:beforeAutospacing="0" w:after="0" w:afterAutospacing="0" w:line="700" w:lineRule="exact"/>
        <w:ind w:left="0" w:firstLine="0"/>
        <w:jc w:val="center"/>
        <w:textAlignment w:val="auto"/>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桐城师范高等专科学校外语听力等级考试智慧管理系统采购项目</w:t>
      </w:r>
    </w:p>
    <w:p w14:paraId="2DBAE2B7">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TCSZCG(2026) 026号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宏骏工程管理有限公司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0C2CB5DA">
      <w:pPr>
        <w:spacing w:line="480" w:lineRule="exact"/>
        <w:jc w:val="center"/>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rPr>
      </w:pPr>
      <w:bookmarkStart w:id="0" w:name="_Toc21464"/>
      <w:bookmarkStart w:id="1" w:name="_Toc54941328"/>
      <w:bookmarkStart w:id="2" w:name="_Toc23467"/>
      <w:bookmarkStart w:id="3" w:name="_Toc439316870"/>
      <w:r>
        <w:rPr>
          <w:rFonts w:hint="eastAsia" w:asciiTheme="majorEastAsia" w:hAnsiTheme="majorEastAsia" w:eastAsiaTheme="majorEastAsia" w:cstheme="majorEastAsia"/>
          <w:b/>
          <w:bCs/>
          <w:color w:val="auto"/>
          <w:sz w:val="40"/>
          <w:szCs w:val="40"/>
          <w:highlight w:val="none"/>
        </w:rPr>
        <w:fldChar w:fldCharType="begin"/>
      </w:r>
      <w:r>
        <w:rPr>
          <w:rFonts w:hint="eastAsia" w:asciiTheme="majorEastAsia" w:hAnsiTheme="majorEastAsia" w:eastAsiaTheme="majorEastAsia" w:cstheme="majorEastAsia"/>
          <w:b/>
          <w:bCs/>
          <w:color w:val="auto"/>
          <w:sz w:val="40"/>
          <w:szCs w:val="40"/>
          <w:highlight w:val="none"/>
        </w:rPr>
        <w:instrText xml:space="preserve">TOC \o "1-1" \h \u </w:instrText>
      </w:r>
      <w:r>
        <w:rPr>
          <w:rFonts w:hint="eastAsia" w:asciiTheme="majorEastAsia" w:hAnsiTheme="majorEastAsia" w:eastAsiaTheme="majorEastAsia" w:cstheme="majorEastAsia"/>
          <w:b/>
          <w:bCs/>
          <w:color w:val="auto"/>
          <w:sz w:val="40"/>
          <w:szCs w:val="40"/>
          <w:highlight w:val="none"/>
        </w:rPr>
        <w:fldChar w:fldCharType="separate"/>
      </w: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_Toc7432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i w:val="0"/>
          <w:iCs/>
          <w:color w:val="auto"/>
          <w:sz w:val="28"/>
          <w:szCs w:val="44"/>
          <w:highlight w:val="none"/>
        </w:rPr>
        <w:t xml:space="preserve">第一章  </w:t>
      </w:r>
      <w:r>
        <w:rPr>
          <w:rFonts w:hint="eastAsia" w:asciiTheme="majorEastAsia" w:hAnsiTheme="majorEastAsia" w:eastAsiaTheme="majorEastAsia" w:cstheme="majorEastAsia"/>
          <w:b/>
          <w:bCs/>
          <w:i w:val="0"/>
          <w:iCs/>
          <w:color w:val="auto"/>
          <w:sz w:val="28"/>
          <w:szCs w:val="44"/>
          <w:highlight w:val="none"/>
          <w:lang w:val="en-US" w:eastAsia="zh-CN"/>
        </w:rPr>
        <w:t>谈判邀请</w:t>
      </w:r>
      <w:r>
        <w:rPr>
          <w:rFonts w:hint="eastAsia" w:asciiTheme="majorEastAsia" w:hAnsiTheme="majorEastAsia" w:eastAsiaTheme="majorEastAsia" w:cstheme="majorEastAsia"/>
          <w:b/>
          <w:bCs/>
          <w:color w:val="auto"/>
          <w:sz w:val="28"/>
          <w:szCs w:val="24"/>
          <w:highlight w:val="none"/>
          <w:lang w:val="en-US" w:eastAsia="zh-CN"/>
        </w:rPr>
        <w:t>...............................................2</w:t>
      </w:r>
      <w:r>
        <w:rPr>
          <w:rFonts w:hint="eastAsia" w:asciiTheme="majorEastAsia" w:hAnsiTheme="majorEastAsia" w:eastAsiaTheme="majorEastAsia" w:cstheme="majorEastAsia"/>
          <w:b/>
          <w:bCs/>
          <w:color w:val="auto"/>
          <w:sz w:val="28"/>
          <w:szCs w:val="40"/>
          <w:highlight w:val="none"/>
        </w:rPr>
        <w:fldChar w:fldCharType="end"/>
      </w:r>
    </w:p>
    <w:p w14:paraId="25820FA5">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_Toc11266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rPr>
        <w:t xml:space="preserve">第二章  </w:t>
      </w:r>
      <w:r>
        <w:rPr>
          <w:rFonts w:hint="eastAsia" w:asciiTheme="majorEastAsia" w:hAnsiTheme="majorEastAsia" w:eastAsiaTheme="majorEastAsia" w:cstheme="majorEastAsia"/>
          <w:b/>
          <w:bCs/>
          <w:color w:val="auto"/>
          <w:kern w:val="2"/>
          <w:sz w:val="28"/>
          <w:szCs w:val="44"/>
          <w:highlight w:val="none"/>
          <w:lang w:val="en-US" w:eastAsia="zh-CN"/>
        </w:rPr>
        <w:t>供应商</w:t>
      </w:r>
      <w:r>
        <w:rPr>
          <w:rFonts w:hint="eastAsia" w:asciiTheme="majorEastAsia" w:hAnsiTheme="majorEastAsia" w:eastAsiaTheme="majorEastAsia" w:cstheme="majorEastAsia"/>
          <w:b/>
          <w:bCs/>
          <w:color w:val="auto"/>
          <w:kern w:val="2"/>
          <w:sz w:val="28"/>
          <w:szCs w:val="44"/>
          <w:highlight w:val="none"/>
        </w:rPr>
        <w:t>须知</w:t>
      </w:r>
      <w:r>
        <w:rPr>
          <w:rFonts w:hint="eastAsia" w:asciiTheme="majorEastAsia" w:hAnsiTheme="majorEastAsia" w:eastAsiaTheme="majorEastAsia" w:cstheme="majorEastAsia"/>
          <w:b/>
          <w:bCs/>
          <w:color w:val="auto"/>
          <w:kern w:val="2"/>
          <w:sz w:val="28"/>
          <w:szCs w:val="44"/>
          <w:highlight w:val="none"/>
          <w:lang w:val="en-US" w:eastAsia="zh-CN"/>
        </w:rPr>
        <w:t>.............................................</w:t>
      </w:r>
      <w:r>
        <w:rPr>
          <w:rFonts w:hint="eastAsia" w:asciiTheme="majorEastAsia" w:hAnsiTheme="majorEastAsia" w:eastAsiaTheme="majorEastAsia" w:cstheme="majorEastAsia"/>
          <w:b/>
          <w:bCs/>
          <w:color w:val="auto"/>
          <w:sz w:val="28"/>
          <w:szCs w:val="24"/>
          <w:highlight w:val="none"/>
          <w:lang w:val="en-US" w:eastAsia="zh-CN"/>
        </w:rPr>
        <w:t>6</w:t>
      </w:r>
      <w:r>
        <w:rPr>
          <w:rFonts w:hint="eastAsia" w:asciiTheme="majorEastAsia" w:hAnsiTheme="majorEastAsia" w:eastAsiaTheme="majorEastAsia" w:cstheme="majorEastAsia"/>
          <w:b/>
          <w:bCs/>
          <w:color w:val="auto"/>
          <w:sz w:val="28"/>
          <w:szCs w:val="40"/>
          <w:highlight w:val="none"/>
        </w:rPr>
        <w:fldChar w:fldCharType="end"/>
      </w:r>
    </w:p>
    <w:p w14:paraId="4473F23C">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_Toc12353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lang w:val="en-US" w:eastAsia="zh-CN"/>
        </w:rPr>
        <w:t xml:space="preserve">第三章  </w:t>
      </w:r>
      <w:r>
        <w:rPr>
          <w:rFonts w:hint="eastAsia" w:asciiTheme="majorEastAsia" w:hAnsiTheme="majorEastAsia" w:eastAsiaTheme="majorEastAsia" w:cstheme="majorEastAsia"/>
          <w:b/>
          <w:bCs/>
          <w:color w:val="auto"/>
          <w:sz w:val="28"/>
          <w:szCs w:val="40"/>
          <w:highlight w:val="none"/>
          <w:lang w:val="en-US" w:eastAsia="zh-CN"/>
        </w:rPr>
        <w:t>采购需求</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...1</w:t>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4</w:t>
      </w:r>
    </w:p>
    <w:p w14:paraId="4DE78E20">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_Toc16371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8"/>
          <w:szCs w:val="44"/>
          <w:highlight w:val="none"/>
          <w:lang w:val="en-US" w:eastAsia="zh-CN"/>
        </w:rPr>
        <w:t>审方</w:t>
      </w:r>
      <w:r>
        <w:rPr>
          <w:rFonts w:hint="eastAsia" w:asciiTheme="majorEastAsia" w:hAnsiTheme="majorEastAsia" w:eastAsiaTheme="majorEastAsia" w:cstheme="majorEastAsia"/>
          <w:b/>
          <w:bCs/>
          <w:color w:val="auto"/>
          <w:kern w:val="2"/>
          <w:sz w:val="28"/>
          <w:szCs w:val="44"/>
          <w:highlight w:val="none"/>
          <w:lang w:val="en-US" w:eastAsia="zh-CN"/>
        </w:rPr>
        <w:t>法与标准</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16</w:t>
      </w:r>
    </w:p>
    <w:p w14:paraId="7143EA37">
      <w:pPr>
        <w:pStyle w:val="29"/>
        <w:tabs>
          <w:tab w:val="right" w:leader="dot" w:pos="9070"/>
        </w:tabs>
        <w:spacing w:line="360" w:lineRule="auto"/>
        <w:rPr>
          <w:rFonts w:hint="default"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_Toc27586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sz w:val="28"/>
          <w:szCs w:val="24"/>
          <w:highlight w:val="none"/>
          <w:lang w:val="en-US" w:eastAsia="zh-CN"/>
        </w:rPr>
        <w:t xml:space="preserve">第五章  </w:t>
      </w:r>
      <w:r>
        <w:rPr>
          <w:rFonts w:hint="eastAsia" w:asciiTheme="majorEastAsia" w:hAnsiTheme="majorEastAsia" w:eastAsiaTheme="majorEastAsia" w:cstheme="majorEastAsia"/>
          <w:b/>
          <w:bCs/>
          <w:color w:val="auto"/>
          <w:sz w:val="28"/>
          <w:szCs w:val="24"/>
          <w:highlight w:val="none"/>
        </w:rPr>
        <w:t>政府采购合同主要条款</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19</w:t>
      </w:r>
    </w:p>
    <w:p w14:paraId="1B92A2FD">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_Toc1812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8"/>
          <w:highlight w:val="none"/>
          <w:lang w:val="zh-CN"/>
        </w:rPr>
        <w:t>第</w:t>
      </w:r>
      <w:r>
        <w:rPr>
          <w:rFonts w:hint="eastAsia" w:asciiTheme="majorEastAsia" w:hAnsiTheme="majorEastAsia" w:eastAsiaTheme="majorEastAsia" w:cstheme="majorEastAsia"/>
          <w:b/>
          <w:bCs/>
          <w:color w:val="auto"/>
          <w:kern w:val="2"/>
          <w:sz w:val="28"/>
          <w:szCs w:val="48"/>
          <w:highlight w:val="none"/>
          <w:lang w:val="en-US" w:eastAsia="zh-CN"/>
        </w:rPr>
        <w:t>六</w:t>
      </w:r>
      <w:r>
        <w:rPr>
          <w:rFonts w:hint="eastAsia" w:asciiTheme="majorEastAsia" w:hAnsiTheme="majorEastAsia" w:eastAsiaTheme="majorEastAsia" w:cstheme="majorEastAsia"/>
          <w:b/>
          <w:bCs/>
          <w:color w:val="auto"/>
          <w:kern w:val="2"/>
          <w:sz w:val="28"/>
          <w:szCs w:val="48"/>
          <w:highlight w:val="none"/>
          <w:lang w:val="zh-CN"/>
        </w:rPr>
        <w:t xml:space="preserve">章  </w:t>
      </w:r>
      <w:r>
        <w:rPr>
          <w:rFonts w:hint="eastAsia" w:asciiTheme="majorEastAsia" w:hAnsiTheme="majorEastAsia" w:eastAsiaTheme="majorEastAsia" w:cstheme="majorEastAsia"/>
          <w:b/>
          <w:bCs/>
          <w:color w:val="auto"/>
          <w:kern w:val="2"/>
          <w:sz w:val="28"/>
          <w:szCs w:val="48"/>
          <w:highlight w:val="none"/>
        </w:rPr>
        <w:t>响应文件格式</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24</w:t>
      </w:r>
      <w:r>
        <w:rPr>
          <w:rFonts w:hint="eastAsia" w:asciiTheme="majorEastAsia" w:hAnsiTheme="majorEastAsia" w:eastAsiaTheme="majorEastAsia" w:cstheme="majorEastAsia"/>
          <w:b/>
          <w:bCs/>
          <w:color w:val="auto"/>
          <w:sz w:val="28"/>
          <w:szCs w:val="40"/>
          <w:highlight w:val="none"/>
        </w:rPr>
        <w:fldChar w:fldCharType="end"/>
      </w:r>
    </w:p>
    <w:p w14:paraId="78B5310B">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_Toc2700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sz w:val="28"/>
          <w:szCs w:val="24"/>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.3</w:t>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4</w:t>
      </w:r>
    </w:p>
    <w:p w14:paraId="3353468B">
      <w:pPr>
        <w:pStyle w:val="20"/>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8"/>
          <w:szCs w:val="40"/>
          <w:highlight w:val="none"/>
        </w:rPr>
        <w:fldChar w:fldCharType="end"/>
      </w:r>
      <w:bookmarkStart w:id="4" w:name="_Toc7432"/>
    </w:p>
    <w:p w14:paraId="35D3DCA8">
      <w:pPr>
        <w:pStyle w:val="4"/>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0"/>
      <w:bookmarkEnd w:id="1"/>
      <w:bookmarkEnd w:id="2"/>
      <w:bookmarkEnd w:id="4"/>
      <w:r>
        <w:rPr>
          <w:rFonts w:hint="eastAsia" w:ascii="宋体" w:hAnsi="宋体" w:eastAsia="宋体" w:cs="宋体"/>
          <w:b/>
          <w:bCs/>
          <w:color w:val="auto"/>
          <w:kern w:val="2"/>
          <w:sz w:val="36"/>
          <w:szCs w:val="36"/>
          <w:highlight w:val="none"/>
          <w:lang w:val="en-US" w:eastAsia="zh-CN"/>
        </w:rPr>
        <w:t>谈判邀请</w:t>
      </w:r>
    </w:p>
    <w:p w14:paraId="3AC5A1B1">
      <w:pPr>
        <w:keepNext w:val="0"/>
        <w:keepLines w:val="0"/>
        <w:pageBreakBefore w:val="0"/>
        <w:kinsoku/>
        <w:wordWrap/>
        <w:overflowPunct/>
        <w:topLinePunct w:val="0"/>
        <w:autoSpaceDE/>
        <w:autoSpaceDN/>
        <w:bidi w:val="0"/>
        <w:snapToGrid/>
        <w:spacing w:line="640" w:lineRule="exact"/>
        <w:ind w:firstLine="560" w:firstLineChars="200"/>
        <w:textAlignment w:val="auto"/>
        <w:rPr>
          <w:rFonts w:ascii="黑体" w:hAnsi="黑体" w:eastAsia="黑体" w:cs="宋体"/>
          <w:bCs/>
          <w:color w:val="auto"/>
          <w:sz w:val="28"/>
          <w:szCs w:val="28"/>
          <w:highlight w:val="none"/>
        </w:rPr>
      </w:pPr>
      <w:bookmarkStart w:id="5" w:name="_Toc35393798"/>
      <w:bookmarkStart w:id="6" w:name="_Toc28359012"/>
      <w:bookmarkStart w:id="7" w:name="_Toc28359089"/>
      <w:bookmarkStart w:id="8" w:name="_Toc35393629"/>
      <w:bookmarkStart w:id="9" w:name="OLE_LINK7"/>
      <w:bookmarkStart w:id="10" w:name="OLE_LINK1"/>
      <w:r>
        <w:rPr>
          <w:rFonts w:hint="eastAsia" w:ascii="黑体" w:hAnsi="黑体" w:eastAsia="黑体" w:cs="宋体"/>
          <w:bCs/>
          <w:color w:val="auto"/>
          <w:sz w:val="28"/>
          <w:szCs w:val="28"/>
          <w:highlight w:val="none"/>
        </w:rPr>
        <w:t>一、项目基本情况</w:t>
      </w:r>
      <w:bookmarkEnd w:id="5"/>
      <w:bookmarkEnd w:id="6"/>
      <w:bookmarkEnd w:id="7"/>
      <w:bookmarkEnd w:id="8"/>
    </w:p>
    <w:p w14:paraId="4B10E5F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项目编号：</w:t>
      </w:r>
      <w:r>
        <w:rPr>
          <w:rFonts w:hint="eastAsia" w:ascii="仿宋" w:hAnsi="仿宋" w:eastAsia="仿宋" w:cs="Times New Roman"/>
          <w:color w:val="auto"/>
          <w:sz w:val="28"/>
          <w:szCs w:val="28"/>
          <w:highlight w:val="none"/>
          <w:u w:val="single"/>
          <w:lang w:eastAsia="zh-CN"/>
        </w:rPr>
        <w:t>TCSZCG(2026) 026号</w:t>
      </w:r>
    </w:p>
    <w:p w14:paraId="1D10FA4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w:t>
      </w: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u w:val="single"/>
          <w:lang w:val="en-US" w:eastAsia="zh-CN"/>
        </w:rPr>
        <w:t>桐城师范高等专科学校外语听力等级考试智慧管理系统采购项目</w:t>
      </w:r>
    </w:p>
    <w:p w14:paraId="3303F1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u w:val="single"/>
          <w:lang w:val="en-US" w:eastAsia="zh-CN"/>
        </w:rPr>
        <w:t>94500.00</w:t>
      </w:r>
      <w:r>
        <w:rPr>
          <w:rFonts w:hint="eastAsia" w:ascii="仿宋" w:hAnsi="仿宋" w:eastAsia="仿宋"/>
          <w:color w:val="auto"/>
          <w:sz w:val="28"/>
          <w:szCs w:val="28"/>
          <w:highlight w:val="none"/>
          <w:u w:val="single"/>
        </w:rPr>
        <w:t>元</w:t>
      </w:r>
    </w:p>
    <w:p w14:paraId="1C456D2C">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最高</w:t>
      </w:r>
      <w:r>
        <w:rPr>
          <w:rFonts w:hint="eastAsia" w:ascii="仿宋" w:hAnsi="仿宋" w:eastAsia="仿宋"/>
          <w:color w:val="auto"/>
          <w:sz w:val="28"/>
          <w:szCs w:val="28"/>
          <w:highlight w:val="none"/>
          <w:lang w:val="en-US" w:eastAsia="zh-CN"/>
        </w:rPr>
        <w:t>投标金额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u w:val="single"/>
          <w:lang w:val="en-US" w:eastAsia="zh-CN"/>
        </w:rPr>
        <w:t>94500.00</w:t>
      </w:r>
      <w:r>
        <w:rPr>
          <w:rFonts w:hint="eastAsia" w:ascii="仿宋" w:hAnsi="仿宋" w:eastAsia="仿宋"/>
          <w:color w:val="auto"/>
          <w:sz w:val="28"/>
          <w:szCs w:val="28"/>
          <w:highlight w:val="none"/>
          <w:u w:val="single"/>
        </w:rPr>
        <w:t>元</w:t>
      </w:r>
    </w:p>
    <w:p w14:paraId="1F65CF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u w:val="single"/>
          <w:lang w:val="en-US" w:eastAsia="zh-CN"/>
        </w:rPr>
        <w:t>桐城师范高等专科学校外语听力等级考试智慧管理系统采购项目</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详见</w:t>
      </w:r>
      <w:r>
        <w:rPr>
          <w:rFonts w:hint="eastAsia" w:ascii="仿宋" w:hAnsi="仿宋" w:eastAsia="仿宋"/>
          <w:color w:val="auto"/>
          <w:sz w:val="28"/>
          <w:szCs w:val="28"/>
          <w:highlight w:val="none"/>
          <w:u w:val="single"/>
          <w:lang w:val="en-US" w:eastAsia="zh-CN"/>
        </w:rPr>
        <w:t>采购需求</w:t>
      </w:r>
    </w:p>
    <w:p w14:paraId="3E73720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u w:val="single"/>
          <w:lang w:val="en-US" w:eastAsia="zh-CN"/>
        </w:rPr>
        <w:t>10日历天</w:t>
      </w:r>
    </w:p>
    <w:p w14:paraId="5868C24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7.</w:t>
      </w:r>
      <w:r>
        <w:rPr>
          <w:rFonts w:hint="eastAsia" w:ascii="仿宋" w:hAnsi="仿宋" w:eastAsia="仿宋"/>
          <w:color w:val="auto"/>
          <w:sz w:val="28"/>
          <w:szCs w:val="28"/>
          <w:highlight w:val="none"/>
        </w:rPr>
        <w:t>本项目不接受联合体。</w:t>
      </w:r>
    </w:p>
    <w:p w14:paraId="3CDA49D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1" w:name="_Toc35393799"/>
      <w:bookmarkStart w:id="12" w:name="_Toc28359013"/>
      <w:bookmarkStart w:id="13" w:name="_Toc35393630"/>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19AE763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olor w:val="auto"/>
          <w:sz w:val="28"/>
          <w:szCs w:val="28"/>
          <w:highlight w:val="none"/>
        </w:rPr>
      </w:pPr>
      <w:bookmarkStart w:id="15" w:name="_Toc35393631"/>
      <w:bookmarkStart w:id="16" w:name="_Toc28359014"/>
      <w:bookmarkStart w:id="17" w:name="_Toc35393800"/>
      <w:bookmarkStart w:id="18" w:name="_Toc28359091"/>
      <w:r>
        <w:rPr>
          <w:rFonts w:hint="eastAsia" w:ascii="仿宋" w:hAnsi="仿宋" w:eastAsia="仿宋"/>
          <w:color w:val="auto"/>
          <w:sz w:val="28"/>
          <w:szCs w:val="28"/>
          <w:highlight w:val="none"/>
        </w:rPr>
        <w:t>1.满足《中华人民共和国政府采购法》第二十二条规定；</w:t>
      </w:r>
    </w:p>
    <w:p w14:paraId="19FAEBD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3F75422C">
      <w:pPr>
        <w:pStyle w:val="58"/>
        <w:ind w:firstLine="546" w:firstLineChars="195"/>
        <w:rPr>
          <w:rFonts w:hint="default"/>
          <w:lang w:val="en-US" w:eastAsia="zh-CN"/>
        </w:rPr>
      </w:pPr>
      <w:r>
        <w:rPr>
          <w:rFonts w:hint="eastAsia" w:ascii="仿宋" w:hAnsi="仿宋" w:eastAsia="仿宋"/>
          <w:color w:val="auto"/>
          <w:sz w:val="28"/>
          <w:szCs w:val="28"/>
          <w:highlight w:val="none"/>
          <w:lang w:val="en-US" w:eastAsia="zh-CN"/>
        </w:rPr>
        <w:t>3.本项目的特定资格要求：/。</w:t>
      </w:r>
    </w:p>
    <w:p w14:paraId="033EA52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BE09DAA">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single"/>
          <w:lang w:eastAsia="zh-CN"/>
        </w:rPr>
        <w:t>2026</w:t>
      </w:r>
      <w:r>
        <w:rPr>
          <w:rFonts w:hint="eastAsia" w:ascii="仿宋" w:hAnsi="仿宋" w:eastAsia="仿宋" w:cs="宋体"/>
          <w:color w:val="auto"/>
          <w:sz w:val="28"/>
          <w:szCs w:val="28"/>
          <w:highlight w:val="none"/>
          <w:u w:val="none"/>
          <w:lang w:eastAsia="zh-CN"/>
        </w:rPr>
        <w:t>年</w:t>
      </w:r>
      <w:r>
        <w:rPr>
          <w:rFonts w:hint="eastAsia" w:ascii="仿宋" w:hAnsi="仿宋" w:eastAsia="仿宋" w:cs="宋体"/>
          <w:color w:val="auto"/>
          <w:sz w:val="28"/>
          <w:szCs w:val="28"/>
          <w:highlight w:val="none"/>
          <w:u w:val="single"/>
          <w:lang w:eastAsia="zh-CN"/>
        </w:rPr>
        <w:t xml:space="preserve"> 11 </w:t>
      </w:r>
      <w:r>
        <w:rPr>
          <w:rFonts w:hint="eastAsia" w:ascii="仿宋" w:hAnsi="仿宋" w:eastAsia="仿宋" w:cs="宋体"/>
          <w:color w:val="auto"/>
          <w:sz w:val="28"/>
          <w:szCs w:val="28"/>
          <w:highlight w:val="none"/>
          <w:u w:val="none"/>
          <w:lang w:eastAsia="zh-CN"/>
        </w:rPr>
        <w:t>月</w:t>
      </w:r>
      <w:r>
        <w:rPr>
          <w:rFonts w:hint="eastAsia" w:ascii="仿宋" w:hAnsi="仿宋" w:eastAsia="仿宋" w:cs="宋体"/>
          <w:color w:val="auto"/>
          <w:sz w:val="28"/>
          <w:szCs w:val="28"/>
          <w:highlight w:val="none"/>
          <w:u w:val="single"/>
          <w:lang w:eastAsia="zh-CN"/>
        </w:rPr>
        <w:t xml:space="preserve"> 3 </w:t>
      </w:r>
      <w:r>
        <w:rPr>
          <w:rFonts w:hint="eastAsia" w:ascii="仿宋" w:hAnsi="仿宋" w:eastAsia="仿宋" w:cs="宋体"/>
          <w:color w:val="auto"/>
          <w:sz w:val="28"/>
          <w:szCs w:val="28"/>
          <w:highlight w:val="none"/>
          <w:u w:val="none"/>
          <w:lang w:eastAsia="zh-CN"/>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分前（北京时间）</w:t>
      </w:r>
    </w:p>
    <w:p w14:paraId="4AD944A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u w:val="single"/>
        </w:rPr>
        <w:t>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w:t>
      </w:r>
      <w:r>
        <w:rPr>
          <w:rFonts w:hint="eastAsia" w:ascii="仿宋" w:hAnsi="仿宋" w:eastAsia="仿宋" w:cs="宋体"/>
          <w:color w:val="auto"/>
          <w:sz w:val="28"/>
          <w:szCs w:val="28"/>
          <w:highlight w:val="none"/>
          <w:u w:val="single"/>
          <w:lang w:val="en-US" w:eastAsia="zh-CN"/>
        </w:rPr>
        <w:t>桐城师范高等专科学校官网和安庆市公共资源交易服务网“限额以下项目”自行下载</w:t>
      </w:r>
    </w:p>
    <w:p w14:paraId="52305C8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9" w:name="_Toc28359015"/>
      <w:bookmarkStart w:id="20" w:name="_Toc35393801"/>
      <w:bookmarkStart w:id="21" w:name="_Toc28359092"/>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4A3600E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bookmarkStart w:id="23" w:name="_Toc35393802"/>
      <w:bookmarkStart w:id="24" w:name="_Toc28359093"/>
      <w:bookmarkStart w:id="25" w:name="_Toc28359016"/>
      <w:bookmarkStart w:id="26" w:name="_Toc35393633"/>
      <w:r>
        <w:rPr>
          <w:rFonts w:hint="eastAsia" w:ascii="仿宋" w:hAnsi="仿宋" w:eastAsia="仿宋" w:cs="仿宋"/>
          <w:b w:val="0"/>
          <w:bCs/>
          <w:color w:val="auto"/>
          <w:sz w:val="28"/>
          <w:szCs w:val="28"/>
          <w:highlight w:val="none"/>
        </w:rPr>
        <w:t>截止时间：</w:t>
      </w:r>
      <w:r>
        <w:rPr>
          <w:rFonts w:hint="eastAsia" w:ascii="仿宋" w:hAnsi="仿宋" w:eastAsia="仿宋" w:cs="宋体"/>
          <w:color w:val="auto"/>
          <w:sz w:val="28"/>
          <w:szCs w:val="28"/>
          <w:highlight w:val="none"/>
          <w:u w:val="single"/>
          <w:lang w:eastAsia="zh-CN"/>
        </w:rPr>
        <w:t>2026</w:t>
      </w:r>
      <w:r>
        <w:rPr>
          <w:rFonts w:hint="eastAsia" w:ascii="仿宋" w:hAnsi="仿宋" w:eastAsia="仿宋" w:cs="宋体"/>
          <w:color w:val="auto"/>
          <w:sz w:val="28"/>
          <w:szCs w:val="28"/>
          <w:highlight w:val="none"/>
          <w:u w:val="none"/>
          <w:lang w:eastAsia="zh-CN"/>
        </w:rPr>
        <w:t>年</w:t>
      </w:r>
      <w:r>
        <w:rPr>
          <w:rFonts w:hint="eastAsia" w:ascii="仿宋" w:hAnsi="仿宋" w:eastAsia="仿宋" w:cs="宋体"/>
          <w:color w:val="auto"/>
          <w:sz w:val="28"/>
          <w:szCs w:val="28"/>
          <w:highlight w:val="none"/>
          <w:u w:val="single"/>
          <w:lang w:eastAsia="zh-CN"/>
        </w:rPr>
        <w:t xml:space="preserve"> 11 </w:t>
      </w:r>
      <w:r>
        <w:rPr>
          <w:rFonts w:hint="eastAsia" w:ascii="仿宋" w:hAnsi="仿宋" w:eastAsia="仿宋" w:cs="宋体"/>
          <w:color w:val="auto"/>
          <w:sz w:val="28"/>
          <w:szCs w:val="28"/>
          <w:highlight w:val="none"/>
          <w:u w:val="none"/>
          <w:lang w:eastAsia="zh-CN"/>
        </w:rPr>
        <w:t>月</w:t>
      </w:r>
      <w:r>
        <w:rPr>
          <w:rFonts w:hint="eastAsia" w:ascii="仿宋" w:hAnsi="仿宋" w:eastAsia="仿宋" w:cs="宋体"/>
          <w:color w:val="auto"/>
          <w:sz w:val="28"/>
          <w:szCs w:val="28"/>
          <w:highlight w:val="none"/>
          <w:u w:val="single"/>
          <w:lang w:eastAsia="zh-CN"/>
        </w:rPr>
        <w:t xml:space="preserve"> 3 </w:t>
      </w:r>
      <w:r>
        <w:rPr>
          <w:rFonts w:hint="eastAsia" w:ascii="仿宋" w:hAnsi="仿宋" w:eastAsia="仿宋" w:cs="宋体"/>
          <w:color w:val="auto"/>
          <w:sz w:val="28"/>
          <w:szCs w:val="28"/>
          <w:highlight w:val="none"/>
          <w:u w:val="none"/>
          <w:lang w:eastAsia="zh-CN"/>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分前</w:t>
      </w:r>
    </w:p>
    <w:p w14:paraId="2FDFF55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u w:val="single"/>
          <w:lang w:val="en-US" w:eastAsia="zh-CN"/>
        </w:rPr>
        <w:t>纸质响应文件提交至</w:t>
      </w:r>
      <w:r>
        <w:rPr>
          <w:rFonts w:hint="eastAsia" w:ascii="仿宋" w:hAnsi="仿宋" w:eastAsia="仿宋" w:cs="仿宋"/>
          <w:b w:val="0"/>
          <w:bCs/>
          <w:color w:val="auto"/>
          <w:sz w:val="28"/>
          <w:szCs w:val="28"/>
          <w:highlight w:val="none"/>
          <w:u w:val="single"/>
        </w:rPr>
        <w:t>桐城市文昌街道徐庄安置点4期6幢114-115</w:t>
      </w:r>
    </w:p>
    <w:p w14:paraId="7910FF7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6679B9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bookmarkStart w:id="27" w:name="_Toc35393634"/>
      <w:bookmarkStart w:id="28" w:name="_Toc35393803"/>
      <w:bookmarkStart w:id="29" w:name="_Toc28359094"/>
      <w:bookmarkStart w:id="30" w:name="_Toc28359017"/>
      <w:r>
        <w:rPr>
          <w:rFonts w:hint="eastAsia" w:ascii="仿宋" w:hAnsi="仿宋" w:eastAsia="仿宋"/>
          <w:color w:val="auto"/>
          <w:sz w:val="28"/>
          <w:szCs w:val="28"/>
          <w:highlight w:val="none"/>
          <w:lang w:val="en-US" w:eastAsia="zh-CN"/>
        </w:rPr>
        <w:t>时间：</w:t>
      </w:r>
      <w:r>
        <w:rPr>
          <w:rFonts w:hint="eastAsia" w:ascii="仿宋" w:hAnsi="仿宋" w:eastAsia="仿宋" w:cs="宋体"/>
          <w:color w:val="auto"/>
          <w:sz w:val="28"/>
          <w:szCs w:val="28"/>
          <w:highlight w:val="none"/>
          <w:u w:val="single"/>
          <w:lang w:eastAsia="zh-CN"/>
        </w:rPr>
        <w:t>2026</w:t>
      </w:r>
      <w:r>
        <w:rPr>
          <w:rFonts w:hint="eastAsia" w:ascii="仿宋" w:hAnsi="仿宋" w:eastAsia="仿宋" w:cs="宋体"/>
          <w:color w:val="auto"/>
          <w:sz w:val="28"/>
          <w:szCs w:val="28"/>
          <w:highlight w:val="none"/>
          <w:u w:val="none"/>
          <w:lang w:eastAsia="zh-CN"/>
        </w:rPr>
        <w:t>年</w:t>
      </w:r>
      <w:r>
        <w:rPr>
          <w:rFonts w:hint="eastAsia" w:ascii="仿宋" w:hAnsi="仿宋" w:eastAsia="仿宋" w:cs="宋体"/>
          <w:color w:val="auto"/>
          <w:sz w:val="28"/>
          <w:szCs w:val="28"/>
          <w:highlight w:val="none"/>
          <w:u w:val="single"/>
          <w:lang w:eastAsia="zh-CN"/>
        </w:rPr>
        <w:t xml:space="preserve"> 11 </w:t>
      </w:r>
      <w:r>
        <w:rPr>
          <w:rFonts w:hint="eastAsia" w:ascii="仿宋" w:hAnsi="仿宋" w:eastAsia="仿宋" w:cs="宋体"/>
          <w:color w:val="auto"/>
          <w:sz w:val="28"/>
          <w:szCs w:val="28"/>
          <w:highlight w:val="none"/>
          <w:u w:val="none"/>
          <w:lang w:eastAsia="zh-CN"/>
        </w:rPr>
        <w:t>月</w:t>
      </w:r>
      <w:r>
        <w:rPr>
          <w:rFonts w:hint="eastAsia" w:ascii="仿宋" w:hAnsi="仿宋" w:eastAsia="仿宋" w:cs="宋体"/>
          <w:color w:val="auto"/>
          <w:sz w:val="28"/>
          <w:szCs w:val="28"/>
          <w:highlight w:val="none"/>
          <w:u w:val="single"/>
          <w:lang w:eastAsia="zh-CN"/>
        </w:rPr>
        <w:t xml:space="preserve"> 3 </w:t>
      </w:r>
      <w:r>
        <w:rPr>
          <w:rFonts w:hint="eastAsia" w:ascii="仿宋" w:hAnsi="仿宋" w:eastAsia="仿宋" w:cs="宋体"/>
          <w:color w:val="auto"/>
          <w:sz w:val="28"/>
          <w:szCs w:val="28"/>
          <w:highlight w:val="none"/>
          <w:u w:val="none"/>
          <w:lang w:eastAsia="zh-CN"/>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w:t>
      </w:r>
    </w:p>
    <w:p w14:paraId="761158BF">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u w:val="single"/>
        </w:rPr>
        <w:t>桐城市文昌街道徐庄安置点4期6幢114-115</w:t>
      </w:r>
    </w:p>
    <w:p w14:paraId="3CD112B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A05894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3F986ABF">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560" w:firstLineChars="200"/>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bookmarkEnd w:id="9"/>
    <w:bookmarkEnd w:id="10"/>
    <w:p w14:paraId="2959D1A1">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5FA9A95D">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15B26859">
      <w:pPr>
        <w:keepNext w:val="0"/>
        <w:keepLines w:val="0"/>
        <w:pageBreakBefore w:val="0"/>
        <w:numPr>
          <w:ilvl w:val="0"/>
          <w:numId w:val="0"/>
        </w:numPr>
        <w:kinsoku/>
        <w:wordWrap/>
        <w:overflowPunct/>
        <w:topLinePunct w:val="0"/>
        <w:autoSpaceDE/>
        <w:autoSpaceDN/>
        <w:bidi w:val="0"/>
        <w:snapToGrid/>
        <w:spacing w:line="640" w:lineRule="exact"/>
        <w:textAlignment w:val="auto"/>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 xml:space="preserve">    八、凡对本次采购提出询问，请按以下方式联系。</w:t>
      </w:r>
    </w:p>
    <w:p w14:paraId="07892CAE">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联系人：项老师           联系方式：0556-6181576</w:t>
      </w:r>
    </w:p>
    <w:p w14:paraId="1618AE76">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名称：宏骏工程管理有限公司</w:t>
      </w:r>
    </w:p>
    <w:p w14:paraId="27074D8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地址：桐城市文昌街道徐庄安置点4期6幢114-115</w:t>
      </w:r>
    </w:p>
    <w:p w14:paraId="340E10DF">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联系人：齐女士           联系电话：13855669358</w:t>
      </w:r>
      <w:bookmarkEnd w:id="3"/>
    </w:p>
    <w:p w14:paraId="417B9442">
      <w:pPr>
        <w:pStyle w:val="4"/>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3" w:name="_Toc26069"/>
      <w:bookmarkStart w:id="34" w:name="_Toc54941329"/>
      <w:bookmarkStart w:id="35" w:name="_Toc11266"/>
      <w:bookmarkStart w:id="36" w:name="_Toc2521"/>
      <w:bookmarkStart w:id="37" w:name="_Toc439316872"/>
      <w:bookmarkStart w:id="38" w:name="_Toc54941331"/>
      <w:r>
        <w:rPr>
          <w:rFonts w:hint="eastAsia" w:ascii="宋体" w:hAnsi="宋体" w:eastAsia="宋体" w:cs="宋体"/>
          <w:b/>
          <w:bCs/>
          <w:color w:val="auto"/>
          <w:kern w:val="2"/>
          <w:sz w:val="36"/>
          <w:szCs w:val="36"/>
          <w:highlight w:val="none"/>
        </w:rPr>
        <w:t xml:space="preserve">第二章   </w:t>
      </w:r>
      <w:r>
        <w:rPr>
          <w:rFonts w:hint="eastAsia" w:ascii="宋体" w:hAnsi="宋体" w:eastAsia="宋体" w:cs="宋体"/>
          <w:b/>
          <w:bCs/>
          <w:color w:val="auto"/>
          <w:kern w:val="2"/>
          <w:sz w:val="36"/>
          <w:szCs w:val="36"/>
          <w:highlight w:val="none"/>
          <w:lang w:val="en-US" w:eastAsia="zh-CN"/>
        </w:rPr>
        <w:t>竞争性谈判</w:t>
      </w:r>
      <w:r>
        <w:rPr>
          <w:rFonts w:hint="eastAsia" w:ascii="宋体" w:hAnsi="宋体" w:eastAsia="宋体" w:cs="宋体"/>
          <w:b/>
          <w:bCs/>
          <w:color w:val="auto"/>
          <w:kern w:val="2"/>
          <w:sz w:val="36"/>
          <w:szCs w:val="36"/>
          <w:highlight w:val="none"/>
        </w:rPr>
        <w:t>须知</w:t>
      </w:r>
      <w:bookmarkEnd w:id="33"/>
      <w:bookmarkEnd w:id="34"/>
      <w:bookmarkEnd w:id="35"/>
    </w:p>
    <w:p w14:paraId="62BB8DF9">
      <w:pPr>
        <w:pStyle w:val="4"/>
        <w:tabs>
          <w:tab w:val="left" w:pos="1440"/>
          <w:tab w:val="left" w:pos="5670"/>
        </w:tabs>
        <w:spacing w:before="0" w:beforeAutospacing="0" w:after="62" w:afterLines="20" w:line="480" w:lineRule="exact"/>
        <w:ind w:firstLine="0" w:firstLineChars="0"/>
        <w:jc w:val="center"/>
        <w:rPr>
          <w:rFonts w:hint="eastAsia" w:ascii="宋体" w:hAnsi="宋体" w:eastAsia="宋体" w:cs="宋体"/>
          <w:b/>
          <w:bCs/>
          <w:color w:val="auto"/>
          <w:kern w:val="2"/>
          <w:sz w:val="32"/>
          <w:szCs w:val="32"/>
          <w:highlight w:val="none"/>
          <w:lang w:eastAsia="zh-CN"/>
        </w:rPr>
      </w:pPr>
      <w:bookmarkStart w:id="39" w:name="_Toc17862"/>
      <w:bookmarkStart w:id="40" w:name="_Toc439316871"/>
      <w:bookmarkStart w:id="41" w:name="_Toc54941330"/>
      <w:r>
        <w:rPr>
          <w:rFonts w:hint="eastAsia" w:ascii="宋体" w:hAnsi="宋体" w:eastAsia="宋体" w:cs="宋体"/>
          <w:b/>
          <w:bCs/>
          <w:color w:val="auto"/>
          <w:kern w:val="2"/>
          <w:sz w:val="32"/>
          <w:szCs w:val="32"/>
          <w:highlight w:val="none"/>
        </w:rPr>
        <w:t xml:space="preserve">第一节 </w:t>
      </w:r>
      <w:bookmarkEnd w:id="39"/>
      <w:bookmarkEnd w:id="40"/>
      <w:bookmarkEnd w:id="41"/>
      <w:r>
        <w:rPr>
          <w:rFonts w:hint="eastAsia" w:ascii="宋体" w:hAnsi="宋体" w:eastAsia="宋体" w:cs="宋体"/>
          <w:b/>
          <w:bCs/>
          <w:color w:val="auto"/>
          <w:kern w:val="2"/>
          <w:sz w:val="32"/>
          <w:szCs w:val="32"/>
          <w:highlight w:val="none"/>
          <w:lang w:eastAsia="zh-CN"/>
        </w:rPr>
        <w:t>谈判须知前附表</w:t>
      </w:r>
    </w:p>
    <w:tbl>
      <w:tblPr>
        <w:tblStyle w:val="40"/>
        <w:tblW w:w="1048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084"/>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084"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084"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084"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宏骏工程管理有限公司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084"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p>
        </w:tc>
        <w:tc>
          <w:tcPr>
            <w:tcW w:w="7084" w:type="dxa"/>
            <w:tcBorders>
              <w:top w:val="single" w:color="auto" w:sz="4" w:space="0"/>
              <w:left w:val="single" w:color="auto" w:sz="4" w:space="0"/>
              <w:bottom w:val="single" w:color="auto" w:sz="4" w:space="0"/>
            </w:tcBorders>
            <w:vAlign w:val="center"/>
          </w:tcPr>
          <w:p w14:paraId="1AB1C9D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004195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color w:val="auto"/>
                <w:sz w:val="24"/>
                <w:highlight w:val="none"/>
                <w:lang w:eastAsia="zh-CN"/>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DFB6A5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7C4E378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3D142B2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5B0972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084"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084"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084"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084"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6C5E2C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bookmarkStart w:id="114" w:name="_GoBack"/>
            <w:r>
              <w:rPr>
                <w:rFonts w:hint="eastAsia" w:asciiTheme="minorEastAsia" w:hAnsiTheme="minorEastAsia" w:eastAsiaTheme="minorEastAsia" w:cstheme="minorEastAsia"/>
                <w:b w:val="0"/>
                <w:bCs w:val="0"/>
                <w:strike w:val="0"/>
                <w:dstrike w:val="0"/>
                <w:color w:val="auto"/>
                <w:kern w:val="2"/>
                <w:sz w:val="24"/>
                <w:szCs w:val="24"/>
                <w:highlight w:val="none"/>
                <w:u w:val="single"/>
                <w:lang w:val="zh-CN" w:eastAsia="zh-CN" w:bidi="ar-SA"/>
              </w:rPr>
              <w:t>2026年 11 月 3 日 9 时 00 分前</w:t>
            </w:r>
            <w:bookmarkEnd w:id="114"/>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（北京时间）</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084"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084"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084"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084"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084"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084"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084"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084"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084"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084" w:type="dxa"/>
            <w:tcBorders>
              <w:top w:val="single" w:color="auto" w:sz="4" w:space="0"/>
              <w:left w:val="single" w:color="auto" w:sz="4" w:space="0"/>
              <w:bottom w:val="single" w:color="auto" w:sz="4" w:space="0"/>
            </w:tcBorders>
            <w:shd w:val="clear" w:color="auto" w:fill="auto"/>
            <w:vAlign w:val="center"/>
          </w:tcPr>
          <w:p w14:paraId="735F0E7E">
            <w:pPr>
              <w:pStyle w:val="6"/>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代理费用按项目合同价款的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084"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084"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BB3528C">
      <w:pPr>
        <w:rPr>
          <w:rFonts w:hint="eastAsia" w:cs="Tahoma"/>
          <w:bCs/>
          <w:color w:val="auto"/>
          <w:kern w:val="0"/>
          <w:sz w:val="32"/>
          <w:szCs w:val="32"/>
          <w:highlight w:val="none"/>
          <w:lang w:val="en-US" w:eastAsia="zh-CN"/>
        </w:rPr>
      </w:pPr>
    </w:p>
    <w:p w14:paraId="1DB67D9B">
      <w:pPr>
        <w:pStyle w:val="3"/>
        <w:rPr>
          <w:rFonts w:hint="eastAsia"/>
          <w:lang w:val="zh-CN"/>
        </w:rPr>
      </w:pPr>
    </w:p>
    <w:p w14:paraId="5927C7E0">
      <w:pPr>
        <w:pStyle w:val="3"/>
        <w:rPr>
          <w:rFonts w:hint="eastAsia"/>
          <w:lang w:val="zh-CN"/>
        </w:rPr>
      </w:pPr>
    </w:p>
    <w:p w14:paraId="62EEFFFA">
      <w:pPr>
        <w:pStyle w:val="4"/>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2"/>
          <w:szCs w:val="32"/>
          <w:highlight w:val="none"/>
          <w:lang w:val="en-US" w:eastAsia="zh-CN"/>
        </w:rPr>
      </w:pPr>
      <w:r>
        <w:rPr>
          <w:rFonts w:hint="eastAsia" w:ascii="宋体" w:hAnsi="宋体" w:eastAsia="宋体" w:cs="宋体"/>
          <w:b/>
          <w:bCs/>
          <w:color w:val="auto"/>
          <w:kern w:val="2"/>
          <w:sz w:val="32"/>
          <w:szCs w:val="32"/>
          <w:highlight w:val="none"/>
          <w:lang w:val="zh-CN"/>
        </w:rPr>
        <w:t xml:space="preserve">第二节 </w:t>
      </w:r>
      <w:r>
        <w:rPr>
          <w:rFonts w:hint="eastAsia" w:ascii="宋体" w:hAnsi="宋体" w:eastAsia="宋体" w:cs="宋体"/>
          <w:b/>
          <w:bCs/>
          <w:color w:val="auto"/>
          <w:kern w:val="2"/>
          <w:sz w:val="32"/>
          <w:szCs w:val="32"/>
          <w:highlight w:val="none"/>
          <w:lang w:val="en-US" w:eastAsia="zh-CN"/>
        </w:rPr>
        <w:t>供应商</w:t>
      </w:r>
      <w:r>
        <w:rPr>
          <w:rFonts w:hint="eastAsia" w:ascii="宋体" w:hAnsi="宋体" w:eastAsia="宋体" w:cs="宋体"/>
          <w:b/>
          <w:bCs/>
          <w:color w:val="auto"/>
          <w:kern w:val="2"/>
          <w:sz w:val="32"/>
          <w:szCs w:val="32"/>
          <w:highlight w:val="none"/>
          <w:lang w:val="zh-CN"/>
        </w:rPr>
        <w:t>须知</w:t>
      </w:r>
      <w:bookmarkEnd w:id="36"/>
      <w:bookmarkEnd w:id="37"/>
      <w:bookmarkEnd w:id="38"/>
      <w:r>
        <w:rPr>
          <w:rFonts w:hint="eastAsia" w:ascii="宋体" w:hAnsi="宋体" w:eastAsia="宋体" w:cs="宋体"/>
          <w:b/>
          <w:bCs/>
          <w:color w:val="auto"/>
          <w:kern w:val="2"/>
          <w:sz w:val="32"/>
          <w:szCs w:val="32"/>
          <w:highlight w:val="none"/>
          <w:lang w:val="en-US" w:eastAsia="zh-CN"/>
        </w:rPr>
        <w:t>正文</w:t>
      </w:r>
    </w:p>
    <w:p w14:paraId="101F9319">
      <w:pPr>
        <w:spacing w:beforeAutospacing="0" w:line="360" w:lineRule="auto"/>
        <w:ind w:firstLine="241" w:firstLineChars="100"/>
        <w:outlineLvl w:val="2"/>
        <w:rPr>
          <w:rFonts w:asciiTheme="minorEastAsia" w:hAnsiTheme="minorEastAsia" w:eastAsiaTheme="minorEastAsia"/>
          <w:b/>
          <w:color w:val="auto"/>
          <w:sz w:val="24"/>
          <w:highlight w:val="none"/>
        </w:rPr>
      </w:pPr>
      <w:bookmarkStart w:id="42" w:name="_Toc439316873"/>
      <w:bookmarkStart w:id="43" w:name="_Toc10523"/>
      <w:bookmarkStart w:id="44" w:name="_Toc439316919"/>
      <w:bookmarkStart w:id="45" w:name="_Toc21078"/>
      <w:bookmarkStart w:id="46" w:name="_Toc15055"/>
      <w:bookmarkStart w:id="47" w:name="_Toc7325"/>
      <w:bookmarkStart w:id="48" w:name="_Toc25270"/>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6B0A365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12569EE9">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val="en-US"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70492F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如需提供样品，对样品相关要求见采购需求，对样品的评审方法及评审标准见谈判文件第四章。</w:t>
      </w:r>
    </w:p>
    <w:p w14:paraId="2C110B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0" w:name="_Hlk11703583"/>
      <w:r>
        <w:rPr>
          <w:rFonts w:hint="eastAsia" w:ascii="宋体" w:hAnsi="宋体" w:eastAsia="宋体" w:cs="Times New Roman"/>
          <w:color w:val="auto"/>
          <w:sz w:val="24"/>
          <w:highlight w:val="none"/>
          <w:lang w:val="en-US" w:eastAsia="zh-CN"/>
        </w:rPr>
        <w:t>。</w:t>
      </w:r>
    </w:p>
    <w:bookmarkEnd w:id="50"/>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除谈判文件另有规定外，</w:t>
      </w:r>
      <w:r>
        <w:rPr>
          <w:rFonts w:hint="eastAsia" w:asciiTheme="minorEastAsia" w:hAnsiTheme="minorEastAsia" w:eastAsiaTheme="minorEastAsia"/>
          <w:color w:val="auto"/>
          <w:sz w:val="24"/>
          <w:highlight w:val="none"/>
        </w:rPr>
        <w:t>所有内容均应以人民币报价，供应商的谈判报价应遵守《中华人民共和国价格法》。</w:t>
      </w:r>
    </w:p>
    <w:p w14:paraId="0C9E639B">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除非谈判文件另有规定或经采购人同意支付的，最后报价均不得高于谈判文件（公告）列明的项目预算，否则其响应文件将被认定为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A16B858">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DFD6F68">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11.2在谈判有效期内，供应商的谈判保持有效，供应商不得要求撤销或修改其响应文件。谈判有效期不满足要求的响应，其响应文件将被认定为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35397F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w:t>
      </w:r>
      <w:r>
        <w:rPr>
          <w:rFonts w:hint="eastAsia" w:ascii="宋体" w:hAnsi="宋体" w:eastAsia="宋体" w:cs="宋体"/>
          <w:color w:val="auto"/>
          <w:sz w:val="24"/>
          <w:szCs w:val="24"/>
          <w:highlight w:val="yellow"/>
          <w:lang w:val="en-US" w:eastAsia="zh-CN"/>
        </w:rPr>
        <w:t>失信主体名单</w:t>
      </w:r>
      <w:r>
        <w:rPr>
          <w:rFonts w:hint="eastAsia" w:ascii="宋体" w:hAnsi="宋体" w:eastAsia="宋体" w:cs="宋体"/>
          <w:color w:val="auto"/>
          <w:sz w:val="24"/>
          <w:szCs w:val="24"/>
          <w:highlight w:val="none"/>
        </w:rPr>
        <w:t>、中国政府采购网(www.ccgp.gov.cn)政府采购严重违法失信行为记录名单及其他不符合《中华人民共和国政府采购法》第二十二条规定条件的供应商，其响应文件将被认定为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19.1谈判小组按照最后报价由低到高的顺序和供应商须知前附表中规定确定成交候选人。按供应商须知前附表中规定，由谈判小组或采购人确定成交供应商。</w:t>
      </w:r>
    </w:p>
    <w:p w14:paraId="71229C72">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ind w:firstLine="241" w:firstLineChars="100"/>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42"/>
    <w:bookmarkEnd w:id="43"/>
    <w:bookmarkEnd w:id="44"/>
    <w:bookmarkEnd w:id="45"/>
    <w:bookmarkEnd w:id="46"/>
    <w:bookmarkEnd w:id="47"/>
    <w:bookmarkEnd w:id="48"/>
    <w:p w14:paraId="1C9EA266">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1" w:name="_Toc12353"/>
      <w:r>
        <w:rPr>
          <w:rFonts w:hint="eastAsia" w:ascii="宋体" w:hAnsi="宋体" w:eastAsia="宋体" w:cs="宋体"/>
          <w:b/>
          <w:bCs/>
          <w:color w:val="auto"/>
          <w:kern w:val="2"/>
          <w:sz w:val="36"/>
          <w:szCs w:val="36"/>
          <w:highlight w:val="none"/>
          <w:lang w:val="en-US" w:eastAsia="zh-CN"/>
        </w:rPr>
        <w:t>第三章 采购需求</w:t>
      </w:r>
      <w:bookmarkEnd w:id="51"/>
    </w:p>
    <w:p w14:paraId="053A50F9">
      <w:pPr>
        <w:spacing w:beforeAutospacing="0" w:line="360" w:lineRule="auto"/>
        <w:outlineLvl w:val="1"/>
        <w:rPr>
          <w:rFonts w:ascii="宋体" w:hAnsi="宋体" w:eastAsia="宋体"/>
          <w:b/>
          <w:color w:val="auto"/>
          <w:sz w:val="24"/>
          <w:szCs w:val="18"/>
          <w:highlight w:val="yellow"/>
        </w:rPr>
      </w:pPr>
      <w:bookmarkStart w:id="52"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036"/>
        <w:gridCol w:w="549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default" w:ascii="宋体" w:hAnsi="宋体" w:eastAsia="宋体"/>
                <w:b w:val="0"/>
                <w:color w:val="auto"/>
                <w:sz w:val="24"/>
                <w:highlight w:val="none"/>
                <w:u w:val="single"/>
                <w:lang w:val="en-US"/>
              </w:rPr>
            </w:pPr>
            <w:r>
              <w:rPr>
                <w:rFonts w:hint="eastAsia" w:ascii="宋体" w:hAnsi="宋体"/>
                <w:b w:val="0"/>
                <w:color w:val="auto"/>
                <w:sz w:val="24"/>
                <w:highlight w:val="none"/>
                <w:u w:val="none"/>
                <w:lang w:val="en-US" w:eastAsia="zh-CN"/>
              </w:rPr>
              <w:t>完成本项目全部内容并验收合格后一次性支付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u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bCs w:val="0"/>
                <w:color w:val="auto"/>
                <w:sz w:val="24"/>
                <w:highlight w:val="none"/>
                <w:lang w:val="en-US" w:eastAsia="zh-CN"/>
              </w:rPr>
            </w:pPr>
            <w:r>
              <w:rPr>
                <w:rFonts w:hint="eastAsia" w:asciiTheme="minorEastAsia" w:hAnsiTheme="minorEastAsia" w:eastAsiaTheme="minorEastAsia"/>
                <w:b w:val="0"/>
                <w:bCs w:val="0"/>
                <w:sz w:val="24"/>
                <w:lang w:val="en-US" w:eastAsia="zh-CN"/>
              </w:rPr>
              <w:t>10日历天</w:t>
            </w:r>
          </w:p>
        </w:tc>
      </w:tr>
      <w:tr w14:paraId="2FFA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0" w:type="pct"/>
            <w:vAlign w:val="center"/>
          </w:tcPr>
          <w:p w14:paraId="197F673A">
            <w:pPr>
              <w:pStyle w:val="141"/>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5158539">
            <w:pPr>
              <w:pStyle w:val="145"/>
              <w:widowControl w:val="0"/>
              <w:spacing w:before="0" w:beforeAutospacing="0" w:after="0" w:afterAutospacing="0" w:line="360" w:lineRule="auto"/>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免费质保期</w:t>
            </w:r>
          </w:p>
        </w:tc>
        <w:tc>
          <w:tcPr>
            <w:tcW w:w="3217" w:type="pct"/>
            <w:vAlign w:val="center"/>
          </w:tcPr>
          <w:p w14:paraId="3A809A52">
            <w:pPr>
              <w:pStyle w:val="145"/>
              <w:widowControl w:val="0"/>
              <w:spacing w:before="0" w:beforeAutospacing="0" w:after="0" w:afterAutospacing="0" w:line="360" w:lineRule="auto"/>
              <w:jc w:val="center"/>
              <w:rPr>
                <w:rFonts w:hint="default" w:ascii="宋体" w:hAnsi="宋体"/>
                <w:b w:val="0"/>
                <w:bCs w:val="0"/>
                <w:color w:val="auto"/>
                <w:sz w:val="24"/>
                <w:highlight w:val="none"/>
                <w:u w:val="none"/>
                <w:lang w:val="en-US" w:eastAsia="zh-CN"/>
              </w:rPr>
            </w:pPr>
            <w:r>
              <w:rPr>
                <w:rFonts w:hint="eastAsia" w:asciiTheme="minorEastAsia" w:hAnsiTheme="minorEastAsia" w:eastAsiaTheme="minorEastAsia"/>
                <w:b w:val="0"/>
                <w:bCs w:val="0"/>
                <w:sz w:val="24"/>
                <w:lang w:val="en-US" w:eastAsia="zh-CN"/>
              </w:rPr>
              <w:t>5年</w:t>
            </w:r>
          </w:p>
        </w:tc>
      </w:tr>
    </w:tbl>
    <w:p w14:paraId="3EB9B7EC">
      <w:pPr>
        <w:keepNext w:val="0"/>
        <w:keepLines w:val="0"/>
        <w:pageBreakBefore w:val="0"/>
        <w:widowControl w:val="0"/>
        <w:kinsoku/>
        <w:wordWrap/>
        <w:overflowPunct/>
        <w:topLinePunct w:val="0"/>
        <w:autoSpaceDE/>
        <w:autoSpaceDN/>
        <w:bidi w:val="0"/>
        <w:adjustRightInd w:val="0"/>
        <w:snapToGrid/>
        <w:spacing w:before="157" w:beforeLines="50" w:beforeAutospacing="0" w:line="360" w:lineRule="auto"/>
        <w:textAlignment w:val="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w:t>
      </w:r>
      <w:r>
        <w:rPr>
          <w:rFonts w:hint="eastAsia" w:ascii="宋体" w:hAnsi="宋体" w:cs="宋体"/>
          <w:b/>
          <w:bCs/>
          <w:sz w:val="24"/>
          <w:szCs w:val="24"/>
          <w:lang w:val="en-US" w:eastAsia="zh-CN" w:bidi="ar-SA"/>
        </w:rPr>
        <w:t>采购内容</w:t>
      </w:r>
    </w:p>
    <w:tbl>
      <w:tblPr>
        <w:tblStyle w:val="41"/>
        <w:tblW w:w="11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230"/>
        <w:gridCol w:w="8077"/>
        <w:gridCol w:w="783"/>
        <w:gridCol w:w="783"/>
      </w:tblGrid>
      <w:tr w14:paraId="3014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04" w:type="dxa"/>
            <w:vAlign w:val="center"/>
          </w:tcPr>
          <w:p w14:paraId="11635FBA">
            <w:pPr>
              <w:keepNext w:val="0"/>
              <w:keepLines w:val="0"/>
              <w:widowControl/>
              <w:suppressLineNumbers w:val="0"/>
              <w:adjustRightInd/>
              <w:spacing w:line="240" w:lineRule="auto"/>
              <w:jc w:val="center"/>
              <w:textAlignment w:val="center"/>
              <w:rPr>
                <w:rFonts w:hint="default"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2"/>
                <w:sz w:val="21"/>
                <w:szCs w:val="21"/>
                <w:u w:val="none"/>
                <w:lang w:val="en-US" w:eastAsia="zh-CN" w:bidi="ar-SA"/>
              </w:rPr>
              <w:t>序号</w:t>
            </w:r>
          </w:p>
        </w:tc>
        <w:tc>
          <w:tcPr>
            <w:tcW w:w="1230" w:type="dxa"/>
            <w:vAlign w:val="center"/>
          </w:tcPr>
          <w:p w14:paraId="36B9AA18">
            <w:pPr>
              <w:keepNext w:val="0"/>
              <w:keepLines w:val="0"/>
              <w:widowControl/>
              <w:suppressLineNumbers w:val="0"/>
              <w:adjustRightInd/>
              <w:spacing w:line="240" w:lineRule="auto"/>
              <w:jc w:val="center"/>
              <w:textAlignment w:val="center"/>
              <w:rPr>
                <w:rFonts w:hint="default"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2"/>
                <w:sz w:val="21"/>
                <w:szCs w:val="21"/>
                <w:u w:val="none"/>
                <w:lang w:val="en-US" w:eastAsia="zh-CN" w:bidi="ar-SA"/>
              </w:rPr>
              <w:t>设备名称</w:t>
            </w:r>
          </w:p>
        </w:tc>
        <w:tc>
          <w:tcPr>
            <w:tcW w:w="8077" w:type="dxa"/>
            <w:vAlign w:val="center"/>
          </w:tcPr>
          <w:p w14:paraId="2941AE0E">
            <w:pPr>
              <w:keepNext w:val="0"/>
              <w:keepLines w:val="0"/>
              <w:widowControl/>
              <w:suppressLineNumbers w:val="0"/>
              <w:adjustRightInd/>
              <w:spacing w:line="480" w:lineRule="auto"/>
              <w:jc w:val="both"/>
              <w:textAlignment w:val="center"/>
              <w:rPr>
                <w:rFonts w:hint="default"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2"/>
                <w:sz w:val="21"/>
                <w:szCs w:val="21"/>
                <w:u w:val="none"/>
                <w:lang w:val="en-US" w:eastAsia="zh-CN" w:bidi="ar-SA"/>
              </w:rPr>
              <w:t>参考参数</w:t>
            </w:r>
          </w:p>
        </w:tc>
        <w:tc>
          <w:tcPr>
            <w:tcW w:w="783" w:type="dxa"/>
            <w:vAlign w:val="center"/>
          </w:tcPr>
          <w:p w14:paraId="4EB8DA3B">
            <w:pPr>
              <w:keepNext w:val="0"/>
              <w:keepLines w:val="0"/>
              <w:widowControl/>
              <w:suppressLineNumbers w:val="0"/>
              <w:adjustRightInd/>
              <w:spacing w:line="480" w:lineRule="auto"/>
              <w:jc w:val="center"/>
              <w:textAlignment w:val="center"/>
              <w:rPr>
                <w:rFonts w:hint="default" w:ascii="宋体" w:hAnsi="宋体" w:eastAsia="宋体" w:cs="宋体"/>
                <w:b/>
                <w:bCs/>
                <w:i w:val="0"/>
                <w:iCs w:val="0"/>
                <w:color w:val="auto"/>
                <w:kern w:val="2"/>
                <w:sz w:val="21"/>
                <w:szCs w:val="21"/>
                <w:u w:val="none"/>
                <w:lang w:val="en-US" w:eastAsia="zh-CN" w:bidi="ar-SA"/>
              </w:rPr>
            </w:pPr>
            <w:r>
              <w:rPr>
                <w:rFonts w:hint="eastAsia" w:ascii="宋体" w:hAnsi="宋体" w:cs="宋体"/>
                <w:b/>
                <w:bCs/>
                <w:i w:val="0"/>
                <w:iCs w:val="0"/>
                <w:color w:val="auto"/>
                <w:kern w:val="2"/>
                <w:sz w:val="21"/>
                <w:szCs w:val="21"/>
                <w:u w:val="none"/>
                <w:lang w:val="en-US" w:eastAsia="zh-CN" w:bidi="ar-SA"/>
              </w:rPr>
              <w:t>单位</w:t>
            </w:r>
          </w:p>
        </w:tc>
        <w:tc>
          <w:tcPr>
            <w:tcW w:w="783" w:type="dxa"/>
            <w:shd w:val="clear" w:color="auto" w:fill="auto"/>
            <w:vAlign w:val="center"/>
          </w:tcPr>
          <w:p w14:paraId="661D18B0">
            <w:pPr>
              <w:keepNext w:val="0"/>
              <w:keepLines w:val="0"/>
              <w:widowControl/>
              <w:suppressLineNumbers w:val="0"/>
              <w:adjustRightInd/>
              <w:spacing w:line="480" w:lineRule="auto"/>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cs="宋体"/>
                <w:b/>
                <w:bCs/>
                <w:i w:val="0"/>
                <w:iCs w:val="0"/>
                <w:color w:val="auto"/>
                <w:kern w:val="2"/>
                <w:sz w:val="21"/>
                <w:szCs w:val="21"/>
                <w:u w:val="none"/>
                <w:lang w:val="en-US" w:eastAsia="zh-CN" w:bidi="ar-SA"/>
              </w:rPr>
              <w:t>数量</w:t>
            </w:r>
          </w:p>
        </w:tc>
      </w:tr>
      <w:tr w14:paraId="6CCE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4" w:type="dxa"/>
            <w:vAlign w:val="center"/>
          </w:tcPr>
          <w:p w14:paraId="4D06F177">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30" w:type="dxa"/>
            <w:vAlign w:val="center"/>
          </w:tcPr>
          <w:p w14:paraId="430DA3D4">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调频发射机</w:t>
            </w:r>
          </w:p>
        </w:tc>
        <w:tc>
          <w:tcPr>
            <w:tcW w:w="8077" w:type="dxa"/>
            <w:vAlign w:val="center"/>
          </w:tcPr>
          <w:p w14:paraId="4E05331A">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RF频率范围：70～</w:t>
            </w:r>
            <w:r>
              <w:rPr>
                <w:rFonts w:hint="eastAsia" w:ascii="宋体" w:hAnsi="宋体" w:eastAsia="宋体" w:cs="宋体"/>
                <w:color w:val="auto"/>
                <w:kern w:val="2"/>
                <w:sz w:val="21"/>
                <w:szCs w:val="21"/>
                <w:lang w:val="en-US" w:eastAsia="zh-CN"/>
              </w:rPr>
              <w:t>108</w:t>
            </w:r>
            <w:r>
              <w:rPr>
                <w:rFonts w:hint="eastAsia" w:ascii="宋体" w:hAnsi="宋体" w:eastAsia="宋体" w:cs="宋体"/>
                <w:color w:val="auto"/>
                <w:kern w:val="2"/>
                <w:sz w:val="21"/>
                <w:szCs w:val="21"/>
              </w:rPr>
              <w:t>MHz</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步进10kHz</w:t>
            </w:r>
            <w:r>
              <w:rPr>
                <w:rFonts w:hint="eastAsia" w:ascii="宋体" w:hAnsi="宋体" w:eastAsia="宋体" w:cs="宋体"/>
                <w:color w:val="auto"/>
                <w:kern w:val="2"/>
                <w:sz w:val="21"/>
                <w:szCs w:val="21"/>
                <w:lang w:val="en-US" w:eastAsia="zh-CN"/>
              </w:rPr>
              <w:t>；</w:t>
            </w:r>
          </w:p>
          <w:p w14:paraId="0F5507F2">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输出功率：0W～300W 连续可调</w:t>
            </w:r>
            <w:r>
              <w:rPr>
                <w:rFonts w:hint="eastAsia" w:ascii="宋体" w:hAnsi="宋体" w:eastAsia="宋体" w:cs="宋体"/>
                <w:color w:val="auto"/>
                <w:kern w:val="2"/>
                <w:sz w:val="21"/>
                <w:szCs w:val="21"/>
                <w:lang w:val="en-US" w:eastAsia="zh-CN"/>
              </w:rPr>
              <w:t>；</w:t>
            </w:r>
          </w:p>
          <w:p w14:paraId="1DFCE4C6">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输出功率稳定度</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≤±3%</w:t>
            </w:r>
            <w:r>
              <w:rPr>
                <w:rFonts w:hint="eastAsia" w:ascii="宋体" w:hAnsi="宋体" w:eastAsia="宋体" w:cs="宋体"/>
                <w:color w:val="auto"/>
                <w:kern w:val="2"/>
                <w:sz w:val="21"/>
                <w:szCs w:val="21"/>
                <w:lang w:eastAsia="zh-CN"/>
              </w:rPr>
              <w:t>；</w:t>
            </w:r>
          </w:p>
          <w:p w14:paraId="1CD81301">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RF输出连接器：L16-50K或其他指定接口</w:t>
            </w:r>
            <w:r>
              <w:rPr>
                <w:rFonts w:hint="eastAsia" w:ascii="宋体" w:hAnsi="宋体" w:eastAsia="宋体" w:cs="宋体"/>
                <w:color w:val="auto"/>
                <w:kern w:val="2"/>
                <w:sz w:val="21"/>
                <w:szCs w:val="21"/>
                <w:lang w:eastAsia="zh-CN"/>
              </w:rPr>
              <w:t>；</w:t>
            </w:r>
          </w:p>
          <w:p w14:paraId="225647F0">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残波辐射</w:t>
            </w:r>
            <w:r>
              <w:rPr>
                <w:rFonts w:hint="eastAsia" w:ascii="宋体" w:hAnsi="宋体" w:eastAsia="宋体" w:cs="宋体"/>
                <w:color w:val="auto"/>
                <w:kern w:val="2"/>
                <w:sz w:val="21"/>
                <w:szCs w:val="21"/>
                <w:lang w:val="en-US" w:eastAsia="zh-CN"/>
              </w:rPr>
              <w:t xml:space="preserve"> </w:t>
            </w:r>
            <w:r>
              <w:rPr>
                <w:rFonts w:hint="eastAsia" w:ascii="宋体" w:hAnsi="宋体" w:eastAsia="宋体" w:cs="宋体"/>
                <w:color w:val="auto"/>
                <w:kern w:val="2"/>
                <w:sz w:val="21"/>
                <w:szCs w:val="21"/>
              </w:rPr>
              <w:t>≤-80dB</w:t>
            </w:r>
            <w:r>
              <w:rPr>
                <w:rFonts w:hint="eastAsia" w:ascii="宋体" w:hAnsi="宋体" w:eastAsia="宋体" w:cs="宋体"/>
                <w:color w:val="auto"/>
                <w:kern w:val="2"/>
                <w:sz w:val="21"/>
                <w:szCs w:val="21"/>
                <w:lang w:eastAsia="zh-CN"/>
              </w:rPr>
              <w:t>；</w:t>
            </w:r>
          </w:p>
          <w:p w14:paraId="4D8193B0">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载频允许偏差</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t xml:space="preserve"> </w:t>
            </w:r>
            <w:r>
              <w:rPr>
                <w:rFonts w:hint="eastAsia" w:ascii="宋体" w:hAnsi="宋体" w:eastAsia="宋体" w:cs="宋体"/>
                <w:color w:val="auto"/>
                <w:kern w:val="2"/>
                <w:sz w:val="21"/>
                <w:szCs w:val="21"/>
              </w:rPr>
              <w:t>±100Hz</w:t>
            </w:r>
            <w:r>
              <w:rPr>
                <w:rFonts w:hint="eastAsia" w:ascii="宋体" w:hAnsi="宋体" w:eastAsia="宋体" w:cs="宋体"/>
                <w:color w:val="auto"/>
                <w:kern w:val="2"/>
                <w:sz w:val="21"/>
                <w:szCs w:val="21"/>
                <w:lang w:eastAsia="zh-CN"/>
              </w:rPr>
              <w:t>；</w:t>
            </w:r>
          </w:p>
          <w:p w14:paraId="61222C3A">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模拟音频输入：-12dBm～+</w:t>
            </w:r>
            <w:r>
              <w:rPr>
                <w:rFonts w:hint="eastAsia" w:ascii="宋体" w:hAnsi="宋体" w:eastAsia="宋体" w:cs="宋体"/>
                <w:color w:val="auto"/>
                <w:kern w:val="2"/>
                <w:sz w:val="21"/>
                <w:szCs w:val="21"/>
                <w:lang w:val="en-US" w:eastAsia="zh-CN"/>
              </w:rPr>
              <w:t>12</w:t>
            </w:r>
            <w:r>
              <w:rPr>
                <w:rFonts w:hint="eastAsia" w:ascii="宋体" w:hAnsi="宋体" w:eastAsia="宋体" w:cs="宋体"/>
                <w:color w:val="auto"/>
                <w:kern w:val="2"/>
                <w:sz w:val="21"/>
                <w:szCs w:val="21"/>
              </w:rPr>
              <w:t>dBm</w:t>
            </w:r>
            <w:r>
              <w:rPr>
                <w:rFonts w:hint="eastAsia" w:ascii="宋体" w:hAnsi="宋体" w:eastAsia="宋体" w:cs="宋体"/>
                <w:color w:val="auto"/>
                <w:kern w:val="2"/>
                <w:sz w:val="21"/>
                <w:szCs w:val="21"/>
                <w:lang w:eastAsia="zh-CN"/>
              </w:rPr>
              <w:t>；</w:t>
            </w:r>
          </w:p>
          <w:p w14:paraId="0562C12C">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音频电平增益：-15dB～+15dB</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步进0.1dB</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 xml:space="preserve">               </w:t>
            </w:r>
          </w:p>
          <w:p w14:paraId="32AD0D33">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音频预加重：0μs /50μs软件可选</w:t>
            </w:r>
            <w:r>
              <w:rPr>
                <w:rFonts w:hint="eastAsia" w:ascii="宋体" w:hAnsi="宋体" w:eastAsia="宋体" w:cs="宋体"/>
                <w:color w:val="auto"/>
                <w:kern w:val="2"/>
                <w:sz w:val="21"/>
                <w:szCs w:val="21"/>
                <w:lang w:eastAsia="zh-CN"/>
              </w:rPr>
              <w:t>；</w:t>
            </w:r>
          </w:p>
          <w:p w14:paraId="558F4A66">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频率响应：±0.05dB，30Hz～15000Hz（加</w:t>
            </w:r>
            <w:r>
              <w:rPr>
                <w:rFonts w:hint="eastAsia" w:ascii="宋体" w:hAnsi="宋体" w:cs="宋体"/>
                <w:color w:val="auto"/>
                <w:kern w:val="2"/>
                <w:sz w:val="21"/>
                <w:szCs w:val="21"/>
                <w:lang w:val="en-US" w:eastAsia="zh-CN"/>
              </w:rPr>
              <w:t>/</w:t>
            </w:r>
            <w:r>
              <w:rPr>
                <w:rFonts w:hint="eastAsia" w:ascii="宋体" w:hAnsi="宋体" w:eastAsia="宋体" w:cs="宋体"/>
                <w:color w:val="auto"/>
                <w:kern w:val="2"/>
                <w:sz w:val="21"/>
                <w:szCs w:val="21"/>
              </w:rPr>
              <w:t>去重）</w:t>
            </w:r>
            <w:r>
              <w:rPr>
                <w:rFonts w:hint="eastAsia" w:ascii="宋体" w:hAnsi="宋体" w:eastAsia="宋体" w:cs="宋体"/>
                <w:color w:val="auto"/>
                <w:kern w:val="2"/>
                <w:sz w:val="21"/>
                <w:szCs w:val="21"/>
                <w:lang w:eastAsia="zh-CN"/>
              </w:rPr>
              <w:t>；</w:t>
            </w:r>
          </w:p>
          <w:p w14:paraId="1ED03912">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立体声信噪比：≥90 dB（1 kHz，100% 调制）</w:t>
            </w:r>
            <w:r>
              <w:rPr>
                <w:rFonts w:hint="eastAsia" w:ascii="宋体" w:hAnsi="宋体" w:eastAsia="宋体" w:cs="宋体"/>
                <w:color w:val="auto"/>
                <w:kern w:val="2"/>
                <w:sz w:val="21"/>
                <w:szCs w:val="21"/>
                <w:lang w:eastAsia="zh-CN"/>
              </w:rPr>
              <w:t>；</w:t>
            </w:r>
          </w:p>
          <w:p w14:paraId="2F73CA4A">
            <w:pPr>
              <w:keepNext w:val="0"/>
              <w:keepLines w:val="0"/>
              <w:pageBreakBefore w:val="0"/>
              <w:widowControl/>
              <w:numPr>
                <w:ilvl w:val="0"/>
                <w:numId w:val="2"/>
              </w:numPr>
              <w:kinsoku/>
              <w:wordWrap/>
              <w:overflowPunct/>
              <w:topLinePunct w:val="0"/>
              <w:autoSpaceDE/>
              <w:autoSpaceDN/>
              <w:bidi w:val="0"/>
              <w:adjustRightInd/>
              <w:snapToGrid/>
              <w:spacing w:line="240" w:lineRule="exact"/>
              <w:ind w:left="454" w:leftChars="0" w:hanging="454" w:firstLineChars="0"/>
              <w:jc w:val="both"/>
              <w:textAlignment w:val="auto"/>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失真度：≤0.</w:t>
            </w:r>
            <w:r>
              <w:rPr>
                <w:rFonts w:hint="eastAsia" w:ascii="宋体" w:hAnsi="宋体" w:cs="宋体"/>
                <w:color w:val="auto"/>
                <w:kern w:val="2"/>
                <w:sz w:val="21"/>
                <w:szCs w:val="21"/>
                <w:lang w:val="en-US" w:eastAsia="zh-CN"/>
              </w:rPr>
              <w:t>5</w:t>
            </w:r>
            <w:r>
              <w:rPr>
                <w:rFonts w:hint="eastAsia" w:ascii="宋体" w:hAnsi="宋体" w:eastAsia="宋体" w:cs="宋体"/>
                <w:color w:val="auto"/>
                <w:kern w:val="2"/>
                <w:sz w:val="21"/>
                <w:szCs w:val="21"/>
              </w:rPr>
              <w:t>%</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rPr>
              <w:t>30Hz～15000Hz</w:t>
            </w:r>
            <w:r>
              <w:rPr>
                <w:rFonts w:hint="eastAsia" w:ascii="宋体" w:hAnsi="宋体" w:eastAsia="宋体" w:cs="宋体"/>
                <w:color w:val="auto"/>
                <w:kern w:val="2"/>
                <w:sz w:val="21"/>
                <w:szCs w:val="21"/>
                <w:lang w:eastAsia="zh-CN"/>
              </w:rPr>
              <w:t>）；</w:t>
            </w:r>
          </w:p>
          <w:p w14:paraId="55E1AF67">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exact"/>
              <w:ind w:left="454" w:leftChars="0" w:hanging="454" w:firstLineChars="0"/>
              <w:jc w:val="both"/>
              <w:textAlignment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rPr>
              <w:t>供电电压：AC 220V±20%，50Hz±10%</w:t>
            </w:r>
            <w:r>
              <w:rPr>
                <w:rFonts w:hint="eastAsia" w:ascii="宋体" w:hAnsi="宋体" w:eastAsia="宋体" w:cs="宋体"/>
                <w:color w:val="auto"/>
                <w:kern w:val="2"/>
                <w:sz w:val="21"/>
                <w:szCs w:val="21"/>
                <w:lang w:eastAsia="zh-CN"/>
              </w:rPr>
              <w:t>；</w:t>
            </w:r>
            <w:r>
              <w:rPr>
                <w:rFonts w:hint="eastAsia" w:ascii="宋体" w:hAnsi="宋体" w:eastAsia="宋体" w:cs="宋体"/>
                <w:color w:val="auto"/>
                <w:kern w:val="2"/>
                <w:sz w:val="21"/>
                <w:szCs w:val="21"/>
                <w:lang w:val="en-US" w:eastAsia="zh-CN"/>
              </w:rPr>
              <w:br w:type="textWrapping"/>
            </w:r>
          </w:p>
          <w:p w14:paraId="1969B44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ind w:leftChars="0"/>
              <w:jc w:val="both"/>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kern w:val="2"/>
                <w:sz w:val="21"/>
                <w:szCs w:val="21"/>
              </w:rPr>
              <w:t>★</w:t>
            </w:r>
            <w:r>
              <w:rPr>
                <w:rFonts w:hint="eastAsia" w:ascii="宋体" w:hAnsi="宋体" w:cs="宋体"/>
                <w:color w:val="auto"/>
                <w:kern w:val="2"/>
                <w:sz w:val="21"/>
                <w:szCs w:val="21"/>
                <w:lang w:val="en-US" w:eastAsia="zh-CN"/>
              </w:rPr>
              <w:t>投标人需提供</w:t>
            </w:r>
            <w:r>
              <w:rPr>
                <w:rFonts w:hint="eastAsia" w:ascii="宋体" w:hAnsi="宋体" w:eastAsia="宋体" w:cs="宋体"/>
                <w:color w:val="auto"/>
                <w:kern w:val="2"/>
                <w:sz w:val="21"/>
                <w:szCs w:val="21"/>
                <w:lang w:val="en-US" w:eastAsia="zh-CN"/>
              </w:rPr>
              <w:t>国标GY/T169-2001《米波调频广播发射机技术要求和测量方法》检测报告（扫描件）</w:t>
            </w:r>
          </w:p>
        </w:tc>
        <w:tc>
          <w:tcPr>
            <w:tcW w:w="783" w:type="dxa"/>
            <w:vAlign w:val="center"/>
          </w:tcPr>
          <w:p w14:paraId="75504719">
            <w:pPr>
              <w:keepNext w:val="0"/>
              <w:keepLines w:val="0"/>
              <w:widowControl/>
              <w:suppressLineNumbers w:val="0"/>
              <w:adjustRightInd/>
              <w:spacing w:line="240" w:lineRule="auto"/>
              <w:jc w:val="center"/>
              <w:textAlignment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台</w:t>
            </w:r>
          </w:p>
        </w:tc>
        <w:tc>
          <w:tcPr>
            <w:tcW w:w="783" w:type="dxa"/>
            <w:shd w:val="clear" w:color="auto" w:fill="auto"/>
            <w:vAlign w:val="center"/>
          </w:tcPr>
          <w:p w14:paraId="5D7DBB04">
            <w:pPr>
              <w:keepNext w:val="0"/>
              <w:keepLines w:val="0"/>
              <w:widowControl/>
              <w:suppressLineNumbers w:val="0"/>
              <w:adjustRightIn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rPr>
              <w:t>2</w:t>
            </w:r>
          </w:p>
        </w:tc>
      </w:tr>
      <w:tr w14:paraId="1991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4" w:type="dxa"/>
            <w:vAlign w:val="center"/>
          </w:tcPr>
          <w:p w14:paraId="08AF450F">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30" w:type="dxa"/>
            <w:vAlign w:val="center"/>
          </w:tcPr>
          <w:p w14:paraId="0AD0ADDF">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高性能半波偶极子天线</w:t>
            </w:r>
          </w:p>
        </w:tc>
        <w:tc>
          <w:tcPr>
            <w:tcW w:w="8077" w:type="dxa"/>
            <w:vAlign w:val="center"/>
          </w:tcPr>
          <w:p w14:paraId="2478893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1.功率：最大匹配功率1000W；</w:t>
            </w:r>
          </w:p>
          <w:p w14:paraId="3FD7768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2.带宽：5MHz；</w:t>
            </w:r>
          </w:p>
          <w:p w14:paraId="5F63D56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 xml:space="preserve">3.中心频点M，电压驻波比小于1.2；  </w:t>
            </w:r>
          </w:p>
          <w:p w14:paraId="236CCA4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4.增益：D=4.5dB（双层），D=1.5dB(单层)；</w:t>
            </w:r>
          </w:p>
          <w:p w14:paraId="29CA97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5.频率：50MH2-500MH2,根据需要订做；</w:t>
            </w:r>
          </w:p>
          <w:p w14:paraId="0AE2962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6.极化方式：垂直极化（常用）或水平极化，或者双重极化等多种组合方式；</w:t>
            </w:r>
          </w:p>
          <w:p w14:paraId="4D60FDC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7.辐射角度：小等于78度（全向）；</w:t>
            </w:r>
          </w:p>
          <w:p w14:paraId="40EB372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8.防水特性：整套设备采用物理结构防水，无任何一处打任何防水胶；</w:t>
            </w:r>
          </w:p>
          <w:p w14:paraId="1CC2D71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r>
              <w:rPr>
                <w:rFonts w:hint="default" w:ascii="宋体" w:hAnsi="宋体" w:eastAsia="宋体" w:cs="宋体"/>
                <w:i w:val="0"/>
                <w:iCs w:val="0"/>
                <w:color w:val="auto"/>
                <w:kern w:val="0"/>
                <w:sz w:val="21"/>
                <w:szCs w:val="21"/>
                <w:u w:val="none"/>
                <w:lang w:val="en-US" w:eastAsia="zh-CN" w:bidi="ar"/>
              </w:rPr>
              <w:t>特点：天线任何一个地方，通过物理结构防水，不使用任何树脂.胶及胶水等易老化材料.</w:t>
            </w:r>
          </w:p>
        </w:tc>
        <w:tc>
          <w:tcPr>
            <w:tcW w:w="783" w:type="dxa"/>
            <w:vAlign w:val="center"/>
          </w:tcPr>
          <w:p w14:paraId="313A440D">
            <w:pPr>
              <w:keepNext w:val="0"/>
              <w:keepLines w:val="0"/>
              <w:widowControl/>
              <w:suppressLineNumbers w:val="0"/>
              <w:adjustRightInd/>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783" w:type="dxa"/>
            <w:shd w:val="clear" w:color="auto" w:fill="auto"/>
            <w:vAlign w:val="center"/>
          </w:tcPr>
          <w:p w14:paraId="3CA52C70">
            <w:pPr>
              <w:keepNext w:val="0"/>
              <w:keepLines w:val="0"/>
              <w:widowControl/>
              <w:suppressLineNumbers w:val="0"/>
              <w:adjustRightInd/>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177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804" w:type="dxa"/>
            <w:vAlign w:val="center"/>
          </w:tcPr>
          <w:p w14:paraId="79B01E11">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30" w:type="dxa"/>
            <w:vAlign w:val="center"/>
          </w:tcPr>
          <w:p w14:paraId="0B1F8890">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同轴电缆</w:t>
            </w:r>
          </w:p>
        </w:tc>
        <w:tc>
          <w:tcPr>
            <w:tcW w:w="8077" w:type="dxa"/>
            <w:vAlign w:val="center"/>
          </w:tcPr>
          <w:p w14:paraId="373500F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1.阻抗50欧；</w:t>
            </w:r>
          </w:p>
          <w:p w14:paraId="4D1E48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2.长度</w:t>
            </w:r>
            <w:r>
              <w:rPr>
                <w:rFonts w:hint="eastAsia" w:ascii="宋体" w:hAnsi="宋体" w:cs="宋体"/>
                <w:i w:val="0"/>
                <w:iCs w:val="0"/>
                <w:color w:val="auto"/>
                <w:kern w:val="0"/>
                <w:sz w:val="21"/>
                <w:szCs w:val="21"/>
                <w:u w:val="none"/>
                <w:lang w:val="en-US" w:eastAsia="zh-CN" w:bidi="ar"/>
              </w:rPr>
              <w:t>30</w:t>
            </w:r>
            <w:r>
              <w:rPr>
                <w:rFonts w:hint="default" w:ascii="宋体" w:hAnsi="宋体" w:eastAsia="宋体" w:cs="宋体"/>
                <w:i w:val="0"/>
                <w:iCs w:val="0"/>
                <w:color w:val="auto"/>
                <w:kern w:val="0"/>
                <w:sz w:val="21"/>
                <w:szCs w:val="21"/>
                <w:u w:val="none"/>
                <w:lang w:val="en-US" w:eastAsia="zh-CN" w:bidi="ar"/>
              </w:rPr>
              <w:t>米；</w:t>
            </w:r>
          </w:p>
          <w:p w14:paraId="7D94244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3.直径：12mm；</w:t>
            </w:r>
          </w:p>
          <w:p w14:paraId="1CCB4E1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4.内导体材料：纯铜；</w:t>
            </w:r>
          </w:p>
          <w:p w14:paraId="264F9F3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5.绝缘材料：聚乙烯；</w:t>
            </w:r>
          </w:p>
          <w:p w14:paraId="129442B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sz w:val="21"/>
                <w:szCs w:val="21"/>
                <w:lang w:val="en-US" w:eastAsia="zh-CN"/>
              </w:rPr>
            </w:pPr>
            <w:r>
              <w:rPr>
                <w:rFonts w:hint="eastAsia" w:ascii="宋体" w:hAnsi="宋体" w:cs="宋体"/>
                <w:i w:val="0"/>
                <w:iCs w:val="0"/>
                <w:color w:val="auto"/>
                <w:kern w:val="0"/>
                <w:sz w:val="21"/>
                <w:szCs w:val="21"/>
                <w:u w:val="none"/>
                <w:lang w:val="en-US" w:eastAsia="zh-CN" w:bidi="ar"/>
              </w:rPr>
              <w:t>6.</w:t>
            </w:r>
            <w:r>
              <w:rPr>
                <w:rFonts w:hint="default" w:ascii="宋体" w:hAnsi="宋体" w:eastAsia="宋体" w:cs="宋体"/>
                <w:i w:val="0"/>
                <w:iCs w:val="0"/>
                <w:color w:val="auto"/>
                <w:kern w:val="0"/>
                <w:sz w:val="21"/>
                <w:szCs w:val="21"/>
                <w:u w:val="none"/>
                <w:lang w:val="en-US" w:eastAsia="zh-CN" w:bidi="ar"/>
              </w:rPr>
              <w:t>每根60米</w:t>
            </w:r>
          </w:p>
        </w:tc>
        <w:tc>
          <w:tcPr>
            <w:tcW w:w="783" w:type="dxa"/>
            <w:vAlign w:val="center"/>
          </w:tcPr>
          <w:p w14:paraId="45C5EBC5">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根</w:t>
            </w:r>
          </w:p>
        </w:tc>
        <w:tc>
          <w:tcPr>
            <w:tcW w:w="783" w:type="dxa"/>
            <w:shd w:val="clear" w:color="auto" w:fill="auto"/>
            <w:vAlign w:val="center"/>
          </w:tcPr>
          <w:p w14:paraId="2FA67AC6">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2</w:t>
            </w:r>
          </w:p>
        </w:tc>
      </w:tr>
      <w:tr w14:paraId="5102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804" w:type="dxa"/>
            <w:vAlign w:val="center"/>
          </w:tcPr>
          <w:p w14:paraId="67053374">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30" w:type="dxa"/>
            <w:vAlign w:val="center"/>
          </w:tcPr>
          <w:p w14:paraId="3027C224">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天线安装支架</w:t>
            </w:r>
          </w:p>
        </w:tc>
        <w:tc>
          <w:tcPr>
            <w:tcW w:w="8077" w:type="dxa"/>
            <w:vAlign w:val="center"/>
          </w:tcPr>
          <w:p w14:paraId="3F84DE6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1.高度：5.4米；</w:t>
            </w:r>
          </w:p>
          <w:p w14:paraId="2940491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2.材料：热度锌铁管；</w:t>
            </w:r>
          </w:p>
          <w:p w14:paraId="07BF9BA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3.抗损能力：15级风/地震10级，有效使用期：10年；</w:t>
            </w:r>
          </w:p>
          <w:p w14:paraId="3663632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4.规格：48*2000*2mm+42*2000*2mm+32*2000*2mm；</w:t>
            </w:r>
          </w:p>
          <w:p w14:paraId="77A360E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5.结构：焊接伸缩型；</w:t>
            </w:r>
          </w:p>
        </w:tc>
        <w:tc>
          <w:tcPr>
            <w:tcW w:w="783" w:type="dxa"/>
            <w:vAlign w:val="center"/>
          </w:tcPr>
          <w:p w14:paraId="76E2DDD6">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套</w:t>
            </w:r>
          </w:p>
        </w:tc>
        <w:tc>
          <w:tcPr>
            <w:tcW w:w="783" w:type="dxa"/>
            <w:shd w:val="clear" w:color="auto" w:fill="auto"/>
            <w:vAlign w:val="center"/>
          </w:tcPr>
          <w:p w14:paraId="3DE589C8">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2</w:t>
            </w:r>
          </w:p>
        </w:tc>
      </w:tr>
      <w:tr w14:paraId="211E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2" w:hRule="atLeast"/>
          <w:jc w:val="center"/>
        </w:trPr>
        <w:tc>
          <w:tcPr>
            <w:tcW w:w="804" w:type="dxa"/>
            <w:vAlign w:val="center"/>
          </w:tcPr>
          <w:p w14:paraId="74059E44">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30" w:type="dxa"/>
            <w:vAlign w:val="center"/>
          </w:tcPr>
          <w:p w14:paraId="67D01E96">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智慧管理服务器（主备电台应急智能切换器）</w:t>
            </w:r>
          </w:p>
        </w:tc>
        <w:tc>
          <w:tcPr>
            <w:tcW w:w="8077" w:type="dxa"/>
            <w:vAlign w:val="center"/>
          </w:tcPr>
          <w:p w14:paraId="0CD41DC3">
            <w:pPr>
              <w:keepNext w:val="0"/>
              <w:keepLines w:val="0"/>
              <w:pageBreakBefore w:val="0"/>
              <w:widowControl/>
              <w:numPr>
                <w:ilvl w:val="0"/>
                <w:numId w:val="0"/>
              </w:numPr>
              <w:kinsoku/>
              <w:wordWrap/>
              <w:overflowPunct/>
              <w:topLinePunct w:val="0"/>
              <w:autoSpaceDE/>
              <w:autoSpaceDN/>
              <w:bidi w:val="0"/>
              <w:adjustRightInd/>
              <w:snapToGrid/>
              <w:spacing w:line="240" w:lineRule="exact"/>
              <w:ind w:left="170" w:leftChars="0" w:hanging="170" w:firstLineChars="0"/>
              <w:jc w:val="both"/>
              <w:rPr>
                <w:rFonts w:hint="eastAsia" w:ascii="宋体" w:hAnsi="宋体" w:eastAsia="宋体" w:cs="宋体"/>
                <w:color w:val="auto"/>
                <w:kern w:val="2"/>
                <w:sz w:val="21"/>
                <w:szCs w:val="21"/>
                <w:lang w:val="en-US" w:eastAsia="zh-CN"/>
              </w:rPr>
            </w:pPr>
            <w:r>
              <w:rPr>
                <w:rFonts w:hint="eastAsia" w:ascii="宋体" w:hAnsi="宋体" w:cs="宋体"/>
                <w:color w:val="auto"/>
                <w:kern w:val="2"/>
                <w:sz w:val="21"/>
                <w:szCs w:val="21"/>
                <w:lang w:val="en-US" w:eastAsia="zh-CN" w:bidi="ar-SA"/>
              </w:rPr>
              <w:t>1</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音频输入通道：</w:t>
            </w:r>
            <w:r>
              <w:rPr>
                <w:rFonts w:ascii="宋体" w:hAnsi="宋体" w:eastAsia="宋体" w:cs="宋体"/>
                <w:color w:val="auto"/>
                <w:kern w:val="2"/>
                <w:sz w:val="21"/>
                <w:szCs w:val="21"/>
              </w:rPr>
              <w:t>≥3路</w:t>
            </w:r>
            <w:r>
              <w:rPr>
                <w:rFonts w:hint="eastAsia" w:ascii="宋体" w:hAnsi="宋体" w:eastAsia="宋体" w:cs="宋体"/>
                <w:color w:val="auto"/>
                <w:kern w:val="2"/>
                <w:sz w:val="21"/>
                <w:szCs w:val="21"/>
                <w:lang w:val="en-US" w:eastAsia="zh-CN"/>
              </w:rPr>
              <w:t>；</w:t>
            </w:r>
          </w:p>
          <w:p w14:paraId="67FBCE7E">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color w:val="auto"/>
                <w:kern w:val="2"/>
                <w:sz w:val="21"/>
                <w:szCs w:val="21"/>
                <w:lang w:val="en-US" w:eastAsia="zh-CN"/>
              </w:rPr>
            </w:pPr>
            <w:r>
              <w:rPr>
                <w:rFonts w:hint="eastAsia" w:ascii="宋体" w:hAnsi="宋体" w:cs="宋体"/>
                <w:color w:val="auto"/>
                <w:kern w:val="2"/>
                <w:sz w:val="21"/>
                <w:szCs w:val="21"/>
                <w:lang w:val="en-US" w:eastAsia="zh-CN" w:bidi="ar-SA"/>
              </w:rPr>
              <w:t>2</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音频处理模式：有源单路独立数字放大1</w:t>
            </w:r>
            <w:r>
              <w:rPr>
                <w:rFonts w:hint="eastAsia" w:ascii="宋体" w:hAnsi="宋体" w:eastAsia="宋体" w:cs="宋体"/>
                <w:color w:val="auto"/>
                <w:kern w:val="2"/>
                <w:sz w:val="21"/>
                <w:szCs w:val="21"/>
              </w:rPr>
              <w:t>～</w:t>
            </w:r>
            <w:r>
              <w:rPr>
                <w:rFonts w:hint="eastAsia" w:ascii="宋体" w:hAnsi="宋体" w:eastAsia="宋体" w:cs="宋体"/>
                <w:color w:val="auto"/>
                <w:kern w:val="2"/>
                <w:sz w:val="21"/>
                <w:szCs w:val="21"/>
                <w:lang w:val="en-US" w:eastAsia="zh-CN"/>
              </w:rPr>
              <w:t>20倍；</w:t>
            </w:r>
          </w:p>
          <w:p w14:paraId="35AD8559">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color w:val="auto"/>
                <w:kern w:val="2"/>
                <w:sz w:val="21"/>
                <w:szCs w:val="21"/>
                <w:lang w:val="en-US" w:eastAsia="zh-CN"/>
              </w:rPr>
            </w:pPr>
            <w:r>
              <w:rPr>
                <w:rFonts w:hint="eastAsia" w:ascii="宋体" w:hAnsi="宋体" w:cs="宋体"/>
                <w:color w:val="auto"/>
                <w:kern w:val="2"/>
                <w:sz w:val="21"/>
                <w:szCs w:val="21"/>
                <w:lang w:val="en-US" w:eastAsia="zh-CN" w:bidi="ar-SA"/>
              </w:rPr>
              <w:t>3</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音</w:t>
            </w:r>
            <w:r>
              <w:rPr>
                <w:rFonts w:hint="eastAsia" w:ascii="宋体" w:hAnsi="宋体" w:cs="宋体"/>
                <w:color w:val="auto"/>
                <w:kern w:val="2"/>
                <w:sz w:val="21"/>
                <w:szCs w:val="21"/>
                <w:lang w:val="en-US" w:eastAsia="zh-CN"/>
              </w:rPr>
              <w:t>源</w:t>
            </w:r>
            <w:r>
              <w:rPr>
                <w:rFonts w:hint="eastAsia" w:ascii="宋体" w:hAnsi="宋体" w:eastAsia="宋体" w:cs="宋体"/>
                <w:color w:val="auto"/>
                <w:kern w:val="2"/>
                <w:sz w:val="21"/>
                <w:szCs w:val="21"/>
                <w:lang w:val="en-US" w:eastAsia="zh-CN"/>
              </w:rPr>
              <w:t>控制模式：单路音量独立大小控制且</w:t>
            </w:r>
            <w:r>
              <w:rPr>
                <w:rFonts w:hint="eastAsia" w:ascii="宋体" w:hAnsi="宋体" w:cs="宋体"/>
                <w:color w:val="auto"/>
                <w:kern w:val="2"/>
                <w:sz w:val="21"/>
                <w:szCs w:val="21"/>
                <w:lang w:val="en-US" w:eastAsia="zh-CN"/>
              </w:rPr>
              <w:t>各路之间</w:t>
            </w:r>
            <w:r>
              <w:rPr>
                <w:rFonts w:hint="eastAsia" w:ascii="宋体" w:hAnsi="宋体" w:eastAsia="宋体" w:cs="宋体"/>
                <w:color w:val="auto"/>
                <w:kern w:val="2"/>
                <w:sz w:val="21"/>
                <w:szCs w:val="21"/>
                <w:lang w:val="en-US" w:eastAsia="zh-CN"/>
              </w:rPr>
              <w:t>逻辑切换；</w:t>
            </w:r>
          </w:p>
          <w:p w14:paraId="638B192F">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color w:val="auto"/>
                <w:kern w:val="2"/>
                <w:sz w:val="21"/>
                <w:szCs w:val="21"/>
                <w:lang w:val="en-US" w:eastAsia="zh-CN"/>
              </w:rPr>
            </w:pPr>
            <w:r>
              <w:rPr>
                <w:rFonts w:hint="eastAsia" w:ascii="宋体" w:hAnsi="宋体" w:cs="宋体"/>
                <w:color w:val="auto"/>
                <w:kern w:val="2"/>
                <w:sz w:val="21"/>
                <w:szCs w:val="21"/>
                <w:lang w:val="en-US" w:eastAsia="zh-CN" w:bidi="ar-SA"/>
              </w:rPr>
              <w:t>4</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电源输出接口：</w:t>
            </w:r>
            <w:r>
              <w:rPr>
                <w:rFonts w:hint="eastAsia" w:ascii="宋体" w:hAnsi="宋体" w:eastAsia="宋体" w:cs="宋体"/>
                <w:color w:val="auto"/>
                <w:kern w:val="2"/>
                <w:sz w:val="21"/>
                <w:szCs w:val="21"/>
              </w:rPr>
              <w:t>≥</w:t>
            </w:r>
            <w:r>
              <w:rPr>
                <w:rFonts w:hint="eastAsia" w:ascii="宋体" w:hAnsi="宋体" w:eastAsia="宋体" w:cs="宋体"/>
                <w:color w:val="auto"/>
                <w:kern w:val="2"/>
                <w:sz w:val="21"/>
                <w:szCs w:val="21"/>
                <w:lang w:val="en-US" w:eastAsia="zh-CN"/>
              </w:rPr>
              <w:t>3</w:t>
            </w:r>
            <w:r>
              <w:rPr>
                <w:rFonts w:hint="eastAsia" w:ascii="宋体" w:hAnsi="宋体" w:cs="宋体"/>
                <w:color w:val="auto"/>
                <w:kern w:val="2"/>
                <w:sz w:val="21"/>
                <w:szCs w:val="21"/>
                <w:lang w:val="en-US" w:eastAsia="zh-CN"/>
              </w:rPr>
              <w:t>组</w:t>
            </w:r>
            <w:r>
              <w:rPr>
                <w:rFonts w:hint="eastAsia" w:ascii="宋体" w:hAnsi="宋体" w:eastAsia="宋体" w:cs="宋体"/>
                <w:color w:val="auto"/>
                <w:kern w:val="2"/>
                <w:sz w:val="21"/>
                <w:szCs w:val="21"/>
                <w:lang w:val="en-US" w:eastAsia="zh-CN"/>
              </w:rPr>
              <w:t>（主台，备模拟</w:t>
            </w:r>
            <w:r>
              <w:rPr>
                <w:rFonts w:hint="eastAsia" w:ascii="宋体" w:hAnsi="宋体" w:cs="宋体"/>
                <w:color w:val="auto"/>
                <w:kern w:val="2"/>
                <w:sz w:val="21"/>
                <w:szCs w:val="21"/>
                <w:lang w:val="en-US" w:eastAsia="zh-CN"/>
              </w:rPr>
              <w:t>/备</w:t>
            </w:r>
            <w:r>
              <w:rPr>
                <w:rFonts w:hint="eastAsia" w:ascii="宋体" w:hAnsi="宋体" w:eastAsia="宋体" w:cs="宋体"/>
                <w:color w:val="auto"/>
                <w:kern w:val="2"/>
                <w:sz w:val="21"/>
                <w:szCs w:val="21"/>
                <w:lang w:val="en-US" w:eastAsia="zh-CN"/>
              </w:rPr>
              <w:t>数字）；</w:t>
            </w:r>
          </w:p>
          <w:p w14:paraId="4C8020CC">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宋体" w:hAnsi="宋体" w:eastAsia="宋体" w:cs="宋体"/>
                <w:color w:val="auto"/>
                <w:kern w:val="2"/>
                <w:sz w:val="21"/>
                <w:szCs w:val="21"/>
                <w:lang w:val="en-US" w:eastAsia="zh-CN"/>
              </w:rPr>
            </w:pPr>
            <w:r>
              <w:rPr>
                <w:rFonts w:hint="eastAsia" w:ascii="宋体" w:hAnsi="宋体" w:cs="宋体"/>
                <w:color w:val="auto"/>
                <w:kern w:val="2"/>
                <w:sz w:val="21"/>
                <w:szCs w:val="21"/>
                <w:lang w:val="en-US" w:eastAsia="zh-CN" w:bidi="ar-SA"/>
              </w:rPr>
              <w:t>5</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功率监测范围：0</w:t>
            </w:r>
            <w:r>
              <w:rPr>
                <w:rFonts w:hint="eastAsia" w:ascii="宋体" w:hAnsi="宋体" w:cs="宋体"/>
                <w:color w:val="auto"/>
                <w:kern w:val="2"/>
                <w:sz w:val="21"/>
                <w:szCs w:val="21"/>
                <w:lang w:val="en-US" w:eastAsia="zh-CN"/>
              </w:rPr>
              <w:t>W</w:t>
            </w:r>
            <w:r>
              <w:rPr>
                <w:rFonts w:hint="eastAsia" w:ascii="宋体" w:hAnsi="宋体" w:eastAsia="宋体" w:cs="宋体"/>
                <w:color w:val="auto"/>
                <w:kern w:val="2"/>
                <w:sz w:val="21"/>
                <w:szCs w:val="21"/>
                <w:lang w:val="en-US" w:eastAsia="zh-CN"/>
              </w:rPr>
              <w:t>-</w:t>
            </w:r>
            <w:r>
              <w:rPr>
                <w:rFonts w:hint="eastAsia" w:ascii="宋体" w:hAnsi="宋体" w:cs="宋体"/>
                <w:color w:val="auto"/>
                <w:kern w:val="2"/>
                <w:sz w:val="21"/>
                <w:szCs w:val="21"/>
                <w:lang w:val="en-US" w:eastAsia="zh-CN"/>
              </w:rPr>
              <w:t>3</w:t>
            </w:r>
            <w:r>
              <w:rPr>
                <w:rFonts w:hint="eastAsia" w:ascii="宋体" w:hAnsi="宋体" w:eastAsia="宋体" w:cs="宋体"/>
                <w:color w:val="auto"/>
                <w:kern w:val="2"/>
                <w:sz w:val="21"/>
                <w:szCs w:val="21"/>
                <w:lang w:val="en-US" w:eastAsia="zh-CN"/>
              </w:rPr>
              <w:t>000W（精度0.1%）；</w:t>
            </w:r>
          </w:p>
          <w:p w14:paraId="09314FFA">
            <w:pPr>
              <w:keepNext w:val="0"/>
              <w:keepLines w:val="0"/>
              <w:pageBreakBefore w:val="0"/>
              <w:widowControl/>
              <w:numPr>
                <w:ilvl w:val="0"/>
                <w:numId w:val="0"/>
              </w:numPr>
              <w:kinsoku/>
              <w:wordWrap/>
              <w:overflowPunct/>
              <w:topLinePunct w:val="0"/>
              <w:autoSpaceDE/>
              <w:autoSpaceDN/>
              <w:bidi w:val="0"/>
              <w:adjustRightInd/>
              <w:snapToGrid/>
              <w:spacing w:line="240" w:lineRule="exact"/>
              <w:ind w:left="0" w:leftChars="0" w:firstLine="0" w:firstLineChars="0"/>
              <w:jc w:val="both"/>
              <w:rPr>
                <w:rFonts w:hint="eastAsia" w:ascii="宋体" w:hAnsi="宋体" w:eastAsia="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bidi="ar-SA"/>
              </w:rPr>
              <w:t>6</w:t>
            </w: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设备工作模式</w:t>
            </w:r>
            <w:r>
              <w:rPr>
                <w:rFonts w:hint="eastAsia" w:ascii="宋体" w:hAnsi="宋体" w:eastAsia="宋体" w:cs="宋体"/>
                <w:color w:val="auto"/>
                <w:kern w:val="2"/>
                <w:sz w:val="21"/>
                <w:szCs w:val="21"/>
                <w:lang w:val="en-US" w:eastAsia="zh-CN"/>
              </w:rPr>
              <w:t>：手动</w:t>
            </w:r>
            <w:r>
              <w:rPr>
                <w:rFonts w:hint="eastAsia" w:ascii="宋体" w:hAnsi="宋体" w:cs="宋体"/>
                <w:color w:val="auto"/>
                <w:kern w:val="2"/>
                <w:sz w:val="21"/>
                <w:szCs w:val="21"/>
                <w:lang w:val="en-US" w:eastAsia="zh-CN"/>
              </w:rPr>
              <w:t>/</w:t>
            </w:r>
            <w:r>
              <w:rPr>
                <w:rFonts w:hint="eastAsia" w:ascii="宋体" w:hAnsi="宋体" w:eastAsia="宋体" w:cs="宋体"/>
                <w:color w:val="auto"/>
                <w:kern w:val="2"/>
                <w:sz w:val="21"/>
                <w:szCs w:val="21"/>
                <w:lang w:val="en-US" w:eastAsia="zh-CN"/>
              </w:rPr>
              <w:t>自动模式（可</w:t>
            </w:r>
            <w:r>
              <w:rPr>
                <w:rFonts w:hint="eastAsia" w:ascii="宋体" w:hAnsi="宋体" w:eastAsia="宋体" w:cs="宋体"/>
                <w:b w:val="0"/>
                <w:bCs w:val="0"/>
                <w:color w:val="auto"/>
                <w:kern w:val="2"/>
                <w:sz w:val="21"/>
                <w:szCs w:val="21"/>
                <w:lang w:val="en-US" w:eastAsia="zh-CN"/>
              </w:rPr>
              <w:t>选择工作模式）；</w:t>
            </w:r>
          </w:p>
          <w:p w14:paraId="2288685C">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bidi="ar-SA"/>
              </w:rPr>
              <w:t>7</w:t>
            </w: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 xml:space="preserve"> 功能需求</w:t>
            </w:r>
            <w:r>
              <w:rPr>
                <w:rFonts w:hint="eastAsia" w:ascii="宋体" w:hAnsi="宋体" w:eastAsia="宋体" w:cs="宋体"/>
                <w:b w:val="0"/>
                <w:bCs w:val="0"/>
                <w:color w:val="auto"/>
                <w:kern w:val="2"/>
                <w:sz w:val="21"/>
                <w:szCs w:val="21"/>
                <w:lang w:val="en-US" w:eastAsia="zh-CN"/>
              </w:rPr>
              <w:t>：</w:t>
            </w:r>
            <w:r>
              <w:rPr>
                <w:rFonts w:hint="eastAsia" w:ascii="宋体" w:hAnsi="宋体" w:cs="宋体"/>
                <w:b w:val="0"/>
                <w:bCs w:val="0"/>
                <w:color w:val="auto"/>
                <w:kern w:val="2"/>
                <w:sz w:val="21"/>
                <w:szCs w:val="21"/>
                <w:lang w:val="en-US" w:eastAsia="zh-CN"/>
              </w:rPr>
              <w:t>自动</w:t>
            </w:r>
            <w:r>
              <w:rPr>
                <w:rFonts w:hint="eastAsia" w:ascii="宋体" w:hAnsi="宋体" w:eastAsia="宋体" w:cs="宋体"/>
                <w:b w:val="0"/>
                <w:bCs w:val="0"/>
                <w:color w:val="auto"/>
                <w:kern w:val="2"/>
                <w:sz w:val="21"/>
                <w:szCs w:val="21"/>
                <w:lang w:val="en-US" w:eastAsia="zh-CN"/>
              </w:rPr>
              <w:t>切换模式（当系统监测到主台工作状态异常时，将提前触发预警并自动切换至备用设备，学生端</w:t>
            </w:r>
            <w:r>
              <w:rPr>
                <w:rFonts w:hint="eastAsia" w:ascii="宋体" w:hAnsi="宋体" w:cs="宋体"/>
                <w:b w:val="0"/>
                <w:bCs w:val="0"/>
                <w:color w:val="auto"/>
                <w:kern w:val="2"/>
                <w:sz w:val="21"/>
                <w:szCs w:val="21"/>
                <w:lang w:val="en-US" w:eastAsia="zh-CN"/>
              </w:rPr>
              <w:t>接收的音频信号可实现</w:t>
            </w:r>
            <w:r>
              <w:rPr>
                <w:rFonts w:hint="eastAsia" w:ascii="宋体" w:hAnsi="宋体" w:eastAsia="宋体" w:cs="宋体"/>
                <w:b w:val="0"/>
                <w:bCs w:val="0"/>
                <w:color w:val="auto"/>
                <w:kern w:val="2"/>
                <w:sz w:val="21"/>
                <w:szCs w:val="21"/>
                <w:lang w:val="en-US" w:eastAsia="zh-CN"/>
              </w:rPr>
              <w:t>无感知平滑过渡）；手动切换模式（监测到主台工作异常且切换预警指示灯闪烁</w:t>
            </w:r>
            <w:r>
              <w:rPr>
                <w:rFonts w:hint="eastAsia" w:ascii="宋体" w:hAnsi="宋体" w:cs="宋体"/>
                <w:b w:val="0"/>
                <w:bCs w:val="0"/>
                <w:color w:val="auto"/>
                <w:kern w:val="2"/>
                <w:sz w:val="21"/>
                <w:szCs w:val="21"/>
                <w:lang w:val="en-US" w:eastAsia="zh-CN"/>
              </w:rPr>
              <w:t>时</w:t>
            </w:r>
            <w:r>
              <w:rPr>
                <w:rFonts w:hint="eastAsia" w:ascii="宋体" w:hAnsi="宋体" w:eastAsia="宋体" w:cs="宋体"/>
                <w:b w:val="0"/>
                <w:bCs w:val="0"/>
                <w:color w:val="auto"/>
                <w:kern w:val="2"/>
                <w:sz w:val="21"/>
                <w:szCs w:val="21"/>
                <w:lang w:val="en-US" w:eastAsia="zh-CN"/>
              </w:rPr>
              <w:t>，操作人员可手动切换至备用设备，学</w:t>
            </w:r>
            <w:r>
              <w:rPr>
                <w:rFonts w:hint="eastAsia" w:ascii="宋体" w:hAnsi="宋体" w:cs="宋体"/>
                <w:b w:val="0"/>
                <w:bCs w:val="0"/>
                <w:color w:val="auto"/>
                <w:kern w:val="2"/>
                <w:sz w:val="21"/>
                <w:szCs w:val="21"/>
                <w:lang w:val="en-US" w:eastAsia="zh-CN"/>
              </w:rPr>
              <w:t>生端音频信号同样实现</w:t>
            </w:r>
            <w:r>
              <w:rPr>
                <w:rFonts w:hint="eastAsia" w:ascii="宋体" w:hAnsi="宋体" w:eastAsia="宋体" w:cs="宋体"/>
                <w:b w:val="0"/>
                <w:bCs w:val="0"/>
                <w:color w:val="auto"/>
                <w:kern w:val="2"/>
                <w:sz w:val="21"/>
                <w:szCs w:val="21"/>
                <w:lang w:val="en-US" w:eastAsia="zh-CN"/>
              </w:rPr>
              <w:t>无感知过渡）</w:t>
            </w:r>
            <w:r>
              <w:rPr>
                <w:rFonts w:hint="eastAsia" w:ascii="宋体" w:hAnsi="宋体" w:cs="宋体"/>
                <w:b w:val="0"/>
                <w:bCs w:val="0"/>
                <w:color w:val="auto"/>
                <w:kern w:val="2"/>
                <w:sz w:val="21"/>
                <w:szCs w:val="21"/>
                <w:lang w:val="en-US" w:eastAsia="zh-CN"/>
              </w:rPr>
              <w:t>。切换工作逻辑需满足以下技术要求：第一，功率校准应独立于设备开机时间，实时监测并以电台实际工作状态为基准；第二，切换器屏幕所显示的功率数值须与发射机功率显示保持一致，做到精准切换；第三，采用双路数据采集机制，实现双重条件控制，以确保切换过程零误差；第四，需配置冗余判断程序，能够准确区分电台故障与采集通信链路故障，从而有效防止误切换发生。</w:t>
            </w:r>
          </w:p>
          <w:p w14:paraId="679D166C">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bidi="ar-SA"/>
              </w:rPr>
              <w:t>8</w:t>
            </w: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rPr>
              <w:t>功能需求</w:t>
            </w:r>
            <w:r>
              <w:rPr>
                <w:rFonts w:hint="eastAsia" w:ascii="宋体" w:hAnsi="宋体" w:eastAsia="宋体" w:cs="宋体"/>
                <w:b w:val="0"/>
                <w:bCs w:val="0"/>
                <w:color w:val="auto"/>
                <w:kern w:val="2"/>
                <w:sz w:val="21"/>
                <w:szCs w:val="21"/>
                <w:lang w:val="en-US" w:eastAsia="zh-CN"/>
              </w:rPr>
              <w:t>：远程控制本地播音（控制</w:t>
            </w:r>
            <w:r>
              <w:rPr>
                <w:rFonts w:hint="eastAsia" w:ascii="宋体" w:hAnsi="宋体" w:cs="宋体"/>
                <w:b w:val="0"/>
                <w:bCs w:val="0"/>
                <w:color w:val="auto"/>
                <w:kern w:val="2"/>
                <w:sz w:val="21"/>
                <w:szCs w:val="21"/>
                <w:lang w:val="en-US" w:eastAsia="zh-CN"/>
              </w:rPr>
              <w:t>逻辑</w:t>
            </w:r>
            <w:r>
              <w:rPr>
                <w:rFonts w:hint="eastAsia" w:ascii="宋体" w:hAnsi="宋体" w:eastAsia="宋体" w:cs="宋体"/>
                <w:b w:val="0"/>
                <w:bCs w:val="0"/>
                <w:color w:val="auto"/>
                <w:kern w:val="2"/>
                <w:sz w:val="21"/>
                <w:szCs w:val="21"/>
                <w:lang w:val="en-US" w:eastAsia="zh-CN"/>
              </w:rPr>
              <w:t>：远程实时控制，远程定时控制，远程循环控制等）；</w:t>
            </w:r>
          </w:p>
          <w:p w14:paraId="6A1CFA66">
            <w:pPr>
              <w:keepNext w:val="0"/>
              <w:keepLines w:val="0"/>
              <w:pageBreakBefore w:val="0"/>
              <w:widowControl/>
              <w:numPr>
                <w:ilvl w:val="0"/>
                <w:numId w:val="0"/>
              </w:numPr>
              <w:kinsoku/>
              <w:wordWrap/>
              <w:overflowPunct/>
              <w:topLinePunct w:val="0"/>
              <w:autoSpaceDE/>
              <w:autoSpaceDN/>
              <w:bidi w:val="0"/>
              <w:adjustRightInd/>
              <w:snapToGrid/>
              <w:spacing w:line="240" w:lineRule="exact"/>
              <w:ind w:left="170" w:leftChars="0" w:hanging="170" w:firstLineChars="0"/>
              <w:jc w:val="both"/>
              <w:rPr>
                <w:rFonts w:hint="eastAsia" w:ascii="宋体" w:hAnsi="宋体" w:eastAsia="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bidi="ar-SA"/>
              </w:rPr>
              <w:t>9</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b w:val="0"/>
                <w:bCs w:val="0"/>
                <w:color w:val="auto"/>
                <w:kern w:val="2"/>
                <w:sz w:val="21"/>
                <w:szCs w:val="21"/>
                <w:lang w:val="en-US" w:eastAsia="zh-CN"/>
              </w:rPr>
              <w:t>远程控制响应时间：</w:t>
            </w:r>
            <w:r>
              <w:rPr>
                <w:rFonts w:hint="eastAsia" w:ascii="宋体" w:hAnsi="宋体" w:cs="宋体"/>
                <w:b w:val="0"/>
                <w:bCs w:val="0"/>
                <w:color w:val="auto"/>
                <w:kern w:val="2"/>
                <w:sz w:val="21"/>
                <w:szCs w:val="21"/>
                <w:lang w:val="en-US" w:eastAsia="zh-CN"/>
              </w:rPr>
              <w:t>≤</w:t>
            </w:r>
            <w:r>
              <w:rPr>
                <w:rFonts w:hint="eastAsia" w:ascii="宋体" w:hAnsi="宋体" w:eastAsia="宋体" w:cs="宋体"/>
                <w:b w:val="0"/>
                <w:bCs w:val="0"/>
                <w:color w:val="auto"/>
                <w:kern w:val="2"/>
                <w:sz w:val="21"/>
                <w:szCs w:val="21"/>
                <w:lang w:val="en-US" w:eastAsia="zh-CN"/>
              </w:rPr>
              <w:t>3秒；</w:t>
            </w:r>
          </w:p>
          <w:p w14:paraId="0CBC6B60">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color w:val="auto"/>
                <w:kern w:val="2"/>
                <w:sz w:val="21"/>
                <w:szCs w:val="21"/>
                <w:lang w:val="en-US" w:eastAsia="zh-CN"/>
              </w:rPr>
            </w:pPr>
            <w:r>
              <w:rPr>
                <w:rFonts w:hint="default" w:ascii="宋体" w:hAnsi="宋体" w:eastAsia="宋体" w:cs="宋体"/>
                <w:color w:val="auto"/>
                <w:kern w:val="2"/>
                <w:sz w:val="21"/>
                <w:szCs w:val="21"/>
                <w:lang w:val="en-US" w:eastAsia="zh-CN" w:bidi="ar-SA"/>
              </w:rPr>
              <w:t>1</w:t>
            </w:r>
            <w:r>
              <w:rPr>
                <w:rFonts w:hint="eastAsia" w:ascii="宋体" w:hAnsi="宋体" w:cs="宋体"/>
                <w:color w:val="auto"/>
                <w:kern w:val="2"/>
                <w:sz w:val="21"/>
                <w:szCs w:val="21"/>
                <w:lang w:val="en-US" w:eastAsia="zh-CN" w:bidi="ar-SA"/>
              </w:rPr>
              <w:t>0</w:t>
            </w:r>
            <w:r>
              <w:rPr>
                <w:rFonts w:hint="default" w:ascii="宋体" w:hAnsi="宋体" w:eastAsia="宋体" w:cs="宋体"/>
                <w:color w:val="auto"/>
                <w:kern w:val="2"/>
                <w:sz w:val="21"/>
                <w:szCs w:val="21"/>
                <w:lang w:val="en-US" w:eastAsia="zh-CN" w:bidi="ar-SA"/>
              </w:rPr>
              <w:t>.</w:t>
            </w:r>
            <w:r>
              <w:rPr>
                <w:rFonts w:hint="eastAsia" w:ascii="宋体" w:hAnsi="宋体" w:eastAsia="宋体" w:cs="宋体"/>
                <w:b w:val="0"/>
                <w:bCs w:val="0"/>
                <w:color w:val="auto"/>
                <w:kern w:val="2"/>
                <w:sz w:val="21"/>
                <w:szCs w:val="21"/>
                <w:lang w:val="en-US" w:eastAsia="zh-CN"/>
              </w:rPr>
              <w:t>工作状态</w:t>
            </w:r>
            <w:r>
              <w:rPr>
                <w:rFonts w:hint="eastAsia" w:ascii="宋体" w:hAnsi="宋体" w:eastAsia="宋体" w:cs="宋体"/>
                <w:color w:val="auto"/>
                <w:kern w:val="2"/>
                <w:sz w:val="21"/>
                <w:szCs w:val="21"/>
                <w:lang w:val="en-US" w:eastAsia="zh-CN"/>
              </w:rPr>
              <w:t>：对应指示灯提示</w:t>
            </w:r>
            <w:r>
              <w:rPr>
                <w:rFonts w:hint="eastAsia" w:ascii="宋体" w:hAnsi="宋体" w:cs="宋体"/>
                <w:color w:val="auto"/>
                <w:kern w:val="2"/>
                <w:sz w:val="21"/>
                <w:szCs w:val="21"/>
                <w:lang w:val="en-US" w:eastAsia="zh-CN"/>
              </w:rPr>
              <w:t>或者</w:t>
            </w:r>
            <w:r>
              <w:rPr>
                <w:rFonts w:hint="eastAsia" w:ascii="宋体" w:hAnsi="宋体" w:eastAsia="宋体" w:cs="宋体"/>
                <w:color w:val="auto"/>
                <w:kern w:val="2"/>
                <w:sz w:val="21"/>
                <w:szCs w:val="21"/>
                <w:lang w:val="en-US" w:eastAsia="zh-CN"/>
              </w:rPr>
              <w:t>其他显示模式；</w:t>
            </w:r>
          </w:p>
          <w:p w14:paraId="08872E36">
            <w:pPr>
              <w:keepNext w:val="0"/>
              <w:keepLines w:val="0"/>
              <w:pageBreakBefore w:val="0"/>
              <w:widowControl/>
              <w:numPr>
                <w:ilvl w:val="0"/>
                <w:numId w:val="0"/>
              </w:numPr>
              <w:kinsoku/>
              <w:wordWrap/>
              <w:overflowPunct/>
              <w:topLinePunct w:val="0"/>
              <w:autoSpaceDE/>
              <w:autoSpaceDN/>
              <w:bidi w:val="0"/>
              <w:adjustRightInd/>
              <w:snapToGrid/>
              <w:spacing w:line="240" w:lineRule="exact"/>
              <w:ind w:left="170" w:leftChars="0" w:hanging="170" w:firstLineChars="0"/>
              <w:jc w:val="both"/>
              <w:rPr>
                <w:rFonts w:hint="eastAsia" w:ascii="宋体" w:hAnsi="宋体" w:eastAsia="宋体" w:cs="宋体"/>
                <w:color w:val="auto"/>
                <w:kern w:val="2"/>
                <w:sz w:val="21"/>
                <w:szCs w:val="21"/>
                <w:lang w:val="en-US" w:eastAsia="zh-CN"/>
              </w:rPr>
            </w:pPr>
            <w:r>
              <w:rPr>
                <w:rFonts w:hint="default" w:ascii="宋体" w:hAnsi="宋体" w:eastAsia="宋体" w:cs="宋体"/>
                <w:color w:val="auto"/>
                <w:kern w:val="2"/>
                <w:sz w:val="21"/>
                <w:szCs w:val="21"/>
                <w:lang w:val="en-US" w:eastAsia="zh-CN" w:bidi="ar-SA"/>
              </w:rPr>
              <w:t>1</w:t>
            </w:r>
            <w:r>
              <w:rPr>
                <w:rFonts w:hint="eastAsia" w:ascii="宋体" w:hAnsi="宋体" w:cs="宋体"/>
                <w:color w:val="auto"/>
                <w:kern w:val="2"/>
                <w:sz w:val="21"/>
                <w:szCs w:val="21"/>
                <w:lang w:val="en-US" w:eastAsia="zh-CN" w:bidi="ar-SA"/>
              </w:rPr>
              <w:t>1</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rPr>
              <w:t>实时功率预警响应时间：</w:t>
            </w:r>
            <w:r>
              <w:rPr>
                <w:rFonts w:hint="eastAsia" w:ascii="宋体" w:hAnsi="宋体" w:cs="宋体"/>
                <w:color w:val="auto"/>
                <w:kern w:val="2"/>
                <w:sz w:val="21"/>
                <w:szCs w:val="21"/>
                <w:lang w:val="en-US" w:eastAsia="zh-CN"/>
              </w:rPr>
              <w:t>≤</w:t>
            </w:r>
            <w:r>
              <w:rPr>
                <w:rFonts w:hint="eastAsia" w:ascii="宋体" w:hAnsi="宋体" w:eastAsia="宋体" w:cs="宋体"/>
                <w:color w:val="auto"/>
                <w:kern w:val="2"/>
                <w:sz w:val="21"/>
                <w:szCs w:val="21"/>
                <w:lang w:val="en-US" w:eastAsia="zh-CN"/>
              </w:rPr>
              <w:t>3秒；</w:t>
            </w:r>
          </w:p>
          <w:p w14:paraId="5AA1FAE1">
            <w:pPr>
              <w:keepNext w:val="0"/>
              <w:keepLines w:val="0"/>
              <w:pageBreakBefore w:val="0"/>
              <w:widowControl/>
              <w:numPr>
                <w:ilvl w:val="0"/>
                <w:numId w:val="0"/>
              </w:numPr>
              <w:kinsoku/>
              <w:wordWrap/>
              <w:overflowPunct/>
              <w:topLinePunct w:val="0"/>
              <w:autoSpaceDE/>
              <w:autoSpaceDN/>
              <w:bidi w:val="0"/>
              <w:adjustRightInd/>
              <w:snapToGrid/>
              <w:spacing w:line="240" w:lineRule="exact"/>
              <w:ind w:left="10" w:leftChars="0" w:hanging="10" w:firstLineChars="0"/>
              <w:jc w:val="both"/>
              <w:rPr>
                <w:rFonts w:hint="eastAsia" w:ascii="宋体" w:hAnsi="宋体" w:eastAsia="宋体" w:cs="宋体"/>
                <w:color w:val="auto"/>
                <w:kern w:val="2"/>
                <w:sz w:val="21"/>
                <w:szCs w:val="21"/>
                <w:lang w:val="en-US" w:eastAsia="zh-CN"/>
              </w:rPr>
            </w:pPr>
            <w:r>
              <w:rPr>
                <w:rFonts w:hint="default" w:ascii="宋体" w:hAnsi="宋体" w:eastAsia="宋体" w:cs="宋体"/>
                <w:color w:val="auto"/>
                <w:kern w:val="2"/>
                <w:sz w:val="21"/>
                <w:szCs w:val="21"/>
                <w:lang w:val="en-US" w:eastAsia="zh-CN" w:bidi="ar-SA"/>
              </w:rPr>
              <w:t>1</w:t>
            </w:r>
            <w:r>
              <w:rPr>
                <w:rFonts w:hint="eastAsia" w:ascii="宋体" w:hAnsi="宋体" w:cs="宋体"/>
                <w:color w:val="auto"/>
                <w:kern w:val="2"/>
                <w:sz w:val="21"/>
                <w:szCs w:val="21"/>
                <w:lang w:val="en-US" w:eastAsia="zh-CN" w:bidi="ar-SA"/>
              </w:rPr>
              <w:t>2</w:t>
            </w:r>
            <w:r>
              <w:rPr>
                <w:rFonts w:hint="default" w:ascii="宋体" w:hAnsi="宋体" w:eastAsia="宋体" w:cs="宋体"/>
                <w:color w:val="auto"/>
                <w:kern w:val="2"/>
                <w:sz w:val="21"/>
                <w:szCs w:val="21"/>
                <w:lang w:val="en-US" w:eastAsia="zh-CN" w:bidi="ar-SA"/>
              </w:rPr>
              <w:t>.</w:t>
            </w:r>
            <w:r>
              <w:rPr>
                <w:rFonts w:hint="eastAsia" w:ascii="宋体" w:hAnsi="宋体" w:eastAsia="宋体" w:cs="宋体"/>
                <w:color w:val="auto"/>
                <w:kern w:val="2"/>
                <w:sz w:val="21"/>
                <w:szCs w:val="21"/>
              </w:rPr>
              <w:t>供电电压：AC 220V±20%，50Hz±10%</w:t>
            </w:r>
            <w:r>
              <w:rPr>
                <w:rFonts w:hint="eastAsia" w:ascii="宋体" w:hAnsi="宋体" w:eastAsia="宋体" w:cs="宋体"/>
                <w:color w:val="auto"/>
                <w:kern w:val="2"/>
                <w:sz w:val="21"/>
                <w:szCs w:val="21"/>
                <w:lang w:val="en-US" w:eastAsia="zh-CN"/>
              </w:rPr>
              <w:t>；</w:t>
            </w:r>
          </w:p>
          <w:p w14:paraId="7350E7E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cs="宋体"/>
                <w:b/>
                <w:bCs/>
                <w:color w:val="auto"/>
                <w:kern w:val="0"/>
                <w:sz w:val="21"/>
                <w:szCs w:val="21"/>
              </w:rPr>
            </w:pPr>
          </w:p>
          <w:p w14:paraId="2624230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b/>
                <w:bCs/>
                <w:color w:val="auto"/>
                <w:kern w:val="0"/>
                <w:sz w:val="21"/>
                <w:szCs w:val="21"/>
              </w:rPr>
              <w:t>★</w:t>
            </w:r>
            <w:r>
              <w:rPr>
                <w:rFonts w:hint="eastAsia" w:ascii="宋体" w:hAnsi="宋体" w:eastAsia="宋体" w:cs="宋体"/>
                <w:b w:val="0"/>
                <w:bCs w:val="0"/>
                <w:color w:val="auto"/>
                <w:kern w:val="0"/>
                <w:sz w:val="21"/>
                <w:szCs w:val="21"/>
                <w:lang w:val="en-US" w:eastAsia="zh-CN"/>
              </w:rPr>
              <w:t>投标人需出具承诺函，确保所投设备全面符合</w:t>
            </w:r>
            <w:r>
              <w:rPr>
                <w:rFonts w:hint="eastAsia" w:ascii="宋体" w:hAnsi="宋体" w:cs="宋体"/>
                <w:b w:val="0"/>
                <w:bCs w:val="0"/>
                <w:color w:val="auto"/>
                <w:kern w:val="0"/>
                <w:sz w:val="21"/>
                <w:szCs w:val="21"/>
                <w:lang w:val="en-US" w:eastAsia="zh-CN"/>
              </w:rPr>
              <w:t>上述</w:t>
            </w:r>
            <w:r>
              <w:rPr>
                <w:rFonts w:hint="eastAsia" w:ascii="宋体" w:hAnsi="宋体" w:eastAsia="宋体" w:cs="宋体"/>
                <w:b w:val="0"/>
                <w:bCs w:val="0"/>
                <w:color w:val="auto"/>
                <w:kern w:val="0"/>
                <w:sz w:val="21"/>
                <w:szCs w:val="21"/>
                <w:lang w:val="en-US" w:eastAsia="zh-CN"/>
              </w:rPr>
              <w:t>第7条及第8条所规定的功能要求。中标方在设备交付、安装并调试完毕后，采购方将组织履约验收，对设备功能实施逐项实测</w:t>
            </w:r>
            <w:r>
              <w:rPr>
                <w:rFonts w:hint="eastAsia" w:ascii="宋体" w:hAnsi="宋体" w:cs="宋体"/>
                <w:b w:val="0"/>
                <w:bCs w:val="0"/>
                <w:color w:val="auto"/>
                <w:kern w:val="0"/>
                <w:sz w:val="21"/>
                <w:szCs w:val="21"/>
                <w:lang w:val="en-US" w:eastAsia="zh-CN"/>
              </w:rPr>
              <w:t>与技术验证</w:t>
            </w:r>
            <w:r>
              <w:rPr>
                <w:rFonts w:hint="eastAsia" w:ascii="宋体" w:hAnsi="宋体" w:eastAsia="宋体" w:cs="宋体"/>
                <w:b w:val="0"/>
                <w:bCs w:val="0"/>
                <w:color w:val="auto"/>
                <w:kern w:val="0"/>
                <w:sz w:val="21"/>
                <w:szCs w:val="21"/>
                <w:lang w:val="en-US" w:eastAsia="zh-CN"/>
              </w:rPr>
              <w:t>；若实际性能与投标承诺存在偏差，则视为虚假响应，采购方有权拒绝接收、退货，并追究相关违约责任。</w:t>
            </w:r>
          </w:p>
        </w:tc>
        <w:tc>
          <w:tcPr>
            <w:tcW w:w="783" w:type="dxa"/>
            <w:vAlign w:val="center"/>
          </w:tcPr>
          <w:p w14:paraId="46623899">
            <w:pPr>
              <w:keepNext w:val="0"/>
              <w:keepLines w:val="0"/>
              <w:widowControl/>
              <w:suppressLineNumbers w:val="0"/>
              <w:adjustRightInd/>
              <w:spacing w:line="240" w:lineRule="auto"/>
              <w:jc w:val="center"/>
              <w:textAlignment w:val="center"/>
              <w:rPr>
                <w:rFonts w:hint="eastAsia" w:ascii="宋体" w:hAnsi="宋体" w:cs="宋体"/>
                <w:b/>
                <w:bCs/>
                <w:color w:val="auto"/>
                <w:kern w:val="0"/>
                <w:sz w:val="21"/>
                <w:szCs w:val="21"/>
              </w:rPr>
            </w:pPr>
            <w:r>
              <w:rPr>
                <w:rFonts w:hint="eastAsia" w:ascii="宋体" w:hAnsi="宋体" w:cs="宋体"/>
                <w:b/>
                <w:bCs/>
                <w:color w:val="auto"/>
                <w:kern w:val="0"/>
                <w:sz w:val="21"/>
                <w:szCs w:val="21"/>
              </w:rPr>
              <w:t>台</w:t>
            </w:r>
          </w:p>
        </w:tc>
        <w:tc>
          <w:tcPr>
            <w:tcW w:w="783" w:type="dxa"/>
            <w:shd w:val="clear" w:color="auto" w:fill="auto"/>
            <w:vAlign w:val="center"/>
          </w:tcPr>
          <w:p w14:paraId="382D368A">
            <w:pPr>
              <w:keepNext w:val="0"/>
              <w:keepLines w:val="0"/>
              <w:widowControl/>
              <w:suppressLineNumbers w:val="0"/>
              <w:adjustRightInd/>
              <w:spacing w:line="240" w:lineRule="auto"/>
              <w:jc w:val="center"/>
              <w:textAlignment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 w:val="21"/>
                <w:szCs w:val="21"/>
              </w:rPr>
              <w:t>1</w:t>
            </w:r>
          </w:p>
        </w:tc>
      </w:tr>
      <w:tr w14:paraId="1819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9" w:hRule="atLeast"/>
          <w:jc w:val="center"/>
        </w:trPr>
        <w:tc>
          <w:tcPr>
            <w:tcW w:w="804" w:type="dxa"/>
            <w:vAlign w:val="center"/>
          </w:tcPr>
          <w:p w14:paraId="22E0B0E7">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30" w:type="dxa"/>
            <w:vAlign w:val="center"/>
          </w:tcPr>
          <w:p w14:paraId="3B690225">
            <w:pPr>
              <w:keepNext w:val="0"/>
              <w:keepLines w:val="0"/>
              <w:widowControl/>
              <w:suppressLineNumbers w:val="0"/>
              <w:adjustRightInd/>
              <w:spacing w:line="240" w:lineRule="auto"/>
              <w:jc w:val="center"/>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多源数据融合处理器</w:t>
            </w:r>
          </w:p>
        </w:tc>
        <w:tc>
          <w:tcPr>
            <w:tcW w:w="8077" w:type="dxa"/>
            <w:vAlign w:val="center"/>
          </w:tcPr>
          <w:p w14:paraId="29DE528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1.数据接入容量：支持接入不少于 20 个前端采集终端数据；</w:t>
            </w:r>
          </w:p>
          <w:p w14:paraId="6ABC63A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2..数据处理延时：单批次数据融合分析延时≤0.5 秒；</w:t>
            </w:r>
          </w:p>
          <w:p w14:paraId="51614D0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多源数据融合功能：设备内置主控处理单元（单片机集成电路），可同时接收四类以上的数据：一是前端无线电信号强度采集设备回传的无线电信号强度数据，二是调频发射机输出的功率数据和反射功率数据，三是天馈系统运行数据；四是UPS电压数据等；支持对四路或多路异构数据进行汇聚、解析、融合与规整处理；</w:t>
            </w:r>
          </w:p>
          <w:p w14:paraId="24BBD02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4.数据输出：可将融合处理后的标准化数据，对外输出适配至上位机业务平台；</w:t>
            </w:r>
          </w:p>
          <w:p w14:paraId="2AF6B46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5.工作模式：支持常规运行、待机及自动唤醒工作模式；</w:t>
            </w:r>
          </w:p>
          <w:p w14:paraId="1CAAA8D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6.数据输出接口：不少于1个RS-485和USB接口；</w:t>
            </w:r>
          </w:p>
          <w:p w14:paraId="388CF53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7.视频输出接口：HDMI、VGA、DP等主流接口；</w:t>
            </w:r>
          </w:p>
          <w:p w14:paraId="3066021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8.视频界面显示信息：采集器终端信号强度数据、UPS电源数据、发射机实时工作功率、天馈系统运行状态等。</w:t>
            </w:r>
          </w:p>
          <w:p w14:paraId="7531E29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9.状态告警：可对信号强度异常、发射机工作状态异常、天馈系统工作状态异常、UPS 电压异常等情况进行状态提示。</w:t>
            </w:r>
          </w:p>
          <w:p w14:paraId="70A725E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p>
          <w:p w14:paraId="4015F43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★投标人须提交所投设备完全满足本招标文件第8 条功能要求的承诺函。中标人在设备到货安装调试后，由采购人组织履约验收，对设备功能逐项进行实测验证；如与投标承诺不符，视为虚假响应，采购人有权拒收、退货并追究违约责任。</w:t>
            </w:r>
          </w:p>
        </w:tc>
        <w:tc>
          <w:tcPr>
            <w:tcW w:w="783" w:type="dxa"/>
            <w:vAlign w:val="center"/>
          </w:tcPr>
          <w:p w14:paraId="148C192E">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台</w:t>
            </w:r>
          </w:p>
        </w:tc>
        <w:tc>
          <w:tcPr>
            <w:tcW w:w="783" w:type="dxa"/>
            <w:shd w:val="clear" w:color="auto" w:fill="auto"/>
            <w:vAlign w:val="center"/>
          </w:tcPr>
          <w:p w14:paraId="5E37F071">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1</w:t>
            </w:r>
          </w:p>
        </w:tc>
      </w:tr>
      <w:tr w14:paraId="557A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804" w:type="dxa"/>
            <w:vAlign w:val="center"/>
          </w:tcPr>
          <w:p w14:paraId="467F895A">
            <w:pPr>
              <w:keepNext w:val="0"/>
              <w:keepLines w:val="0"/>
              <w:widowControl/>
              <w:suppressLineNumbers w:val="0"/>
              <w:adjustRightInd/>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30" w:type="dxa"/>
            <w:vAlign w:val="center"/>
          </w:tcPr>
          <w:p w14:paraId="25EBD958">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无线电信号强度采集终端</w:t>
            </w:r>
          </w:p>
        </w:tc>
        <w:tc>
          <w:tcPr>
            <w:tcW w:w="8077" w:type="dxa"/>
            <w:vAlign w:val="center"/>
          </w:tcPr>
          <w:p w14:paraId="116E69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采集信号频率范围：50MHz～108MHz；</w:t>
            </w:r>
          </w:p>
          <w:p w14:paraId="7554A40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信号强度采集范围：0dBuV～130dBuV；</w:t>
            </w:r>
          </w:p>
          <w:p w14:paraId="20A7279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数据上报传输间隔：≤0.5 秒；</w:t>
            </w:r>
          </w:p>
          <w:p w14:paraId="25AEA65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数据传输功能：实时采集的射频信号强度数据，远程回传至后端多源数据融合处理设备；</w:t>
            </w:r>
          </w:p>
          <w:p w14:paraId="43AA138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工作模式：支持待机及自动唤醒工作模式；</w:t>
            </w:r>
          </w:p>
          <w:p w14:paraId="6F96494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供电电压：AC 220V±20%，50Hz±10%</w:t>
            </w:r>
          </w:p>
        </w:tc>
        <w:tc>
          <w:tcPr>
            <w:tcW w:w="783" w:type="dxa"/>
            <w:vAlign w:val="center"/>
          </w:tcPr>
          <w:p w14:paraId="41D980D7">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台</w:t>
            </w:r>
          </w:p>
        </w:tc>
        <w:tc>
          <w:tcPr>
            <w:tcW w:w="783" w:type="dxa"/>
            <w:shd w:val="clear" w:color="auto" w:fill="auto"/>
            <w:vAlign w:val="center"/>
          </w:tcPr>
          <w:p w14:paraId="7B691F5F">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2</w:t>
            </w:r>
          </w:p>
        </w:tc>
      </w:tr>
      <w:tr w14:paraId="52ED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804" w:type="dxa"/>
            <w:vAlign w:val="center"/>
          </w:tcPr>
          <w:p w14:paraId="5602B2B5">
            <w:pPr>
              <w:keepNext w:val="0"/>
              <w:keepLines w:val="0"/>
              <w:widowControl/>
              <w:suppressLineNumbers w:val="0"/>
              <w:adjustRightInd/>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30" w:type="dxa"/>
            <w:vAlign w:val="center"/>
          </w:tcPr>
          <w:p w14:paraId="1778BBF6">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精准定时自动播放光盘设备</w:t>
            </w:r>
          </w:p>
        </w:tc>
        <w:tc>
          <w:tcPr>
            <w:tcW w:w="8077" w:type="dxa"/>
            <w:vAlign w:val="center"/>
          </w:tcPr>
          <w:p w14:paraId="1D2B49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default" w:ascii="宋体" w:hAnsi="宋体" w:eastAsia="宋体" w:cs="宋体"/>
                <w:b w:val="0"/>
                <w:bCs w:val="0"/>
                <w:color w:val="auto"/>
                <w:kern w:val="0"/>
                <w:sz w:val="21"/>
                <w:szCs w:val="21"/>
                <w:lang w:val="en-US" w:eastAsia="zh-CN"/>
              </w:rPr>
              <w:t>1.兼容DVD.CD.MP3.VCD等多种格式光盘。</w:t>
            </w:r>
          </w:p>
          <w:p w14:paraId="6E6A960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default" w:ascii="宋体" w:hAnsi="宋体" w:eastAsia="宋体" w:cs="宋体"/>
                <w:b w:val="0"/>
                <w:bCs w:val="0"/>
                <w:color w:val="auto"/>
                <w:kern w:val="0"/>
                <w:sz w:val="21"/>
                <w:szCs w:val="21"/>
                <w:lang w:val="en-US" w:eastAsia="zh-CN"/>
              </w:rPr>
              <w:t>2.播放信噪比</w:t>
            </w:r>
            <w:r>
              <w:rPr>
                <w:rFonts w:hint="eastAsia" w:ascii="宋体" w:hAnsi="宋体" w:eastAsia="宋体" w:cs="宋体"/>
                <w:b w:val="0"/>
                <w:bCs w:val="0"/>
                <w:color w:val="auto"/>
                <w:kern w:val="0"/>
                <w:sz w:val="21"/>
                <w:szCs w:val="21"/>
                <w:lang w:val="en-US" w:eastAsia="zh-CN"/>
              </w:rPr>
              <w:t>≥90</w:t>
            </w:r>
            <w:r>
              <w:rPr>
                <w:rFonts w:hint="default" w:ascii="宋体" w:hAnsi="宋体" w:eastAsia="宋体" w:cs="宋体"/>
                <w:b w:val="0"/>
                <w:bCs w:val="0"/>
                <w:color w:val="auto"/>
                <w:kern w:val="0"/>
                <w:sz w:val="21"/>
                <w:szCs w:val="21"/>
                <w:lang w:val="en-US" w:eastAsia="zh-CN"/>
              </w:rPr>
              <w:t>dB</w:t>
            </w:r>
          </w:p>
          <w:p w14:paraId="30834A4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default" w:ascii="宋体" w:hAnsi="宋体" w:eastAsia="宋体" w:cs="宋体"/>
                <w:b w:val="0"/>
                <w:bCs w:val="0"/>
                <w:color w:val="auto"/>
                <w:kern w:val="0"/>
                <w:sz w:val="21"/>
                <w:szCs w:val="21"/>
                <w:lang w:val="en-US" w:eastAsia="zh-CN"/>
              </w:rPr>
              <w:t>3.功率</w:t>
            </w:r>
            <w:r>
              <w:rPr>
                <w:rFonts w:hint="eastAsia" w:ascii="宋体" w:hAnsi="宋体" w:eastAsia="宋体" w:cs="宋体"/>
                <w:b w:val="0"/>
                <w:bCs w:val="0"/>
                <w:color w:val="auto"/>
                <w:kern w:val="0"/>
                <w:sz w:val="21"/>
                <w:szCs w:val="21"/>
                <w:lang w:val="en-US" w:eastAsia="zh-CN"/>
              </w:rPr>
              <w:t>≥</w:t>
            </w:r>
            <w:r>
              <w:rPr>
                <w:rFonts w:hint="default" w:ascii="宋体" w:hAnsi="宋体" w:eastAsia="宋体" w:cs="宋体"/>
                <w:b w:val="0"/>
                <w:bCs w:val="0"/>
                <w:color w:val="auto"/>
                <w:kern w:val="0"/>
                <w:sz w:val="21"/>
                <w:szCs w:val="21"/>
                <w:lang w:val="en-US" w:eastAsia="zh-CN"/>
              </w:rPr>
              <w:t>30W</w:t>
            </w:r>
          </w:p>
          <w:p w14:paraId="1888072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default" w:ascii="宋体" w:hAnsi="宋体" w:eastAsia="宋体" w:cs="宋体"/>
                <w:b w:val="0"/>
                <w:bCs w:val="0"/>
                <w:color w:val="auto"/>
                <w:kern w:val="0"/>
                <w:sz w:val="21"/>
                <w:szCs w:val="21"/>
                <w:lang w:val="en-US" w:eastAsia="zh-CN"/>
              </w:rPr>
              <w:t>4.音频频率范围：</w:t>
            </w:r>
            <w:r>
              <w:rPr>
                <w:rFonts w:hint="eastAsia" w:ascii="宋体" w:hAnsi="宋体" w:eastAsia="宋体" w:cs="宋体"/>
                <w:b w:val="0"/>
                <w:bCs w:val="0"/>
                <w:color w:val="auto"/>
                <w:kern w:val="0"/>
                <w:sz w:val="21"/>
                <w:szCs w:val="21"/>
                <w:lang w:val="en-US" w:eastAsia="zh-CN"/>
              </w:rPr>
              <w:t>20Hz～20k</w:t>
            </w:r>
            <w:r>
              <w:rPr>
                <w:rFonts w:hint="default" w:ascii="宋体" w:hAnsi="宋体" w:eastAsia="宋体" w:cs="宋体"/>
                <w:b w:val="0"/>
                <w:bCs w:val="0"/>
                <w:color w:val="auto"/>
                <w:kern w:val="0"/>
                <w:sz w:val="21"/>
                <w:szCs w:val="21"/>
                <w:lang w:val="en-US" w:eastAsia="zh-CN"/>
              </w:rPr>
              <w:t>Hz</w:t>
            </w:r>
          </w:p>
          <w:p w14:paraId="2EFF883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5.功能需求：播放状态监测功能。</w:t>
            </w:r>
          </w:p>
          <w:p w14:paraId="521B521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6</w:t>
            </w:r>
            <w:r>
              <w:rPr>
                <w:rFonts w:hint="default" w:ascii="宋体" w:hAnsi="宋体" w:eastAsia="宋体" w:cs="宋体"/>
                <w:b w:val="0"/>
                <w:bCs w:val="0"/>
                <w:color w:val="auto"/>
                <w:kern w:val="0"/>
                <w:sz w:val="21"/>
                <w:szCs w:val="21"/>
                <w:lang w:val="en-US" w:eastAsia="zh-CN"/>
              </w:rPr>
              <w:t>.标准通信协议：RS</w:t>
            </w:r>
            <w:r>
              <w:rPr>
                <w:rFonts w:hint="eastAsia" w:ascii="宋体" w:hAnsi="宋体" w:eastAsia="宋体" w:cs="宋体"/>
                <w:b w:val="0"/>
                <w:bCs w:val="0"/>
                <w:color w:val="auto"/>
                <w:kern w:val="0"/>
                <w:sz w:val="21"/>
                <w:szCs w:val="21"/>
                <w:lang w:val="en-US" w:eastAsia="zh-CN"/>
              </w:rPr>
              <w:t>-</w:t>
            </w:r>
            <w:r>
              <w:rPr>
                <w:rFonts w:hint="default" w:ascii="宋体" w:hAnsi="宋体" w:eastAsia="宋体" w:cs="宋体"/>
                <w:b w:val="0"/>
                <w:bCs w:val="0"/>
                <w:color w:val="auto"/>
                <w:kern w:val="0"/>
                <w:sz w:val="21"/>
                <w:szCs w:val="21"/>
                <w:lang w:val="en-US" w:eastAsia="zh-CN"/>
              </w:rPr>
              <w:t>485</w:t>
            </w:r>
          </w:p>
          <w:p w14:paraId="157E09A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7</w:t>
            </w:r>
            <w:r>
              <w:rPr>
                <w:rFonts w:hint="default" w:ascii="宋体" w:hAnsi="宋体" w:eastAsia="宋体" w:cs="宋体"/>
                <w:b w:val="0"/>
                <w:bCs w:val="0"/>
                <w:color w:val="auto"/>
                <w:kern w:val="0"/>
                <w:sz w:val="21"/>
                <w:szCs w:val="21"/>
                <w:lang w:val="en-US" w:eastAsia="zh-CN"/>
              </w:rPr>
              <w:t>.时间数据</w:t>
            </w:r>
            <w:r>
              <w:rPr>
                <w:rFonts w:hint="eastAsia" w:ascii="宋体" w:hAnsi="宋体" w:eastAsia="宋体" w:cs="宋体"/>
                <w:b w:val="0"/>
                <w:bCs w:val="0"/>
                <w:color w:val="auto"/>
                <w:kern w:val="0"/>
                <w:sz w:val="21"/>
                <w:szCs w:val="21"/>
                <w:lang w:val="en-US" w:eastAsia="zh-CN"/>
              </w:rPr>
              <w:t>及</w:t>
            </w:r>
            <w:r>
              <w:rPr>
                <w:rFonts w:hint="default" w:ascii="宋体" w:hAnsi="宋体" w:eastAsia="宋体" w:cs="宋体"/>
                <w:b w:val="0"/>
                <w:bCs w:val="0"/>
                <w:color w:val="auto"/>
                <w:kern w:val="0"/>
                <w:sz w:val="21"/>
                <w:szCs w:val="21"/>
                <w:lang w:val="en-US" w:eastAsia="zh-CN"/>
              </w:rPr>
              <w:t>播放工作模式：</w:t>
            </w:r>
            <w:r>
              <w:rPr>
                <w:rFonts w:hint="eastAsia" w:ascii="宋体" w:hAnsi="宋体" w:eastAsia="宋体" w:cs="宋体"/>
                <w:b w:val="0"/>
                <w:bCs w:val="0"/>
                <w:color w:val="auto"/>
                <w:kern w:val="0"/>
                <w:sz w:val="21"/>
                <w:szCs w:val="21"/>
                <w:lang w:val="en-US" w:eastAsia="zh-CN"/>
              </w:rPr>
              <w:t>卫星授时并</w:t>
            </w:r>
            <w:r>
              <w:rPr>
                <w:rFonts w:hint="default" w:ascii="宋体" w:hAnsi="宋体" w:eastAsia="宋体" w:cs="宋体"/>
                <w:b w:val="0"/>
                <w:bCs w:val="0"/>
                <w:color w:val="auto"/>
                <w:kern w:val="0"/>
                <w:sz w:val="21"/>
                <w:szCs w:val="21"/>
                <w:lang w:val="en-US" w:eastAsia="zh-CN"/>
              </w:rPr>
              <w:t>定时自动播放</w:t>
            </w:r>
          </w:p>
          <w:p w14:paraId="612ED90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8.供电电压：220VAC±20%，50Hz±5Hz</w:t>
            </w:r>
          </w:p>
          <w:p w14:paraId="34B316D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p>
          <w:p w14:paraId="26D899A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★投标人须提</w:t>
            </w:r>
            <w:r>
              <w:rPr>
                <w:rFonts w:hint="eastAsia" w:ascii="宋体" w:hAnsi="宋体" w:cs="宋体"/>
                <w:b w:val="0"/>
                <w:bCs w:val="0"/>
                <w:color w:val="auto"/>
                <w:kern w:val="0"/>
                <w:sz w:val="21"/>
                <w:szCs w:val="21"/>
                <w:lang w:val="en-US" w:eastAsia="zh-CN"/>
              </w:rPr>
              <w:t>供</w:t>
            </w:r>
            <w:r>
              <w:rPr>
                <w:rFonts w:hint="eastAsia" w:ascii="宋体" w:hAnsi="宋体" w:eastAsia="宋体" w:cs="宋体"/>
                <w:b w:val="0"/>
                <w:bCs w:val="0"/>
                <w:color w:val="auto"/>
                <w:kern w:val="0"/>
                <w:sz w:val="21"/>
                <w:szCs w:val="21"/>
                <w:lang w:val="en-US" w:eastAsia="zh-CN"/>
              </w:rPr>
              <w:t>所投设备完全满足</w:t>
            </w:r>
            <w:r>
              <w:rPr>
                <w:rFonts w:hint="eastAsia" w:ascii="宋体" w:hAnsi="宋体" w:cs="宋体"/>
                <w:b w:val="0"/>
                <w:bCs w:val="0"/>
                <w:color w:val="auto"/>
                <w:kern w:val="0"/>
                <w:sz w:val="21"/>
                <w:szCs w:val="21"/>
                <w:lang w:val="en-US" w:eastAsia="zh-CN"/>
              </w:rPr>
              <w:t>上述</w:t>
            </w:r>
            <w:r>
              <w:rPr>
                <w:rFonts w:hint="eastAsia" w:ascii="宋体" w:hAnsi="宋体" w:eastAsia="宋体" w:cs="宋体"/>
                <w:b w:val="0"/>
                <w:bCs w:val="0"/>
                <w:color w:val="auto"/>
                <w:kern w:val="0"/>
                <w:sz w:val="21"/>
                <w:szCs w:val="21"/>
                <w:lang w:val="en-US" w:eastAsia="zh-CN"/>
              </w:rPr>
              <w:t>第7 条功能要求的承诺函。中标人在设备到货安装调试后，由采购人组织履约验收，对设备功能逐项进行实测验证；如与投标承诺不符，视为虚假响应，采购人有权拒收、退货并追究违约责任。</w:t>
            </w:r>
          </w:p>
        </w:tc>
        <w:tc>
          <w:tcPr>
            <w:tcW w:w="783" w:type="dxa"/>
            <w:vAlign w:val="center"/>
          </w:tcPr>
          <w:p w14:paraId="1ED985FE">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台</w:t>
            </w:r>
          </w:p>
        </w:tc>
        <w:tc>
          <w:tcPr>
            <w:tcW w:w="783" w:type="dxa"/>
            <w:shd w:val="clear" w:color="auto" w:fill="auto"/>
            <w:vAlign w:val="center"/>
          </w:tcPr>
          <w:p w14:paraId="63C4DC81">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1</w:t>
            </w:r>
          </w:p>
        </w:tc>
      </w:tr>
      <w:tr w14:paraId="6669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0" w:hRule="atLeast"/>
          <w:jc w:val="center"/>
        </w:trPr>
        <w:tc>
          <w:tcPr>
            <w:tcW w:w="804" w:type="dxa"/>
            <w:vAlign w:val="center"/>
          </w:tcPr>
          <w:p w14:paraId="1BAB79FA">
            <w:pPr>
              <w:keepNext w:val="0"/>
              <w:keepLines w:val="0"/>
              <w:widowControl/>
              <w:suppressLineNumbers w:val="0"/>
              <w:adjustRightInd/>
              <w:spacing w:line="240" w:lineRule="auto"/>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9</w:t>
            </w:r>
          </w:p>
        </w:tc>
        <w:tc>
          <w:tcPr>
            <w:tcW w:w="1230" w:type="dxa"/>
            <w:vAlign w:val="center"/>
          </w:tcPr>
          <w:p w14:paraId="31E3DAD1">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信号强度与广播设备状态监测管理系统</w:t>
            </w:r>
          </w:p>
        </w:tc>
        <w:tc>
          <w:tcPr>
            <w:tcW w:w="8077" w:type="dxa"/>
            <w:vAlign w:val="center"/>
          </w:tcPr>
          <w:p w14:paraId="0B38F9E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1.</w:t>
            </w:r>
            <w:r>
              <w:rPr>
                <w:rFonts w:hint="eastAsia" w:ascii="宋体" w:hAnsi="宋体" w:eastAsia="宋体" w:cs="宋体"/>
                <w:b w:val="0"/>
                <w:bCs w:val="0"/>
                <w:color w:val="auto"/>
                <w:kern w:val="0"/>
                <w:sz w:val="21"/>
                <w:szCs w:val="21"/>
                <w:lang w:val="en-US" w:eastAsia="zh-CN"/>
              </w:rPr>
              <w:t>数据接入能力：可接入射频多源数据融合处理器上传的标准化业务数据，支持稳定实时数据交互。</w:t>
            </w:r>
          </w:p>
          <w:p w14:paraId="0A53BB9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2.</w:t>
            </w:r>
            <w:r>
              <w:rPr>
                <w:rFonts w:hint="eastAsia" w:ascii="宋体" w:hAnsi="宋体" w:eastAsia="宋体" w:cs="宋体"/>
                <w:b w:val="0"/>
                <w:bCs w:val="0"/>
                <w:color w:val="auto"/>
                <w:kern w:val="0"/>
                <w:sz w:val="21"/>
                <w:szCs w:val="21"/>
                <w:lang w:val="en-US" w:eastAsia="zh-CN"/>
              </w:rPr>
              <w:t>数据解析与算法处理：内置专业数据解析及运算算法，可对前端回传的多源异构数据进行智能分析、规整与逻辑研判。</w:t>
            </w:r>
          </w:p>
          <w:p w14:paraId="7CF2417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3.</w:t>
            </w:r>
            <w:r>
              <w:rPr>
                <w:rFonts w:hint="eastAsia" w:ascii="宋体" w:hAnsi="宋体" w:eastAsia="宋体" w:cs="宋体"/>
                <w:b w:val="0"/>
                <w:bCs w:val="0"/>
                <w:color w:val="auto"/>
                <w:kern w:val="0"/>
                <w:sz w:val="21"/>
                <w:szCs w:val="21"/>
                <w:lang w:val="en-US" w:eastAsia="zh-CN"/>
              </w:rPr>
              <w:t>可视化展示功能：平台支持集中可视化呈现，包含以下四类核心信息各考场无线电信号强度实时数据、调频发射机整机运行工作状态、天馈系统在线运行状态、UPS 电源实时电压信息等；</w:t>
            </w:r>
          </w:p>
          <w:p w14:paraId="6D5589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4.</w:t>
            </w:r>
            <w:r>
              <w:rPr>
                <w:rFonts w:hint="eastAsia" w:ascii="宋体" w:hAnsi="宋体" w:eastAsia="宋体" w:cs="宋体"/>
                <w:b w:val="0"/>
                <w:bCs w:val="0"/>
                <w:color w:val="auto"/>
                <w:kern w:val="0"/>
                <w:sz w:val="21"/>
                <w:szCs w:val="21"/>
                <w:lang w:val="en-US" w:eastAsia="zh-CN"/>
              </w:rPr>
              <w:t>实时监测：支持全系统设备及射频环境在线实时监测，数据刷新响应及时。</w:t>
            </w:r>
          </w:p>
          <w:p w14:paraId="2A13F8E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5.</w:t>
            </w:r>
            <w:r>
              <w:rPr>
                <w:rFonts w:hint="eastAsia" w:ascii="宋体" w:hAnsi="宋体" w:eastAsia="宋体" w:cs="宋体"/>
                <w:b w:val="0"/>
                <w:bCs w:val="0"/>
                <w:color w:val="auto"/>
                <w:kern w:val="0"/>
                <w:sz w:val="21"/>
                <w:szCs w:val="21"/>
                <w:lang w:val="en-US" w:eastAsia="zh-CN"/>
              </w:rPr>
              <w:t>数据存储回溯：具备历史监测数据自动存储、查询、溯源功能。</w:t>
            </w:r>
          </w:p>
          <w:p w14:paraId="31E2C7F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6.</w:t>
            </w:r>
            <w:r>
              <w:rPr>
                <w:rFonts w:hint="eastAsia" w:ascii="宋体" w:hAnsi="宋体" w:eastAsia="宋体" w:cs="宋体"/>
                <w:b w:val="0"/>
                <w:bCs w:val="0"/>
                <w:color w:val="auto"/>
                <w:kern w:val="0"/>
                <w:sz w:val="21"/>
                <w:szCs w:val="21"/>
                <w:lang w:val="en-US" w:eastAsia="zh-CN"/>
              </w:rPr>
              <w:t>状态告警：可对信号强度异常、发射机故障、天馈链路异常、UPS 电压异常等情况进行状态提示。</w:t>
            </w:r>
          </w:p>
          <w:p w14:paraId="26482F8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cs="宋体"/>
                <w:b w:val="0"/>
                <w:bCs w:val="0"/>
                <w:color w:val="auto"/>
                <w:kern w:val="0"/>
                <w:sz w:val="21"/>
                <w:szCs w:val="21"/>
                <w:lang w:val="en-US" w:eastAsia="zh-CN"/>
              </w:rPr>
              <w:t>7.</w:t>
            </w:r>
            <w:r>
              <w:rPr>
                <w:rFonts w:hint="eastAsia" w:ascii="宋体" w:hAnsi="宋体" w:eastAsia="宋体" w:cs="宋体"/>
                <w:b w:val="0"/>
                <w:bCs w:val="0"/>
                <w:color w:val="auto"/>
                <w:kern w:val="0"/>
                <w:sz w:val="21"/>
                <w:szCs w:val="21"/>
                <w:lang w:val="en-US" w:eastAsia="zh-CN"/>
              </w:rPr>
              <w:t>系统兼容扩展性：采用标准化数据协议，可适配前端各类采集、处理终端接入，支持后期点位及设备扩容。</w:t>
            </w:r>
          </w:p>
          <w:p w14:paraId="0D28964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p>
          <w:p w14:paraId="2F2AC617">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★投标人须提供</w:t>
            </w:r>
            <w:r>
              <w:rPr>
                <w:rFonts w:hint="eastAsia" w:ascii="宋体" w:hAnsi="宋体" w:cs="宋体"/>
                <w:b w:val="0"/>
                <w:bCs w:val="0"/>
                <w:color w:val="auto"/>
                <w:kern w:val="0"/>
                <w:sz w:val="21"/>
                <w:szCs w:val="21"/>
                <w:lang w:val="en-US" w:eastAsia="zh-CN"/>
              </w:rPr>
              <w:t>证明满足上述第3项功能的</w:t>
            </w:r>
            <w:r>
              <w:rPr>
                <w:rFonts w:hint="eastAsia" w:ascii="宋体" w:hAnsi="宋体" w:eastAsia="宋体" w:cs="宋体"/>
                <w:b w:val="0"/>
                <w:bCs w:val="0"/>
                <w:color w:val="auto"/>
                <w:kern w:val="0"/>
                <w:sz w:val="21"/>
                <w:szCs w:val="21"/>
                <w:lang w:val="en-US" w:eastAsia="zh-CN"/>
              </w:rPr>
              <w:t>软件界面截图。</w:t>
            </w:r>
          </w:p>
        </w:tc>
        <w:tc>
          <w:tcPr>
            <w:tcW w:w="783" w:type="dxa"/>
            <w:vAlign w:val="center"/>
          </w:tcPr>
          <w:p w14:paraId="0C0C38FF">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套</w:t>
            </w:r>
          </w:p>
        </w:tc>
        <w:tc>
          <w:tcPr>
            <w:tcW w:w="783" w:type="dxa"/>
            <w:shd w:val="clear" w:color="auto" w:fill="auto"/>
            <w:vAlign w:val="center"/>
          </w:tcPr>
          <w:p w14:paraId="03E75DE5">
            <w:pPr>
              <w:keepNext w:val="0"/>
              <w:keepLines w:val="0"/>
              <w:widowControl/>
              <w:suppressLineNumbers w:val="0"/>
              <w:adjustRightInd/>
              <w:spacing w:line="240" w:lineRule="auto"/>
              <w:jc w:val="center"/>
              <w:textAlignment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1</w:t>
            </w:r>
          </w:p>
        </w:tc>
      </w:tr>
    </w:tbl>
    <w:p w14:paraId="229FACFD">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36A7D6F7">
      <w:pPr>
        <w:pStyle w:val="4"/>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en-US" w:eastAsia="zh-CN"/>
        </w:rPr>
      </w:pPr>
    </w:p>
    <w:p w14:paraId="5E6DE94C">
      <w:pPr>
        <w:rPr>
          <w:rFonts w:hint="eastAsia" w:ascii="宋体" w:hAnsi="宋体" w:eastAsia="宋体" w:cs="宋体"/>
          <w:b/>
          <w:bCs/>
          <w:color w:val="auto"/>
          <w:kern w:val="2"/>
          <w:sz w:val="36"/>
          <w:szCs w:val="36"/>
          <w:highlight w:val="none"/>
          <w:lang w:val="en-US" w:eastAsia="zh-CN"/>
        </w:rPr>
      </w:pPr>
    </w:p>
    <w:p w14:paraId="26FF2E47">
      <w:pPr>
        <w:pStyle w:val="56"/>
        <w:rPr>
          <w:rFonts w:hint="eastAsia"/>
          <w:lang w:val="en-US" w:eastAsia="zh-CN"/>
        </w:rPr>
      </w:pPr>
    </w:p>
    <w:p w14:paraId="34C73500">
      <w:pPr>
        <w:pStyle w:val="56"/>
        <w:rPr>
          <w:rFonts w:hint="eastAsia"/>
          <w:lang w:val="en-US" w:eastAsia="zh-CN"/>
        </w:rPr>
      </w:pPr>
    </w:p>
    <w:p w14:paraId="7AA07DE2">
      <w:pPr>
        <w:pStyle w:val="56"/>
        <w:rPr>
          <w:rFonts w:hint="eastAsia"/>
          <w:lang w:val="en-US" w:eastAsia="zh-CN"/>
        </w:rPr>
      </w:pPr>
    </w:p>
    <w:p w14:paraId="23342F13">
      <w:pPr>
        <w:pStyle w:val="56"/>
        <w:rPr>
          <w:rFonts w:hint="eastAsia"/>
          <w:lang w:val="en-US" w:eastAsia="zh-CN"/>
        </w:rPr>
      </w:pPr>
    </w:p>
    <w:p w14:paraId="67A58CFD">
      <w:pPr>
        <w:pStyle w:val="56"/>
        <w:rPr>
          <w:rFonts w:hint="eastAsia"/>
          <w:lang w:val="en-US" w:eastAsia="zh-CN"/>
        </w:rPr>
      </w:pPr>
    </w:p>
    <w:p w14:paraId="1C014B6A">
      <w:pPr>
        <w:pStyle w:val="56"/>
        <w:rPr>
          <w:rFonts w:hint="eastAsia"/>
          <w:lang w:val="en-US" w:eastAsia="zh-CN"/>
        </w:rPr>
      </w:pPr>
    </w:p>
    <w:p w14:paraId="031098C1">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3A99F581">
      <w:pPr>
        <w:rPr>
          <w:rFonts w:hint="eastAsia"/>
          <w:lang w:val="en-US" w:eastAsia="zh-CN"/>
        </w:rPr>
      </w:pPr>
    </w:p>
    <w:p w14:paraId="28D4ED91">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2"/>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营业执照等证明文件</w:t>
            </w:r>
          </w:p>
        </w:tc>
        <w:tc>
          <w:tcPr>
            <w:tcW w:w="4046" w:type="dxa"/>
            <w:tcBorders>
              <w:bottom w:val="single" w:color="auto" w:sz="4" w:space="0"/>
            </w:tcBorders>
            <w:vAlign w:val="center"/>
          </w:tcPr>
          <w:p w14:paraId="2BDE321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（1）供应商为企业的，应提供有效的营业执照；</w:t>
            </w:r>
          </w:p>
          <w:p w14:paraId="5BF64BC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（2）供应商为事业单位的，应提供有效的事业单位法人证书；</w:t>
            </w:r>
          </w:p>
          <w:p w14:paraId="42C745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（3）供应商是非企业机构的，应提供有效的执业许可证或登记证书等证明文件；</w:t>
            </w:r>
          </w:p>
          <w:p w14:paraId="18019D58">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（4）供应商是个体工商户的，应提供有效的个体工商户营业执照；</w:t>
            </w:r>
          </w:p>
          <w:p w14:paraId="4CBE0B6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（5）供应商是自然人的，应提供有效的自然人身份证明；</w:t>
            </w:r>
          </w:p>
        </w:tc>
        <w:tc>
          <w:tcPr>
            <w:tcW w:w="3210" w:type="dxa"/>
            <w:vAlign w:val="center"/>
          </w:tcPr>
          <w:p w14:paraId="0829E88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无须供应商提供，由采购人或采购代理机构查询。</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E6D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EA1C9E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688" w:type="dxa"/>
            <w:vAlign w:val="center"/>
          </w:tcPr>
          <w:p w14:paraId="52DED86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其它落实政府采购政策的</w:t>
            </w:r>
          </w:p>
          <w:p w14:paraId="607F8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资格要求</w:t>
            </w:r>
          </w:p>
        </w:tc>
        <w:tc>
          <w:tcPr>
            <w:tcW w:w="4046" w:type="dxa"/>
            <w:vAlign w:val="center"/>
          </w:tcPr>
          <w:p w14:paraId="6BE1AEF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4161B97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29C4799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3" w:name="_Toc28300"/>
      <w:bookmarkStart w:id="54" w:name="_Toc3977"/>
      <w:bookmarkStart w:id="55" w:name="_Toc27586"/>
      <w:bookmarkStart w:id="56" w:name="_Toc431"/>
      <w:bookmarkStart w:id="57" w:name="_Toc7241"/>
      <w:r>
        <w:rPr>
          <w:rFonts w:hint="eastAsia" w:ascii="宋体" w:hAnsi="宋体" w:eastAsia="宋体" w:cs="Times New Roman"/>
          <w:color w:val="auto"/>
          <w:sz w:val="24"/>
          <w:highlight w:val="none"/>
          <w:lang w:val="en-US" w:eastAsia="zh-CN"/>
        </w:rPr>
        <w:t>2.2异常低价响应审查</w:t>
      </w:r>
    </w:p>
    <w:tbl>
      <w:tblPr>
        <w:tblStyle w:val="40"/>
        <w:tblW w:w="56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260"/>
        <w:gridCol w:w="5380"/>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659" w:type="dxa"/>
            <w:gridSpan w:val="4"/>
            <w:tcBorders>
              <w:bottom w:val="single" w:color="auto" w:sz="4" w:space="0"/>
            </w:tcBorders>
            <w:vAlign w:val="center"/>
          </w:tcPr>
          <w:p w14:paraId="0A55AF2A">
            <w:pPr>
              <w:spacing w:line="360" w:lineRule="auto"/>
              <w:jc w:val="center"/>
              <w:rPr>
                <w:rFonts w:ascii="宋体" w:hAnsi="宋体" w:eastAsia="宋体"/>
                <w:sz w:val="24"/>
                <w:highlight w:val="none"/>
              </w:rPr>
            </w:pPr>
            <w:r>
              <w:rPr>
                <w:rFonts w:hint="eastAsia" w:ascii="宋体" w:hAnsi="宋体" w:eastAsia="宋体" w:cs="宋体"/>
                <w:b/>
                <w:bCs/>
                <w:color w:val="auto"/>
                <w:sz w:val="24"/>
                <w:szCs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tcBorders>
              <w:bottom w:val="single" w:color="auto" w:sz="4" w:space="0"/>
            </w:tcBorders>
            <w:vAlign w:val="center"/>
          </w:tcPr>
          <w:p w14:paraId="24C6633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260" w:type="dxa"/>
            <w:tcBorders>
              <w:bottom w:val="single" w:color="auto" w:sz="4" w:space="0"/>
            </w:tcBorders>
            <w:vAlign w:val="center"/>
          </w:tcPr>
          <w:p w14:paraId="242D753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评审指标</w:t>
            </w:r>
          </w:p>
        </w:tc>
        <w:tc>
          <w:tcPr>
            <w:tcW w:w="5380" w:type="dxa"/>
            <w:tcBorders>
              <w:bottom w:val="single" w:color="auto" w:sz="4" w:space="0"/>
            </w:tcBorders>
            <w:vAlign w:val="center"/>
          </w:tcPr>
          <w:p w14:paraId="63EC831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59" w:type="dxa"/>
            <w:tcBorders>
              <w:bottom w:val="single" w:color="auto" w:sz="4" w:space="0"/>
            </w:tcBorders>
            <w:vAlign w:val="center"/>
          </w:tcPr>
          <w:p w14:paraId="5326260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60" w:type="dxa"/>
            <w:tcBorders>
              <w:bottom w:val="single" w:color="auto" w:sz="4" w:space="0"/>
            </w:tcBorders>
            <w:vAlign w:val="center"/>
          </w:tcPr>
          <w:p w14:paraId="4828CE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异常低价响应审查</w:t>
            </w:r>
          </w:p>
        </w:tc>
        <w:tc>
          <w:tcPr>
            <w:tcW w:w="5380" w:type="dxa"/>
            <w:tcBorders>
              <w:bottom w:val="single" w:color="auto" w:sz="4" w:space="0"/>
            </w:tcBorders>
            <w:vAlign w:val="center"/>
          </w:tcPr>
          <w:p w14:paraId="14855D1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14FCFE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提醒：</w:t>
            </w:r>
          </w:p>
          <w:p w14:paraId="0BE4D07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（2）上述报价均为供应商最后报价。</w:t>
            </w:r>
          </w:p>
        </w:tc>
        <w:tc>
          <w:tcPr>
            <w:tcW w:w="2260" w:type="dxa"/>
            <w:vAlign w:val="center"/>
          </w:tcPr>
          <w:p w14:paraId="4F4E35CC">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D504B49">
      <w:pPr>
        <w:spacing w:before="108" w:beforeLines="34" w:beforeAutospacing="0" w:line="360" w:lineRule="auto"/>
        <w:rPr>
          <w:rFonts w:hint="eastAsia" w:ascii="宋体" w:hAnsi="宋体" w:eastAsia="宋体"/>
          <w:sz w:val="24"/>
          <w:highlight w:val="none"/>
          <w:lang w:val="en-US" w:eastAsia="zh-CN"/>
        </w:rPr>
      </w:pPr>
      <w:r>
        <w:rPr>
          <w:rFonts w:hint="eastAsia" w:ascii="宋体" w:hAnsi="宋体" w:eastAsia="宋体" w:cs="Times New Roman"/>
          <w:sz w:val="24"/>
          <w:highlight w:val="none"/>
          <w:lang w:val="en-US" w:eastAsia="zh-CN"/>
        </w:rPr>
        <w:t>注：</w:t>
      </w: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297EF2A5">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lang w:val="en-US" w:eastAsia="zh-CN"/>
        </w:rPr>
      </w:pPr>
      <w:r>
        <w:rPr>
          <w:rFonts w:hint="eastAsia" w:ascii="宋体" w:hAnsi="宋体" w:eastAsia="宋体" w:cs="Arial"/>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r>
        <w:rPr>
          <w:rFonts w:hint="eastAsia" w:asciiTheme="minorEastAsia" w:hAnsiTheme="minorEastAsia" w:eastAsiaTheme="minorEastAsia"/>
          <w:color w:val="auto"/>
          <w:sz w:val="24"/>
          <w:highlight w:val="none"/>
        </w:rPr>
        <w:t>。</w:t>
      </w:r>
      <w:bookmarkEnd w:id="53"/>
      <w:bookmarkEnd w:id="54"/>
      <w:bookmarkEnd w:id="55"/>
      <w:bookmarkEnd w:id="56"/>
      <w:bookmarkEnd w:id="57"/>
    </w:p>
    <w:p w14:paraId="188F675A">
      <w:pPr>
        <w:rPr>
          <w:rFonts w:hint="eastAsia"/>
          <w:lang w:val="en-US" w:eastAsia="zh-CN"/>
        </w:rPr>
      </w:pPr>
    </w:p>
    <w:p w14:paraId="467D7D72">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58" w:name="_Toc8981"/>
      <w:bookmarkStart w:id="59" w:name="_Toc439316880"/>
      <w:bookmarkStart w:id="60" w:name="_Toc54941341"/>
      <w:bookmarkStart w:id="61" w:name="_Toc1812"/>
    </w:p>
    <w:p w14:paraId="1D8E6547">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3"/>
        <w:rPr>
          <w:rFonts w:hint="eastAsia" w:ascii="宋体" w:hAnsi="宋体" w:eastAsia="宋体" w:cs="宋体"/>
          <w:b/>
          <w:bCs/>
          <w:spacing w:val="-20"/>
          <w:kern w:val="44"/>
          <w:sz w:val="24"/>
          <w:szCs w:val="24"/>
          <w:highlight w:val="none"/>
        </w:rPr>
      </w:pPr>
    </w:p>
    <w:p w14:paraId="2B08A30A">
      <w:pPr>
        <w:pStyle w:val="3"/>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D6CA193">
      <w:pPr>
        <w:spacing w:line="360" w:lineRule="auto"/>
        <w:ind w:firstLine="480" w:firstLineChars="200"/>
        <w:rPr>
          <w:rFonts w:ascii="宋体" w:hAnsi="宋体" w:eastAsia="宋体"/>
          <w:sz w:val="24"/>
          <w:highlight w:val="none"/>
        </w:rPr>
      </w:pPr>
      <w:r>
        <w:rPr>
          <w:rFonts w:hint="eastAsia" w:ascii="宋体" w:hAnsi="宋体"/>
          <w:sz w:val="24"/>
          <w:highlight w:val="none"/>
          <w:u w:val="single"/>
          <w:lang w:val="en-US" w:eastAsia="zh-CN"/>
        </w:rPr>
        <w:t>桐城师范高等专科学校</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宋体" w:hAnsi="宋体" w:eastAsia="宋体"/>
          <w:sz w:val="24"/>
          <w:highlight w:val="none"/>
          <w:u w:val="single"/>
        </w:rPr>
        <w:t xml:space="preserve"> </w:t>
      </w:r>
      <w:r>
        <w:rPr>
          <w:rFonts w:hint="eastAsia" w:ascii="宋体" w:hAnsi="宋体"/>
          <w:sz w:val="24"/>
          <w:highlight w:val="none"/>
          <w:u w:val="single"/>
          <w:lang w:val="en-US" w:eastAsia="zh-CN"/>
        </w:rPr>
        <w:t xml:space="preserve"> 宏骏工程管理有限公司 </w:t>
      </w:r>
      <w:r>
        <w:rPr>
          <w:rFonts w:hint="eastAsia" w:ascii="宋体" w:hAnsi="宋体" w:eastAsia="宋体"/>
          <w:sz w:val="24"/>
          <w:highlight w:val="none"/>
        </w:rPr>
        <w:t>组织的</w:t>
      </w:r>
      <w:r>
        <w:rPr>
          <w:rFonts w:hint="eastAsia" w:ascii="宋体" w:hAnsi="宋体"/>
          <w:sz w:val="24"/>
          <w:highlight w:val="none"/>
          <w:u w:val="single"/>
          <w:lang w:val="en-US" w:eastAsia="zh-CN"/>
        </w:rPr>
        <w:t xml:space="preserve"> </w:t>
      </w:r>
      <w:r>
        <w:rPr>
          <w:rFonts w:hint="eastAsia" w:ascii="宋体" w:hAnsi="宋体" w:eastAsia="宋体"/>
          <w:sz w:val="24"/>
          <w:highlight w:val="none"/>
          <w:u w:val="single"/>
        </w:rPr>
        <w:t>竞争性</w:t>
      </w:r>
      <w:r>
        <w:rPr>
          <w:rFonts w:hint="eastAsia" w:ascii="宋体" w:hAnsi="宋体"/>
          <w:sz w:val="24"/>
          <w:highlight w:val="none"/>
          <w:u w:val="single"/>
          <w:lang w:val="en-US" w:eastAsia="zh-CN"/>
        </w:rPr>
        <w:t xml:space="preserve">谈判 </w:t>
      </w:r>
      <w:r>
        <w:rPr>
          <w:rFonts w:hint="eastAsia" w:ascii="宋体" w:hAnsi="宋体" w:eastAsia="宋体"/>
          <w:sz w:val="24"/>
          <w:highlight w:val="none"/>
        </w:rPr>
        <w:t>方式采购活动，经</w:t>
      </w:r>
      <w:r>
        <w:rPr>
          <w:rFonts w:hint="eastAsia" w:ascii="宋体" w:hAnsi="宋体"/>
          <w:sz w:val="24"/>
          <w:highlight w:val="none"/>
          <w:u w:val="single"/>
          <w:lang w:val="en-US" w:eastAsia="zh-CN"/>
        </w:rPr>
        <w:t xml:space="preserve"> 谈判</w:t>
      </w:r>
      <w:r>
        <w:rPr>
          <w:rFonts w:hint="eastAsia" w:ascii="宋体" w:hAnsi="宋体" w:eastAsia="宋体"/>
          <w:sz w:val="24"/>
          <w:highlight w:val="none"/>
          <w:u w:val="single"/>
        </w:rPr>
        <w:t>小组</w:t>
      </w:r>
      <w:r>
        <w:rPr>
          <w:rFonts w:hint="eastAsia" w:ascii="宋体" w:hAnsi="宋体"/>
          <w:sz w:val="24"/>
          <w:highlight w:val="none"/>
          <w:u w:val="single"/>
          <w:lang w:val="en-US" w:eastAsia="zh-CN"/>
        </w:rPr>
        <w:t xml:space="preserve"> </w:t>
      </w:r>
      <w:r>
        <w:rPr>
          <w:rFonts w:hint="eastAsia" w:ascii="宋体" w:hAnsi="宋体" w:eastAsia="宋体"/>
          <w:sz w:val="24"/>
          <w:highlight w:val="none"/>
        </w:rPr>
        <w:t>评定，</w:t>
      </w:r>
      <w:r>
        <w:rPr>
          <w:rFonts w:hint="eastAsia" w:ascii="宋体" w:hAnsi="宋体"/>
          <w:sz w:val="24"/>
          <w:highlight w:val="none"/>
          <w:u w:val="single"/>
          <w:lang w:val="en-US" w:eastAsia="zh-CN"/>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1A5F71D1">
      <w:pPr>
        <w:spacing w:line="360" w:lineRule="auto"/>
        <w:ind w:firstLine="435"/>
        <w:rPr>
          <w:rFonts w:hint="eastAsia" w:ascii="宋体" w:hAnsi="宋体" w:eastAsia="宋体" w:cs="宋体"/>
          <w:sz w:val="24"/>
          <w:szCs w:val="24"/>
          <w:highlight w:val="none"/>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r>
        <w:rPr>
          <w:rFonts w:hint="eastAsia" w:ascii="宋体" w:hAnsi="宋体" w:eastAsia="宋体" w:cs="宋体"/>
          <w:sz w:val="24"/>
          <w:szCs w:val="24"/>
          <w:highlight w:val="none"/>
        </w:rPr>
        <w:t xml:space="preserve">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7"/>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7"/>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u w:val="none"/>
          <w:lang w:val="en-US" w:eastAsia="zh-CN"/>
        </w:rPr>
        <w:t>采购项目编号：</w:t>
      </w:r>
      <w:r>
        <w:rPr>
          <w:rFonts w:hint="eastAsia" w:ascii="宋体" w:hAnsi="宋体" w:eastAsia="宋体" w:cs="宋体"/>
          <w:sz w:val="24"/>
          <w:szCs w:val="24"/>
          <w:highlight w:val="none"/>
          <w:u w:val="single"/>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457C78F">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6D2635DF">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）付款方式：</w:t>
      </w:r>
      <w:r>
        <w:rPr>
          <w:rFonts w:hint="eastAsia" w:ascii="宋体" w:hAnsi="宋体" w:cs="宋体"/>
          <w:sz w:val="24"/>
          <w:szCs w:val="24"/>
          <w:highlight w:val="none"/>
          <w:u w:val="single"/>
          <w:lang w:val="en-US" w:eastAsia="zh-CN"/>
        </w:rPr>
        <w:t xml:space="preserve">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668C643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cs="宋体"/>
          <w:sz w:val="24"/>
          <w:szCs w:val="24"/>
          <w:highlight w:val="none"/>
          <w:u w:val="single"/>
          <w:lang w:val="en-US"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lang w:val="en-US" w:eastAsia="zh-CN"/>
        </w:rPr>
        <w:t>时间</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3"/>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（4）履约验收标准：</w:t>
      </w:r>
      <w:r>
        <w:rPr>
          <w:rFonts w:hint="eastAsia" w:ascii="宋体" w:hAnsi="宋体" w:eastAsia="宋体" w:cs="宋体"/>
          <w:bCs/>
          <w:sz w:val="24"/>
          <w:szCs w:val="24"/>
          <w:highlight w:val="none"/>
          <w:u w:val="single"/>
        </w:rPr>
        <w:t xml:space="preserve">                                         </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（6）投标（响应）文件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bookmarkStart w:id="62" w:name="_Toc28375"/>
      <w:bookmarkStart w:id="63" w:name="_Toc15583"/>
      <w:bookmarkStart w:id="64" w:name="_Toc16021"/>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62"/>
      <w:bookmarkEnd w:id="63"/>
      <w:bookmarkEnd w:id="64"/>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3790388">
      <w:pPr>
        <w:snapToGrid w:val="0"/>
        <w:spacing w:line="360" w:lineRule="auto"/>
        <w:ind w:firstLine="480" w:firstLineChars="200"/>
        <w:rPr>
          <w:rFonts w:hint="eastAsia" w:eastAsia="宋体"/>
          <w:lang w:val="en-US" w:eastAsia="zh-CN"/>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w:t>
      </w:r>
      <w:r>
        <w:rPr>
          <w:rFonts w:hint="eastAsia" w:ascii="宋体" w:hAnsi="宋体" w:cs="宋体"/>
          <w:sz w:val="24"/>
          <w:szCs w:val="24"/>
          <w:u w:val="single"/>
          <w:lang w:val="en-US" w:eastAsia="zh-CN"/>
        </w:rPr>
        <w:t xml:space="preserve"> </w:t>
      </w:r>
    </w:p>
    <w:p w14:paraId="68943FBE">
      <w:pPr>
        <w:pStyle w:val="3"/>
      </w:pPr>
    </w:p>
    <w:p w14:paraId="7F7D50D4">
      <w:pPr>
        <w:pStyle w:val="3"/>
      </w:pPr>
    </w:p>
    <w:tbl>
      <w:tblPr>
        <w:tblStyle w:val="40"/>
        <w:tblW w:w="5079"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0"/>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0"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9"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8"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8"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8" w:type="pc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8"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8"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8"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8"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8"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8"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8"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bl>
    <w:p w14:paraId="096EEC3E">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5BF66737">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04978B25">
      <w:pPr>
        <w:pStyle w:val="4"/>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zh-CN" w:eastAsia="zh-CN"/>
        </w:rPr>
      </w:pPr>
    </w:p>
    <w:p w14:paraId="263B4917">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0032BF50">
      <w:pPr>
        <w:rPr>
          <w:rFonts w:hint="eastAsia"/>
          <w:lang w:val="zh-CN" w:eastAsia="zh-CN"/>
        </w:rPr>
      </w:pPr>
    </w:p>
    <w:bookmarkEnd w:id="58"/>
    <w:bookmarkEnd w:id="59"/>
    <w:bookmarkEnd w:id="60"/>
    <w:bookmarkEnd w:id="61"/>
    <w:p w14:paraId="1874D6E5">
      <w:pPr>
        <w:pStyle w:val="4"/>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65" w:name="_Toc417656001"/>
      <w:r>
        <w:rPr>
          <w:rFonts w:hint="eastAsia" w:ascii="Arial" w:hAnsi="Arial"/>
          <w:color w:val="auto"/>
          <w:kern w:val="2"/>
          <w:sz w:val="36"/>
          <w:szCs w:val="36"/>
          <w:highlight w:val="none"/>
        </w:rPr>
        <w:t>响应文件格式</w:t>
      </w:r>
      <w:bookmarkEnd w:id="65"/>
    </w:p>
    <w:p w14:paraId="5C7DFD15">
      <w:pPr>
        <w:spacing w:line="360" w:lineRule="auto"/>
        <w:jc w:val="center"/>
        <w:rPr>
          <w:rFonts w:ascii="仿宋" w:hAnsi="仿宋" w:eastAsia="仿宋"/>
          <w:b/>
          <w:color w:val="auto"/>
          <w:spacing w:val="20"/>
          <w:sz w:val="36"/>
          <w:szCs w:val="36"/>
          <w:highlight w:val="none"/>
          <w:u w:val="single"/>
        </w:rPr>
      </w:pPr>
    </w:p>
    <w:p w14:paraId="396E7173">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2C26202F">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0CF2D04E">
      <w:pPr>
        <w:spacing w:line="480" w:lineRule="auto"/>
        <w:jc w:val="center"/>
        <w:rPr>
          <w:rFonts w:ascii="宋体"/>
          <w:b/>
          <w:color w:val="auto"/>
          <w:sz w:val="72"/>
          <w:szCs w:val="72"/>
          <w:highlight w:val="none"/>
        </w:rPr>
      </w:pPr>
    </w:p>
    <w:p w14:paraId="61807914">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EA9083C">
      <w:pPr>
        <w:spacing w:line="480" w:lineRule="auto"/>
        <w:jc w:val="center"/>
        <w:rPr>
          <w:rFonts w:ascii="宋体"/>
          <w:b/>
          <w:color w:val="auto"/>
          <w:sz w:val="72"/>
          <w:szCs w:val="72"/>
          <w:highlight w:val="none"/>
        </w:rPr>
      </w:pPr>
    </w:p>
    <w:p w14:paraId="798E3F93">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7DEECC14">
      <w:pPr>
        <w:spacing w:line="480" w:lineRule="auto"/>
        <w:jc w:val="center"/>
        <w:rPr>
          <w:rFonts w:ascii="宋体"/>
          <w:b/>
          <w:color w:val="auto"/>
          <w:sz w:val="72"/>
          <w:szCs w:val="72"/>
          <w:highlight w:val="none"/>
        </w:rPr>
      </w:pPr>
    </w:p>
    <w:p w14:paraId="5C3458A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489A180">
      <w:pPr>
        <w:pStyle w:val="56"/>
        <w:ind w:left="0" w:leftChars="0" w:firstLine="0" w:firstLineChars="0"/>
        <w:rPr>
          <w:rFonts w:ascii="宋体"/>
          <w:color w:val="auto"/>
          <w:sz w:val="24"/>
          <w:highlight w:val="none"/>
        </w:rPr>
      </w:pPr>
    </w:p>
    <w:p w14:paraId="57069B46">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2F9DA3D">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66" w:name="_Toc12430"/>
      <w:bookmarkStart w:id="67"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66"/>
      <w:bookmarkEnd w:id="67"/>
    </w:p>
    <w:p w14:paraId="0857E145">
      <w:pPr>
        <w:spacing w:line="480" w:lineRule="exact"/>
        <w:jc w:val="center"/>
        <w:rPr>
          <w:rFonts w:ascii="宋体" w:hAnsi="宋体"/>
          <w:b/>
          <w:color w:val="auto"/>
          <w:sz w:val="30"/>
          <w:szCs w:val="30"/>
          <w:highlight w:val="none"/>
        </w:rPr>
      </w:pPr>
    </w:p>
    <w:p w14:paraId="0981710E">
      <w:pPr>
        <w:rPr>
          <w:color w:val="auto"/>
          <w:highlight w:val="none"/>
        </w:rPr>
      </w:pPr>
    </w:p>
    <w:p w14:paraId="17F4AADA">
      <w:pPr>
        <w:pStyle w:val="56"/>
      </w:pPr>
    </w:p>
    <w:p w14:paraId="174FF10F">
      <w:pPr>
        <w:spacing w:line="360" w:lineRule="auto"/>
        <w:jc w:val="center"/>
        <w:outlineLvl w:val="1"/>
        <w:rPr>
          <w:rFonts w:asciiTheme="minorEastAsia" w:hAnsiTheme="minorEastAsia" w:eastAsiaTheme="minorEastAsia"/>
          <w:b/>
          <w:color w:val="auto"/>
          <w:sz w:val="24"/>
          <w:highlight w:val="none"/>
        </w:rPr>
      </w:pPr>
      <w:bookmarkStart w:id="68" w:name="_Toc461053086"/>
      <w:bookmarkStart w:id="69" w:name="_Toc461056631"/>
      <w:bookmarkStart w:id="70" w:name="_Toc27513"/>
      <w:bookmarkStart w:id="71" w:name="_Toc23658"/>
      <w:bookmarkStart w:id="72" w:name="_Toc520983587"/>
      <w:r>
        <w:rPr>
          <w:rFonts w:hint="eastAsia" w:asciiTheme="minorEastAsia" w:hAnsiTheme="minorEastAsia" w:eastAsiaTheme="minorEastAsia"/>
          <w:b/>
          <w:color w:val="auto"/>
          <w:sz w:val="24"/>
          <w:highlight w:val="none"/>
        </w:rPr>
        <w:t>一</w:t>
      </w:r>
      <w:bookmarkEnd w:id="68"/>
      <w:bookmarkEnd w:id="69"/>
      <w:r>
        <w:rPr>
          <w:rFonts w:hint="eastAsia" w:asciiTheme="minorEastAsia" w:hAnsiTheme="minorEastAsia" w:eastAsiaTheme="minorEastAsia"/>
          <w:b/>
          <w:color w:val="auto"/>
          <w:sz w:val="24"/>
          <w:highlight w:val="none"/>
        </w:rPr>
        <w:t>、报价表格式</w:t>
      </w:r>
      <w:bookmarkEnd w:id="70"/>
      <w:bookmarkEnd w:id="71"/>
      <w:bookmarkEnd w:id="72"/>
    </w:p>
    <w:p w14:paraId="51F788D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1A1A22D3">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5CC2772F">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46194B5F">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default" w:ascii="宋体" w:hAnsi="宋体" w:eastAsia="宋体"/>
          <w:b/>
          <w:color w:val="auto"/>
          <w:sz w:val="24"/>
          <w:szCs w:val="28"/>
          <w:highlight w:val="none"/>
          <w:u w:val="single"/>
          <w:lang w:val="en-US" w:eastAsia="zh-CN"/>
        </w:rPr>
      </w:pPr>
      <w:r>
        <w:rPr>
          <w:rFonts w:hint="eastAsia" w:ascii="宋体" w:hAnsi="宋体"/>
          <w:b w:val="0"/>
          <w:bCs/>
          <w:color w:val="auto"/>
          <w:sz w:val="24"/>
          <w:szCs w:val="28"/>
          <w:highlight w:val="none"/>
          <w:u w:val="none"/>
          <w:lang w:val="en-US" w:eastAsia="zh-CN"/>
        </w:rPr>
        <w:t>单位：元</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7D6C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916E1B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69C984D9">
            <w:pPr>
              <w:spacing w:line="360" w:lineRule="auto"/>
              <w:rPr>
                <w:rFonts w:ascii="宋体" w:hAnsi="宋体" w:eastAsia="宋体"/>
                <w:b/>
                <w:color w:val="auto"/>
                <w:sz w:val="24"/>
                <w:highlight w:val="none"/>
              </w:rPr>
            </w:pPr>
          </w:p>
        </w:tc>
      </w:tr>
      <w:tr w14:paraId="7378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BAB695">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25425C20">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86D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2A48054">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C122AE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7F8815B0">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677B0388">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15EF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A15C32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7AA541A1">
            <w:pPr>
              <w:spacing w:line="360" w:lineRule="auto"/>
              <w:rPr>
                <w:rFonts w:ascii="宋体" w:hAnsi="宋体" w:eastAsia="宋体"/>
                <w:b/>
                <w:color w:val="auto"/>
                <w:sz w:val="24"/>
                <w:highlight w:val="none"/>
              </w:rPr>
            </w:pPr>
          </w:p>
        </w:tc>
      </w:tr>
    </w:tbl>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01560D85">
      <w:pPr>
        <w:adjustRightInd w:val="0"/>
        <w:snapToGrid w:val="0"/>
        <w:spacing w:line="360" w:lineRule="auto"/>
        <w:rPr>
          <w:rFonts w:ascii="宋体" w:hAnsi="宋体" w:eastAsia="宋体"/>
          <w:b/>
          <w:bCs/>
          <w:color w:val="auto"/>
          <w:sz w:val="24"/>
          <w:szCs w:val="28"/>
          <w:highlight w:val="none"/>
        </w:rPr>
      </w:pPr>
    </w:p>
    <w:p w14:paraId="4ED10F1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471E4D0C">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3.表中大写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3206C6C5">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5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869"/>
        <w:gridCol w:w="1647"/>
        <w:gridCol w:w="1647"/>
        <w:gridCol w:w="975"/>
        <w:gridCol w:w="975"/>
        <w:gridCol w:w="971"/>
        <w:gridCol w:w="1511"/>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9" w:hRule="atLeast"/>
          <w:jc w:val="center"/>
        </w:trPr>
        <w:tc>
          <w:tcPr>
            <w:tcW w:w="427"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bookmarkStart w:id="73" w:name="_Toc461053087"/>
            <w:bookmarkStart w:id="74" w:name="_Toc461056632"/>
            <w:bookmarkStart w:id="75" w:name="_Toc520983588"/>
            <w:r>
              <w:rPr>
                <w:rFonts w:hint="eastAsia" w:ascii="宋体" w:hAnsi="宋体" w:eastAsia="宋体"/>
                <w:bCs w:val="0"/>
                <w:kern w:val="2"/>
                <w:sz w:val="24"/>
                <w:szCs w:val="20"/>
                <w:highlight w:val="none"/>
              </w:rPr>
              <w:t>序号</w:t>
            </w:r>
          </w:p>
        </w:tc>
        <w:tc>
          <w:tcPr>
            <w:tcW w:w="890"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84" w:type="pct"/>
            <w:noWrap w:val="0"/>
            <w:vAlign w:val="center"/>
          </w:tcPr>
          <w:p w14:paraId="2BF393EC">
            <w:pPr>
              <w:jc w:val="center"/>
              <w:rPr>
                <w:rFonts w:hint="eastAsia" w:ascii="宋体" w:hAnsi="宋体" w:eastAsia="宋体"/>
                <w:b/>
                <w:sz w:val="24"/>
                <w:highlight w:val="none"/>
              </w:rPr>
            </w:pPr>
            <w:r>
              <w:rPr>
                <w:rFonts w:hint="eastAsia" w:ascii="宋体" w:hAnsi="宋体" w:eastAsia="宋体"/>
                <w:b/>
                <w:sz w:val="24"/>
                <w:highlight w:val="none"/>
              </w:rPr>
              <w:t>品牌、</w:t>
            </w:r>
          </w:p>
          <w:p w14:paraId="01315287">
            <w:pPr>
              <w:jc w:val="center"/>
              <w:rPr>
                <w:rFonts w:ascii="宋体" w:hAnsi="宋体" w:eastAsia="宋体"/>
                <w:b/>
                <w:sz w:val="24"/>
                <w:highlight w:val="none"/>
              </w:rPr>
            </w:pPr>
            <w:r>
              <w:rPr>
                <w:rFonts w:hint="eastAsia" w:ascii="宋体" w:hAnsi="宋体" w:eastAsia="宋体"/>
                <w:b/>
                <w:sz w:val="24"/>
                <w:highlight w:val="none"/>
              </w:rPr>
              <w:t>型号规格</w:t>
            </w:r>
          </w:p>
        </w:tc>
        <w:tc>
          <w:tcPr>
            <w:tcW w:w="784"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464" w:type="pct"/>
            <w:noWrap w:val="0"/>
            <w:vAlign w:val="center"/>
          </w:tcPr>
          <w:p w14:paraId="4EECE2BE">
            <w:pPr>
              <w:jc w:val="center"/>
              <w:rPr>
                <w:rFonts w:hint="eastAsia" w:ascii="宋体" w:hAnsi="宋体" w:eastAsia="宋体"/>
                <w:b/>
                <w:sz w:val="24"/>
                <w:highlight w:val="none"/>
                <w:lang w:val="en-US" w:eastAsia="zh-CN"/>
              </w:rPr>
            </w:pPr>
            <w:r>
              <w:rPr>
                <w:rFonts w:hint="eastAsia" w:ascii="宋体" w:hAnsi="宋体"/>
                <w:b/>
                <w:sz w:val="24"/>
                <w:highlight w:val="none"/>
                <w:lang w:val="en-US" w:eastAsia="zh-CN"/>
              </w:rPr>
              <w:t>数量</w:t>
            </w:r>
          </w:p>
        </w:tc>
        <w:tc>
          <w:tcPr>
            <w:tcW w:w="46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462" w:type="pct"/>
            <w:noWrap w:val="0"/>
            <w:vAlign w:val="center"/>
          </w:tcPr>
          <w:p w14:paraId="303A1E1B">
            <w:pPr>
              <w:jc w:val="center"/>
              <w:rPr>
                <w:rFonts w:hint="eastAsia" w:ascii="宋体" w:hAnsi="宋体" w:eastAsia="宋体"/>
                <w:b/>
                <w:sz w:val="24"/>
                <w:highlight w:val="none"/>
                <w:lang w:eastAsia="zh-CN"/>
              </w:rPr>
            </w:pPr>
            <w:r>
              <w:rPr>
                <w:rFonts w:hint="eastAsia" w:ascii="宋体" w:hAnsi="宋体" w:eastAsia="宋体"/>
                <w:b/>
                <w:sz w:val="24"/>
                <w:highlight w:val="none"/>
                <w:lang w:val="en-US" w:eastAsia="zh-CN"/>
              </w:rPr>
              <w:t>单价</w:t>
            </w:r>
          </w:p>
        </w:tc>
        <w:tc>
          <w:tcPr>
            <w:tcW w:w="720" w:type="pct"/>
            <w:noWrap w:val="0"/>
            <w:vAlign w:val="center"/>
          </w:tcPr>
          <w:p w14:paraId="3E18B2C7">
            <w:pPr>
              <w:jc w:val="center"/>
              <w:rPr>
                <w:rFonts w:hint="default" w:ascii="宋体" w:hAnsi="宋体" w:eastAsia="宋体"/>
                <w:b/>
                <w:sz w:val="24"/>
                <w:highlight w:val="none"/>
                <w:lang w:val="en-US" w:eastAsia="zh-CN"/>
              </w:rPr>
            </w:pPr>
            <w:r>
              <w:rPr>
                <w:rFonts w:hint="eastAsia" w:ascii="宋体" w:hAnsi="宋体"/>
                <w:b/>
                <w:sz w:val="24"/>
                <w:highlight w:val="none"/>
                <w:lang w:val="en-US" w:eastAsia="zh-CN"/>
              </w:rPr>
              <w:t>合价</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4" w:hRule="atLeast"/>
          <w:jc w:val="center"/>
        </w:trPr>
        <w:tc>
          <w:tcPr>
            <w:tcW w:w="427" w:type="pct"/>
            <w:tcBorders>
              <w:bottom w:val="single" w:color="auto" w:sz="4" w:space="0"/>
            </w:tcBorders>
            <w:noWrap w:val="0"/>
            <w:vAlign w:val="center"/>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890" w:type="pct"/>
            <w:noWrap w:val="0"/>
            <w:vAlign w:val="center"/>
          </w:tcPr>
          <w:p w14:paraId="22481D96">
            <w:pPr>
              <w:jc w:val="center"/>
              <w:rPr>
                <w:rFonts w:ascii="宋体" w:hAnsi="宋体" w:eastAsia="宋体"/>
                <w:sz w:val="24"/>
                <w:highlight w:val="none"/>
              </w:rPr>
            </w:pPr>
          </w:p>
        </w:tc>
        <w:tc>
          <w:tcPr>
            <w:tcW w:w="784" w:type="pct"/>
            <w:noWrap w:val="0"/>
            <w:vAlign w:val="center"/>
          </w:tcPr>
          <w:p w14:paraId="382C01B8">
            <w:pPr>
              <w:jc w:val="center"/>
              <w:rPr>
                <w:rFonts w:ascii="宋体" w:hAnsi="宋体" w:eastAsia="宋体"/>
                <w:sz w:val="24"/>
                <w:highlight w:val="none"/>
              </w:rPr>
            </w:pPr>
          </w:p>
        </w:tc>
        <w:tc>
          <w:tcPr>
            <w:tcW w:w="784" w:type="pct"/>
            <w:noWrap w:val="0"/>
            <w:vAlign w:val="center"/>
          </w:tcPr>
          <w:p w14:paraId="79C378F5">
            <w:pPr>
              <w:jc w:val="center"/>
              <w:rPr>
                <w:rFonts w:ascii="宋体" w:hAnsi="宋体" w:eastAsia="宋体"/>
                <w:sz w:val="24"/>
                <w:highlight w:val="none"/>
              </w:rPr>
            </w:pPr>
          </w:p>
        </w:tc>
        <w:tc>
          <w:tcPr>
            <w:tcW w:w="464" w:type="pct"/>
            <w:noWrap w:val="0"/>
            <w:vAlign w:val="center"/>
          </w:tcPr>
          <w:p w14:paraId="07B7F083">
            <w:pPr>
              <w:jc w:val="center"/>
              <w:rPr>
                <w:rFonts w:hint="eastAsia" w:ascii="宋体" w:hAnsi="宋体" w:eastAsia="宋体"/>
                <w:sz w:val="24"/>
                <w:highlight w:val="none"/>
                <w:lang w:val="en-US" w:eastAsia="zh-CN"/>
              </w:rPr>
            </w:pPr>
          </w:p>
        </w:tc>
        <w:tc>
          <w:tcPr>
            <w:tcW w:w="464" w:type="pct"/>
            <w:noWrap w:val="0"/>
            <w:vAlign w:val="center"/>
          </w:tcPr>
          <w:p w14:paraId="7511F796">
            <w:pPr>
              <w:jc w:val="center"/>
              <w:rPr>
                <w:rFonts w:hint="eastAsia" w:ascii="宋体" w:hAnsi="宋体" w:eastAsia="宋体"/>
                <w:sz w:val="24"/>
                <w:highlight w:val="none"/>
                <w:lang w:val="en-US" w:eastAsia="zh-CN"/>
              </w:rPr>
            </w:pPr>
          </w:p>
        </w:tc>
        <w:tc>
          <w:tcPr>
            <w:tcW w:w="462" w:type="pct"/>
            <w:noWrap w:val="0"/>
            <w:vAlign w:val="center"/>
          </w:tcPr>
          <w:p w14:paraId="16E9F997">
            <w:pPr>
              <w:jc w:val="center"/>
              <w:rPr>
                <w:rFonts w:hint="default" w:ascii="宋体" w:hAnsi="宋体" w:eastAsia="宋体"/>
                <w:sz w:val="24"/>
                <w:highlight w:val="none"/>
                <w:lang w:val="en-US" w:eastAsia="zh-CN"/>
              </w:rPr>
            </w:pPr>
          </w:p>
        </w:tc>
        <w:tc>
          <w:tcPr>
            <w:tcW w:w="720" w:type="pct"/>
            <w:noWrap w:val="0"/>
            <w:vAlign w:val="center"/>
          </w:tcPr>
          <w:p w14:paraId="27694736">
            <w:pPr>
              <w:jc w:val="cente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890" w:type="pct"/>
            <w:noWrap w:val="0"/>
            <w:vAlign w:val="center"/>
          </w:tcPr>
          <w:p w14:paraId="376FE10E">
            <w:pPr>
              <w:jc w:val="center"/>
              <w:rPr>
                <w:rFonts w:ascii="宋体" w:hAnsi="宋体" w:eastAsia="宋体"/>
                <w:sz w:val="24"/>
                <w:highlight w:val="none"/>
              </w:rPr>
            </w:pPr>
          </w:p>
        </w:tc>
        <w:tc>
          <w:tcPr>
            <w:tcW w:w="784" w:type="pct"/>
            <w:noWrap w:val="0"/>
            <w:vAlign w:val="center"/>
          </w:tcPr>
          <w:p w14:paraId="2A70DDA8">
            <w:pPr>
              <w:jc w:val="center"/>
              <w:rPr>
                <w:rFonts w:ascii="宋体" w:hAnsi="宋体" w:eastAsia="宋体"/>
                <w:sz w:val="24"/>
                <w:highlight w:val="none"/>
              </w:rPr>
            </w:pPr>
          </w:p>
        </w:tc>
        <w:tc>
          <w:tcPr>
            <w:tcW w:w="784" w:type="pct"/>
            <w:noWrap w:val="0"/>
            <w:vAlign w:val="center"/>
          </w:tcPr>
          <w:p w14:paraId="14E3A40C">
            <w:pPr>
              <w:jc w:val="center"/>
              <w:rPr>
                <w:rFonts w:ascii="宋体" w:hAnsi="宋体" w:eastAsia="宋体"/>
                <w:sz w:val="24"/>
                <w:highlight w:val="none"/>
              </w:rPr>
            </w:pPr>
          </w:p>
        </w:tc>
        <w:tc>
          <w:tcPr>
            <w:tcW w:w="464" w:type="pct"/>
            <w:noWrap w:val="0"/>
            <w:vAlign w:val="center"/>
          </w:tcPr>
          <w:p w14:paraId="662EEA2C">
            <w:pPr>
              <w:jc w:val="center"/>
              <w:rPr>
                <w:rFonts w:hint="eastAsia" w:ascii="宋体" w:hAnsi="宋体" w:eastAsia="宋体"/>
                <w:sz w:val="24"/>
                <w:highlight w:val="none"/>
                <w:lang w:val="en-US" w:eastAsia="zh-CN"/>
              </w:rPr>
            </w:pPr>
          </w:p>
        </w:tc>
        <w:tc>
          <w:tcPr>
            <w:tcW w:w="464" w:type="pct"/>
            <w:noWrap w:val="0"/>
            <w:vAlign w:val="center"/>
          </w:tcPr>
          <w:p w14:paraId="206A088A">
            <w:pPr>
              <w:jc w:val="center"/>
              <w:rPr>
                <w:rFonts w:hint="eastAsia" w:ascii="宋体" w:hAnsi="宋体" w:eastAsia="宋体"/>
                <w:sz w:val="24"/>
                <w:highlight w:val="none"/>
                <w:lang w:val="en-US" w:eastAsia="zh-CN"/>
              </w:rPr>
            </w:pPr>
          </w:p>
        </w:tc>
        <w:tc>
          <w:tcPr>
            <w:tcW w:w="462" w:type="pct"/>
            <w:noWrap w:val="0"/>
            <w:vAlign w:val="center"/>
          </w:tcPr>
          <w:p w14:paraId="4AF187AB">
            <w:pPr>
              <w:jc w:val="center"/>
              <w:rPr>
                <w:rFonts w:hint="default" w:ascii="宋体" w:hAnsi="宋体" w:eastAsia="宋体"/>
                <w:sz w:val="24"/>
                <w:highlight w:val="none"/>
                <w:lang w:val="en-US" w:eastAsia="zh-CN"/>
              </w:rPr>
            </w:pPr>
          </w:p>
        </w:tc>
        <w:tc>
          <w:tcPr>
            <w:tcW w:w="720" w:type="pct"/>
            <w:noWrap w:val="0"/>
            <w:vAlign w:val="center"/>
          </w:tcPr>
          <w:p w14:paraId="70676390">
            <w:pPr>
              <w:jc w:val="center"/>
              <w:rPr>
                <w:rFonts w:ascii="宋体" w:hAnsi="宋体" w:eastAsia="宋体"/>
                <w:sz w:val="24"/>
                <w:highlight w:val="none"/>
              </w:rPr>
            </w:pPr>
          </w:p>
        </w:tc>
      </w:tr>
      <w:tr w14:paraId="1756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2BC13BCB">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3</w:t>
            </w:r>
          </w:p>
        </w:tc>
        <w:tc>
          <w:tcPr>
            <w:tcW w:w="890" w:type="pct"/>
            <w:noWrap w:val="0"/>
            <w:vAlign w:val="center"/>
          </w:tcPr>
          <w:p w14:paraId="76D13909">
            <w:pPr>
              <w:jc w:val="center"/>
              <w:rPr>
                <w:rFonts w:ascii="宋体" w:hAnsi="宋体" w:eastAsia="宋体"/>
                <w:sz w:val="24"/>
                <w:highlight w:val="none"/>
              </w:rPr>
            </w:pPr>
          </w:p>
        </w:tc>
        <w:tc>
          <w:tcPr>
            <w:tcW w:w="784" w:type="pct"/>
            <w:noWrap w:val="0"/>
            <w:vAlign w:val="center"/>
          </w:tcPr>
          <w:p w14:paraId="08827B32">
            <w:pPr>
              <w:jc w:val="center"/>
              <w:rPr>
                <w:rFonts w:ascii="宋体" w:hAnsi="宋体" w:eastAsia="宋体"/>
                <w:sz w:val="24"/>
                <w:highlight w:val="none"/>
              </w:rPr>
            </w:pPr>
          </w:p>
        </w:tc>
        <w:tc>
          <w:tcPr>
            <w:tcW w:w="784" w:type="pct"/>
            <w:noWrap w:val="0"/>
            <w:vAlign w:val="center"/>
          </w:tcPr>
          <w:p w14:paraId="306703AF">
            <w:pPr>
              <w:jc w:val="center"/>
              <w:rPr>
                <w:rFonts w:ascii="宋体" w:hAnsi="宋体" w:eastAsia="宋体"/>
                <w:sz w:val="24"/>
                <w:highlight w:val="none"/>
              </w:rPr>
            </w:pPr>
          </w:p>
        </w:tc>
        <w:tc>
          <w:tcPr>
            <w:tcW w:w="464" w:type="pct"/>
            <w:noWrap w:val="0"/>
            <w:vAlign w:val="center"/>
          </w:tcPr>
          <w:p w14:paraId="175B2A1B">
            <w:pPr>
              <w:jc w:val="center"/>
              <w:rPr>
                <w:rFonts w:hint="eastAsia" w:ascii="宋体" w:hAnsi="宋体" w:eastAsia="宋体"/>
                <w:sz w:val="24"/>
                <w:highlight w:val="none"/>
                <w:lang w:val="en-US" w:eastAsia="zh-CN"/>
              </w:rPr>
            </w:pPr>
          </w:p>
        </w:tc>
        <w:tc>
          <w:tcPr>
            <w:tcW w:w="464" w:type="pct"/>
            <w:noWrap w:val="0"/>
            <w:vAlign w:val="center"/>
          </w:tcPr>
          <w:p w14:paraId="0DBF16FF">
            <w:pPr>
              <w:jc w:val="center"/>
              <w:rPr>
                <w:rFonts w:hint="eastAsia" w:ascii="宋体" w:hAnsi="宋体" w:eastAsia="宋体"/>
                <w:sz w:val="24"/>
                <w:highlight w:val="none"/>
                <w:lang w:val="en-US" w:eastAsia="zh-CN"/>
              </w:rPr>
            </w:pPr>
          </w:p>
        </w:tc>
        <w:tc>
          <w:tcPr>
            <w:tcW w:w="462" w:type="pct"/>
            <w:noWrap w:val="0"/>
            <w:vAlign w:val="center"/>
          </w:tcPr>
          <w:p w14:paraId="0DD88B42">
            <w:pPr>
              <w:jc w:val="center"/>
              <w:rPr>
                <w:rFonts w:hint="default" w:ascii="宋体" w:hAnsi="宋体" w:eastAsia="宋体"/>
                <w:sz w:val="24"/>
                <w:highlight w:val="none"/>
                <w:lang w:val="en-US" w:eastAsia="zh-CN"/>
              </w:rPr>
            </w:pPr>
          </w:p>
        </w:tc>
        <w:tc>
          <w:tcPr>
            <w:tcW w:w="720" w:type="pct"/>
            <w:noWrap w:val="0"/>
            <w:vAlign w:val="center"/>
          </w:tcPr>
          <w:p w14:paraId="5C95C52F">
            <w:pPr>
              <w:jc w:val="center"/>
              <w:rPr>
                <w:rFonts w:ascii="宋体" w:hAnsi="宋体" w:eastAsia="宋体"/>
                <w:sz w:val="24"/>
                <w:highlight w:val="none"/>
              </w:rPr>
            </w:pPr>
          </w:p>
        </w:tc>
      </w:tr>
      <w:tr w14:paraId="29F1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45E1C235">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w:t>
            </w:r>
          </w:p>
        </w:tc>
        <w:tc>
          <w:tcPr>
            <w:tcW w:w="890" w:type="pct"/>
            <w:noWrap w:val="0"/>
            <w:vAlign w:val="center"/>
          </w:tcPr>
          <w:p w14:paraId="23518869">
            <w:pPr>
              <w:jc w:val="center"/>
              <w:rPr>
                <w:rFonts w:ascii="宋体" w:hAnsi="宋体" w:eastAsia="宋体"/>
                <w:sz w:val="24"/>
                <w:highlight w:val="none"/>
              </w:rPr>
            </w:pPr>
          </w:p>
        </w:tc>
        <w:tc>
          <w:tcPr>
            <w:tcW w:w="784" w:type="pct"/>
            <w:noWrap w:val="0"/>
            <w:vAlign w:val="center"/>
          </w:tcPr>
          <w:p w14:paraId="03715975">
            <w:pPr>
              <w:jc w:val="center"/>
              <w:rPr>
                <w:rFonts w:ascii="宋体" w:hAnsi="宋体" w:eastAsia="宋体"/>
                <w:sz w:val="24"/>
                <w:highlight w:val="none"/>
              </w:rPr>
            </w:pPr>
          </w:p>
        </w:tc>
        <w:tc>
          <w:tcPr>
            <w:tcW w:w="784" w:type="pct"/>
            <w:noWrap w:val="0"/>
            <w:vAlign w:val="center"/>
          </w:tcPr>
          <w:p w14:paraId="5CC2DDB4">
            <w:pPr>
              <w:jc w:val="center"/>
              <w:rPr>
                <w:rFonts w:ascii="宋体" w:hAnsi="宋体" w:eastAsia="宋体"/>
                <w:sz w:val="24"/>
                <w:highlight w:val="none"/>
              </w:rPr>
            </w:pPr>
          </w:p>
        </w:tc>
        <w:tc>
          <w:tcPr>
            <w:tcW w:w="464" w:type="pct"/>
            <w:noWrap w:val="0"/>
            <w:vAlign w:val="center"/>
          </w:tcPr>
          <w:p w14:paraId="33EB7BBD">
            <w:pPr>
              <w:jc w:val="center"/>
              <w:rPr>
                <w:rFonts w:hint="eastAsia" w:ascii="宋体" w:hAnsi="宋体" w:eastAsia="宋体"/>
                <w:sz w:val="24"/>
                <w:highlight w:val="none"/>
                <w:lang w:val="en-US" w:eastAsia="zh-CN"/>
              </w:rPr>
            </w:pPr>
          </w:p>
        </w:tc>
        <w:tc>
          <w:tcPr>
            <w:tcW w:w="464" w:type="pct"/>
            <w:noWrap w:val="0"/>
            <w:vAlign w:val="center"/>
          </w:tcPr>
          <w:p w14:paraId="735B4231">
            <w:pPr>
              <w:jc w:val="center"/>
              <w:rPr>
                <w:rFonts w:hint="eastAsia" w:ascii="宋体" w:hAnsi="宋体" w:eastAsia="宋体"/>
                <w:sz w:val="24"/>
                <w:highlight w:val="none"/>
                <w:lang w:val="en-US" w:eastAsia="zh-CN"/>
              </w:rPr>
            </w:pPr>
          </w:p>
        </w:tc>
        <w:tc>
          <w:tcPr>
            <w:tcW w:w="462" w:type="pct"/>
            <w:noWrap w:val="0"/>
            <w:vAlign w:val="center"/>
          </w:tcPr>
          <w:p w14:paraId="1984638E">
            <w:pPr>
              <w:jc w:val="center"/>
              <w:rPr>
                <w:rFonts w:hint="default" w:ascii="宋体" w:hAnsi="宋体" w:eastAsia="宋体"/>
                <w:sz w:val="24"/>
                <w:highlight w:val="none"/>
                <w:lang w:val="en-US" w:eastAsia="zh-CN"/>
              </w:rPr>
            </w:pPr>
          </w:p>
        </w:tc>
        <w:tc>
          <w:tcPr>
            <w:tcW w:w="720" w:type="pct"/>
            <w:noWrap w:val="0"/>
            <w:vAlign w:val="center"/>
          </w:tcPr>
          <w:p w14:paraId="3D60CB05">
            <w:pPr>
              <w:jc w:val="center"/>
              <w:rPr>
                <w:rFonts w:ascii="宋体" w:hAnsi="宋体" w:eastAsia="宋体"/>
                <w:sz w:val="24"/>
                <w:highlight w:val="none"/>
              </w:rPr>
            </w:pPr>
          </w:p>
        </w:tc>
      </w:tr>
      <w:tr w14:paraId="4FD1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9" w:type="pct"/>
            <w:gridSpan w:val="7"/>
            <w:noWrap w:val="0"/>
            <w:vAlign w:val="center"/>
          </w:tcPr>
          <w:p w14:paraId="74259F48">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总价</w:t>
            </w:r>
          </w:p>
        </w:tc>
        <w:tc>
          <w:tcPr>
            <w:tcW w:w="720" w:type="pct"/>
            <w:noWrap w:val="0"/>
            <w:vAlign w:val="center"/>
          </w:tcPr>
          <w:p w14:paraId="73500677">
            <w:pPr>
              <w:jc w:val="center"/>
              <w:rPr>
                <w:rFonts w:ascii="宋体" w:hAnsi="宋体" w:eastAsia="宋体"/>
                <w:sz w:val="24"/>
                <w:highlight w:val="none"/>
              </w:rPr>
            </w:pPr>
          </w:p>
        </w:tc>
      </w:tr>
    </w:tbl>
    <w:p w14:paraId="7D459D29">
      <w:pPr>
        <w:pStyle w:val="134"/>
        <w:jc w:val="both"/>
        <w:rPr>
          <w:rFonts w:hint="eastAsia" w:ascii="宋体" w:hAnsi="宋体" w:eastAsia="宋体"/>
          <w:b/>
          <w:bCs/>
          <w:highlight w:val="none"/>
          <w:lang w:val="en-US" w:eastAsia="zh-CN"/>
        </w:rPr>
      </w:pPr>
    </w:p>
    <w:p w14:paraId="0446BDE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AAF2D6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28A7822">
      <w:pPr>
        <w:pStyle w:val="134"/>
        <w:ind w:left="-108"/>
        <w:jc w:val="both"/>
        <w:rPr>
          <w:rFonts w:hint="eastAsia" w:ascii="宋体" w:hAnsi="宋体" w:eastAsia="宋体"/>
          <w:b/>
          <w:bCs/>
          <w:highlight w:val="none"/>
          <w:lang w:val="en-US" w:eastAsia="zh-CN"/>
        </w:rPr>
      </w:pPr>
    </w:p>
    <w:p w14:paraId="0983D8E1">
      <w:pPr>
        <w:pStyle w:val="134"/>
        <w:ind w:left="-108"/>
        <w:jc w:val="both"/>
        <w:rPr>
          <w:rFonts w:hint="eastAsia" w:ascii="宋体" w:hAnsi="宋体" w:eastAsia="宋体"/>
          <w:b/>
          <w:bCs/>
          <w:highlight w:val="none"/>
          <w:lang w:val="en-US" w:eastAsia="zh-CN"/>
        </w:rPr>
      </w:pPr>
    </w:p>
    <w:p w14:paraId="339BEB0B">
      <w:pPr>
        <w:pStyle w:val="134"/>
        <w:ind w:left="-108"/>
        <w:jc w:val="both"/>
        <w:rPr>
          <w:rFonts w:hint="eastAsia" w:ascii="宋体" w:hAnsi="宋体" w:eastAsia="宋体"/>
          <w:b/>
          <w:bCs/>
          <w:highlight w:val="none"/>
          <w:lang w:val="en-US" w:eastAsia="zh-CN"/>
        </w:rPr>
      </w:pPr>
    </w:p>
    <w:p w14:paraId="0BC3D30D">
      <w:pPr>
        <w:pStyle w:val="134"/>
        <w:ind w:left="-108"/>
        <w:jc w:val="both"/>
        <w:rPr>
          <w:rFonts w:hint="eastAsia" w:ascii="宋体" w:hAnsi="宋体" w:eastAsia="宋体"/>
          <w:b/>
          <w:bCs/>
          <w:highlight w:val="none"/>
          <w:lang w:val="en-US" w:eastAsia="zh-CN"/>
        </w:rPr>
      </w:pPr>
    </w:p>
    <w:p w14:paraId="40B8F7B9">
      <w:pPr>
        <w:pStyle w:val="134"/>
        <w:ind w:left="-108"/>
        <w:jc w:val="both"/>
        <w:rPr>
          <w:rFonts w:hint="eastAsia" w:ascii="宋体" w:hAnsi="宋体" w:eastAsia="宋体"/>
          <w:b/>
          <w:bCs/>
          <w:highlight w:val="none"/>
          <w:lang w:val="en-US" w:eastAsia="zh-CN"/>
        </w:rPr>
      </w:pPr>
    </w:p>
    <w:p w14:paraId="3A7769AA">
      <w:pPr>
        <w:pStyle w:val="134"/>
        <w:ind w:left="-108"/>
        <w:jc w:val="both"/>
        <w:rPr>
          <w:rFonts w:hint="eastAsia" w:ascii="宋体" w:hAnsi="宋体" w:eastAsia="宋体"/>
          <w:b/>
          <w:bCs/>
          <w:highlight w:val="none"/>
          <w:lang w:val="en-US" w:eastAsia="zh-CN"/>
        </w:rPr>
      </w:pPr>
    </w:p>
    <w:p w14:paraId="46FC0C87">
      <w:pPr>
        <w:pStyle w:val="134"/>
        <w:ind w:left="-108"/>
        <w:jc w:val="both"/>
        <w:rPr>
          <w:rFonts w:hint="eastAsia" w:ascii="宋体" w:hAnsi="宋体" w:eastAsia="宋体"/>
          <w:b/>
          <w:bCs/>
          <w:highlight w:val="none"/>
          <w:lang w:val="en-US" w:eastAsia="zh-CN"/>
        </w:rPr>
      </w:pPr>
    </w:p>
    <w:p w14:paraId="75F2055F">
      <w:pPr>
        <w:pStyle w:val="134"/>
        <w:ind w:left="-108"/>
        <w:jc w:val="both"/>
        <w:rPr>
          <w:rFonts w:hint="eastAsia" w:ascii="宋体" w:hAnsi="宋体" w:eastAsia="宋体"/>
          <w:b/>
          <w:bCs/>
          <w:highlight w:val="none"/>
          <w:lang w:val="en-US" w:eastAsia="zh-CN"/>
        </w:rPr>
      </w:pPr>
    </w:p>
    <w:p w14:paraId="14D8DA06">
      <w:pPr>
        <w:pStyle w:val="134"/>
        <w:ind w:left="-108"/>
        <w:jc w:val="both"/>
        <w:rPr>
          <w:rFonts w:hint="eastAsia" w:ascii="宋体" w:hAnsi="宋体" w:eastAsia="宋体"/>
          <w:b/>
          <w:bCs/>
          <w:highlight w:val="none"/>
          <w:lang w:val="en-US" w:eastAsia="zh-CN"/>
        </w:rPr>
      </w:pPr>
    </w:p>
    <w:p w14:paraId="3500ECB7">
      <w:pPr>
        <w:pStyle w:val="134"/>
        <w:ind w:left="-108"/>
        <w:jc w:val="both"/>
        <w:rPr>
          <w:rFonts w:hint="eastAsia" w:ascii="宋体" w:hAnsi="宋体" w:eastAsia="宋体"/>
          <w:b/>
          <w:bCs/>
          <w:highlight w:val="none"/>
          <w:lang w:val="en-US" w:eastAsia="zh-CN"/>
        </w:rPr>
      </w:pPr>
    </w:p>
    <w:p w14:paraId="6B313E7C">
      <w:pPr>
        <w:pStyle w:val="134"/>
        <w:ind w:left="-108"/>
        <w:jc w:val="both"/>
        <w:rPr>
          <w:rFonts w:hint="eastAsia" w:ascii="宋体" w:hAnsi="宋体" w:eastAsia="宋体"/>
          <w:b/>
          <w:bCs/>
          <w:highlight w:val="none"/>
          <w:lang w:val="en-US" w:eastAsia="zh-CN"/>
        </w:rPr>
      </w:pPr>
    </w:p>
    <w:p w14:paraId="446C7928">
      <w:pPr>
        <w:pStyle w:val="134"/>
        <w:ind w:left="-108"/>
        <w:jc w:val="both"/>
        <w:rPr>
          <w:rFonts w:hint="eastAsia" w:ascii="宋体" w:hAnsi="宋体" w:eastAsia="宋体"/>
          <w:b/>
          <w:bCs/>
          <w:highlight w:val="none"/>
          <w:lang w:val="en-US" w:eastAsia="zh-CN"/>
        </w:rPr>
      </w:pPr>
    </w:p>
    <w:p w14:paraId="52E5FCF9">
      <w:pPr>
        <w:pStyle w:val="134"/>
        <w:ind w:left="-108"/>
        <w:jc w:val="both"/>
        <w:rPr>
          <w:rFonts w:hint="eastAsia" w:ascii="宋体" w:hAnsi="宋体" w:eastAsia="宋体"/>
          <w:b/>
          <w:bCs/>
          <w:highlight w:val="none"/>
          <w:lang w:val="en-US" w:eastAsia="zh-CN"/>
        </w:rPr>
      </w:pPr>
    </w:p>
    <w:p w14:paraId="1F3097ED">
      <w:pPr>
        <w:pStyle w:val="134"/>
        <w:ind w:left="-108"/>
        <w:jc w:val="both"/>
        <w:rPr>
          <w:rFonts w:hint="eastAsia" w:ascii="宋体" w:hAnsi="宋体" w:eastAsia="宋体"/>
          <w:b/>
          <w:bCs/>
          <w:highlight w:val="none"/>
          <w:lang w:val="en-US" w:eastAsia="zh-CN"/>
        </w:rPr>
      </w:pPr>
    </w:p>
    <w:p w14:paraId="6E8C49C4">
      <w:pPr>
        <w:pStyle w:val="134"/>
        <w:ind w:left="-108"/>
        <w:jc w:val="both"/>
        <w:rPr>
          <w:rFonts w:hint="eastAsia" w:ascii="宋体" w:hAnsi="宋体" w:eastAsia="宋体"/>
          <w:b/>
          <w:bCs/>
          <w:highlight w:val="none"/>
          <w:lang w:val="en-US" w:eastAsia="zh-CN"/>
        </w:rPr>
      </w:pPr>
    </w:p>
    <w:p w14:paraId="4FE80073">
      <w:pPr>
        <w:pStyle w:val="134"/>
        <w:ind w:left="-108"/>
        <w:jc w:val="both"/>
        <w:rPr>
          <w:rFonts w:hint="eastAsia" w:ascii="宋体" w:hAnsi="宋体" w:eastAsia="宋体"/>
          <w:b/>
          <w:bCs/>
          <w:highlight w:val="none"/>
          <w:lang w:val="en-US" w:eastAsia="zh-CN"/>
        </w:rPr>
      </w:pPr>
    </w:p>
    <w:p w14:paraId="7858EBBC">
      <w:pPr>
        <w:pStyle w:val="134"/>
        <w:jc w:val="both"/>
        <w:rPr>
          <w:rFonts w:hint="eastAsia" w:ascii="宋体" w:hAnsi="宋体" w:eastAsia="宋体"/>
          <w:b/>
          <w:bCs/>
          <w:highlight w:val="none"/>
          <w:lang w:val="en-US" w:eastAsia="zh-CN"/>
        </w:rPr>
      </w:pPr>
    </w:p>
    <w:p w14:paraId="559EB15D">
      <w:pPr>
        <w:pStyle w:val="134"/>
        <w:ind w:left="-108"/>
        <w:jc w:val="both"/>
        <w:rPr>
          <w:rFonts w:hint="eastAsia" w:ascii="宋体" w:hAnsi="宋体" w:eastAsia="宋体"/>
          <w:b/>
          <w:bCs/>
          <w:highlight w:val="none"/>
          <w:lang w:val="en-US" w:eastAsia="zh-CN"/>
        </w:rPr>
      </w:pPr>
    </w:p>
    <w:p w14:paraId="466F6E01">
      <w:pPr>
        <w:pStyle w:val="134"/>
        <w:jc w:val="both"/>
        <w:rPr>
          <w:rFonts w:hint="eastAsia" w:ascii="宋体" w:hAnsi="宋体" w:eastAsia="宋体"/>
          <w:b/>
          <w:bCs/>
          <w:highlight w:val="none"/>
          <w:lang w:val="en-US" w:eastAsia="zh-CN"/>
        </w:rPr>
      </w:pPr>
    </w:p>
    <w:p w14:paraId="134B4F9A">
      <w:pPr>
        <w:spacing w:line="360" w:lineRule="auto"/>
        <w:jc w:val="center"/>
        <w:outlineLvl w:val="1"/>
        <w:rPr>
          <w:rFonts w:asciiTheme="minorEastAsia" w:hAnsiTheme="minorEastAsia" w:eastAsiaTheme="minorEastAsia"/>
          <w:b/>
          <w:color w:val="auto"/>
          <w:sz w:val="24"/>
          <w:highlight w:val="none"/>
        </w:rPr>
      </w:pPr>
      <w:bookmarkStart w:id="76" w:name="_Toc13918"/>
      <w:bookmarkStart w:id="77" w:name="_Toc127"/>
      <w:r>
        <w:rPr>
          <w:rFonts w:hint="eastAsia" w:asciiTheme="minorEastAsia" w:hAnsiTheme="minorEastAsia" w:eastAsiaTheme="minorEastAsia"/>
          <w:b/>
          <w:color w:val="auto"/>
          <w:sz w:val="24"/>
          <w:highlight w:val="none"/>
        </w:rPr>
        <w:t>二</w:t>
      </w:r>
      <w:bookmarkEnd w:id="73"/>
      <w:bookmarkEnd w:id="74"/>
      <w:r>
        <w:rPr>
          <w:rFonts w:hint="eastAsia" w:asciiTheme="minorEastAsia" w:hAnsiTheme="minorEastAsia" w:eastAsiaTheme="minorEastAsia"/>
          <w:b/>
          <w:color w:val="auto"/>
          <w:sz w:val="24"/>
          <w:highlight w:val="none"/>
        </w:rPr>
        <w:t>、最后承诺报价表</w:t>
      </w:r>
      <w:bookmarkEnd w:id="75"/>
      <w:bookmarkEnd w:id="76"/>
      <w:bookmarkEnd w:id="77"/>
    </w:p>
    <w:p w14:paraId="34BE593C">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4846676">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456AE360">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1CE53">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default" w:ascii="宋体" w:hAnsi="宋体" w:eastAsia="宋体"/>
          <w:b w:val="0"/>
          <w:bCs/>
          <w:color w:val="auto"/>
          <w:sz w:val="24"/>
          <w:szCs w:val="28"/>
          <w:highlight w:val="none"/>
          <w:u w:val="none"/>
          <w:lang w:val="en-US" w:eastAsia="zh-CN"/>
        </w:rPr>
      </w:pPr>
      <w:r>
        <w:rPr>
          <w:rFonts w:hint="eastAsia" w:ascii="宋体" w:hAnsi="宋体"/>
          <w:b w:val="0"/>
          <w:bCs/>
          <w:color w:val="auto"/>
          <w:sz w:val="24"/>
          <w:szCs w:val="28"/>
          <w:highlight w:val="none"/>
          <w:u w:val="none"/>
          <w:lang w:val="en-US" w:eastAsia="zh-CN"/>
        </w:rPr>
        <w:t>单位：元</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C9A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7F6F68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144FF570">
            <w:pPr>
              <w:spacing w:line="360" w:lineRule="auto"/>
              <w:rPr>
                <w:rFonts w:ascii="宋体" w:hAnsi="宋体" w:eastAsia="宋体"/>
                <w:b/>
                <w:color w:val="auto"/>
                <w:sz w:val="24"/>
                <w:highlight w:val="none"/>
              </w:rPr>
            </w:pPr>
          </w:p>
        </w:tc>
      </w:tr>
      <w:tr w14:paraId="7CE4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60E032A">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58CDB09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7C5F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1443" w:type="pct"/>
            <w:tcBorders>
              <w:top w:val="single" w:color="auto" w:sz="4" w:space="0"/>
            </w:tcBorders>
            <w:vAlign w:val="center"/>
          </w:tcPr>
          <w:p w14:paraId="5B98DC41">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81E013A">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03A7120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71EEB197">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5CE2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443" w:type="pct"/>
            <w:vAlign w:val="center"/>
          </w:tcPr>
          <w:p w14:paraId="20D215F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6EFF9DA2">
            <w:pPr>
              <w:spacing w:line="360" w:lineRule="auto"/>
              <w:rPr>
                <w:rFonts w:ascii="宋体" w:hAnsi="宋体" w:eastAsia="宋体"/>
                <w:b w:val="0"/>
                <w:bCs/>
                <w:color w:val="auto"/>
                <w:sz w:val="24"/>
                <w:highlight w:val="none"/>
              </w:rPr>
            </w:pPr>
          </w:p>
          <w:p w14:paraId="7778D8F4">
            <w:pPr>
              <w:spacing w:line="360" w:lineRule="auto"/>
              <w:rPr>
                <w:rFonts w:ascii="宋体" w:hAnsi="宋体" w:eastAsia="宋体"/>
                <w:b/>
                <w:color w:val="auto"/>
                <w:sz w:val="24"/>
                <w:highlight w:val="none"/>
              </w:rPr>
            </w:pPr>
          </w:p>
        </w:tc>
      </w:tr>
    </w:tbl>
    <w:p w14:paraId="1D213B27">
      <w:pPr>
        <w:spacing w:line="360" w:lineRule="auto"/>
        <w:ind w:firstLine="1680" w:firstLineChars="700"/>
        <w:jc w:val="left"/>
        <w:rPr>
          <w:rFonts w:hint="eastAsia" w:ascii="宋体" w:hAnsi="宋体" w:eastAsia="宋体"/>
          <w:color w:val="auto"/>
          <w:sz w:val="24"/>
          <w:highlight w:val="none"/>
        </w:rPr>
      </w:pPr>
      <w:r>
        <w:rPr>
          <w:rFonts w:hint="eastAsia" w:ascii="宋体" w:hAnsi="宋体" w:eastAsia="宋体"/>
          <w:color w:val="auto"/>
          <w:sz w:val="24"/>
          <w:highlight w:val="none"/>
        </w:rPr>
        <w:t xml:space="preserve">                     </w:t>
      </w:r>
    </w:p>
    <w:p w14:paraId="39F6FA75">
      <w:pPr>
        <w:spacing w:line="360" w:lineRule="auto"/>
        <w:ind w:firstLine="4560" w:firstLineChars="19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4"/>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749A19AA">
      <w:pPr>
        <w:pStyle w:val="3"/>
        <w:numPr>
          <w:ilvl w:val="0"/>
          <w:numId w:val="0"/>
        </w:numPr>
      </w:pPr>
    </w:p>
    <w:p w14:paraId="5C27C790">
      <w:pPr>
        <w:widowControl/>
        <w:jc w:val="left"/>
        <w:rPr>
          <w:rFonts w:asciiTheme="minorEastAsia" w:hAnsiTheme="minorEastAsia" w:eastAsiaTheme="minorEastAsia"/>
          <w:b/>
          <w:color w:val="auto"/>
          <w:sz w:val="24"/>
          <w:highlight w:val="none"/>
        </w:rPr>
      </w:pPr>
      <w:bookmarkStart w:id="78" w:name="_Toc520983591"/>
    </w:p>
    <w:p w14:paraId="4A3DFF40">
      <w:pPr>
        <w:spacing w:line="360" w:lineRule="auto"/>
        <w:jc w:val="center"/>
        <w:outlineLvl w:val="1"/>
        <w:rPr>
          <w:rFonts w:asciiTheme="minorEastAsia" w:hAnsiTheme="minorEastAsia" w:eastAsiaTheme="minorEastAsia"/>
          <w:b/>
          <w:color w:val="auto"/>
          <w:sz w:val="24"/>
          <w:highlight w:val="none"/>
        </w:rPr>
      </w:pPr>
      <w:bookmarkStart w:id="79" w:name="_Toc24283"/>
      <w:bookmarkStart w:id="80" w:name="_Toc19122"/>
      <w:r>
        <w:rPr>
          <w:rFonts w:hint="eastAsia" w:asciiTheme="minorEastAsia" w:hAnsiTheme="minorEastAsia" w:eastAsiaTheme="minorEastAsia"/>
          <w:b/>
          <w:color w:val="auto"/>
          <w:sz w:val="24"/>
          <w:highlight w:val="none"/>
        </w:rPr>
        <w:t>三、谈判响应函</w:t>
      </w:r>
      <w:bookmarkEnd w:id="78"/>
      <w:bookmarkEnd w:id="79"/>
      <w:bookmarkEnd w:id="80"/>
    </w:p>
    <w:p w14:paraId="271A7659">
      <w:pPr>
        <w:pStyle w:val="23"/>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szCs w:val="24"/>
          <w:highlight w:val="none"/>
          <w:u w:val="none"/>
          <w:lang w:eastAsia="zh-CN"/>
        </w:rPr>
        <w:t>采购人</w:t>
      </w:r>
    </w:p>
    <w:p w14:paraId="31EE873C">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根据贵方的竞争性谈判公告和谈判邀请，我方兹宣布同意如下：</w:t>
      </w:r>
    </w:p>
    <w:p w14:paraId="11905B4A">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2987E6C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6007E3FD">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F752A87">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30806C09">
      <w:pPr>
        <w:spacing w:line="360" w:lineRule="auto"/>
        <w:ind w:firstLine="3600" w:firstLineChars="1500"/>
        <w:rPr>
          <w:rFonts w:hint="eastAsia" w:ascii="宋体" w:hAnsi="宋体" w:eastAsia="宋体"/>
          <w:color w:val="auto"/>
          <w:sz w:val="24"/>
          <w:highlight w:val="none"/>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825E3F9">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DFB07DE">
      <w:pPr>
        <w:spacing w:line="360" w:lineRule="auto"/>
        <w:jc w:val="center"/>
        <w:outlineLvl w:val="1"/>
        <w:rPr>
          <w:rFonts w:hint="eastAsia" w:asciiTheme="minorEastAsia" w:hAnsiTheme="minorEastAsia" w:eastAsiaTheme="minorEastAsia"/>
          <w:b/>
          <w:color w:val="auto"/>
          <w:sz w:val="24"/>
          <w:highlight w:val="none"/>
        </w:rPr>
      </w:pPr>
      <w:bookmarkStart w:id="81" w:name="_Toc25337"/>
      <w:bookmarkStart w:id="82" w:name="_Toc121626298"/>
      <w:bookmarkStart w:id="83" w:name="_Toc516969106"/>
      <w:bookmarkStart w:id="84" w:name="_Toc204594911"/>
      <w:bookmarkStart w:id="85" w:name="_Toc10139"/>
      <w:bookmarkStart w:id="86" w:name="_Toc520983594"/>
      <w:r>
        <w:rPr>
          <w:rFonts w:hint="eastAsia" w:asciiTheme="minorEastAsia" w:hAnsiTheme="minorEastAsia" w:eastAsiaTheme="minorEastAsia"/>
          <w:b/>
          <w:color w:val="auto"/>
          <w:sz w:val="24"/>
          <w:highlight w:val="none"/>
          <w:lang w:val="en-US" w:eastAsia="zh-CN"/>
        </w:rPr>
        <w:t>四、供应商资格声明书</w:t>
      </w:r>
      <w:bookmarkEnd w:id="81"/>
      <w:r>
        <w:rPr>
          <w:rFonts w:hint="eastAsia" w:asciiTheme="minorEastAsia" w:hAnsiTheme="minorEastAsia" w:eastAsiaTheme="minorEastAsia"/>
          <w:b/>
          <w:color w:val="auto"/>
          <w:sz w:val="24"/>
          <w:highlight w:val="none"/>
          <w:lang w:val="en-US" w:eastAsia="zh-CN"/>
        </w:rPr>
        <w:t xml:space="preserve"> </w:t>
      </w:r>
    </w:p>
    <w:p w14:paraId="798C8EF9">
      <w:pPr>
        <w:pStyle w:val="23"/>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24B8E7D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D4B7268">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652F45A">
      <w:pPr>
        <w:spacing w:line="360" w:lineRule="auto"/>
        <w:ind w:firstLine="4800" w:firstLineChars="2000"/>
        <w:rPr>
          <w:rFonts w:hint="default" w:ascii="宋体" w:hAnsi="宋体" w:eastAsia="宋体"/>
          <w:color w:val="auto"/>
          <w:sz w:val="24"/>
          <w:highlight w:val="non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6DC91BFF">
      <w:pPr>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br w:type="page"/>
      </w:r>
    </w:p>
    <w:p w14:paraId="48A33834">
      <w:pPr>
        <w:spacing w:line="360" w:lineRule="auto"/>
        <w:jc w:val="center"/>
        <w:outlineLvl w:val="1"/>
        <w:rPr>
          <w:rFonts w:asciiTheme="minorEastAsia" w:hAnsiTheme="minorEastAsia" w:eastAsiaTheme="minorEastAsia"/>
          <w:b/>
          <w:color w:val="auto"/>
          <w:sz w:val="24"/>
          <w:highlight w:val="none"/>
        </w:rPr>
      </w:pPr>
      <w:bookmarkStart w:id="87" w:name="_Toc15728"/>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、授权书</w:t>
      </w:r>
      <w:bookmarkEnd w:id="82"/>
      <w:bookmarkEnd w:id="83"/>
      <w:bookmarkEnd w:id="84"/>
      <w:bookmarkEnd w:id="85"/>
      <w:bookmarkEnd w:id="86"/>
      <w:bookmarkEnd w:id="87"/>
    </w:p>
    <w:p w14:paraId="7DF0CFDA">
      <w:pPr>
        <w:pStyle w:val="21"/>
        <w:snapToGrid w:val="0"/>
        <w:spacing w:line="360" w:lineRule="auto"/>
        <w:ind w:firstLine="480" w:firstLineChars="200"/>
        <w:jc w:val="left"/>
        <w:rPr>
          <w:rFonts w:hAnsi="宋体" w:eastAsia="宋体"/>
          <w:color w:val="auto"/>
          <w:sz w:val="24"/>
          <w:szCs w:val="28"/>
          <w:highlight w:val="none"/>
        </w:rPr>
      </w:pPr>
    </w:p>
    <w:p w14:paraId="01058D42">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1878EDFE">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FF422EB">
      <w:pPr>
        <w:pStyle w:val="2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16B3166A">
      <w:pPr>
        <w:pStyle w:val="21"/>
        <w:snapToGrid w:val="0"/>
        <w:spacing w:line="360" w:lineRule="auto"/>
        <w:ind w:firstLine="480" w:firstLineChars="200"/>
        <w:jc w:val="left"/>
        <w:rPr>
          <w:rFonts w:hAnsi="宋体" w:eastAsia="宋体"/>
          <w:color w:val="auto"/>
          <w:sz w:val="24"/>
          <w:highlight w:val="none"/>
        </w:rPr>
      </w:pPr>
    </w:p>
    <w:p w14:paraId="75A335C5">
      <w:pPr>
        <w:pStyle w:val="21"/>
        <w:snapToGrid w:val="0"/>
        <w:spacing w:line="360" w:lineRule="auto"/>
        <w:ind w:firstLine="480" w:firstLineChars="200"/>
        <w:jc w:val="left"/>
        <w:rPr>
          <w:rFonts w:hAnsi="宋体" w:eastAsia="宋体"/>
          <w:color w:val="auto"/>
          <w:sz w:val="24"/>
          <w:highlight w:val="none"/>
        </w:rPr>
      </w:pPr>
    </w:p>
    <w:p w14:paraId="6B4F54B0">
      <w:pPr>
        <w:pStyle w:val="21"/>
        <w:snapToGrid w:val="0"/>
        <w:spacing w:line="360" w:lineRule="auto"/>
        <w:ind w:firstLine="480" w:firstLineChars="200"/>
        <w:jc w:val="left"/>
        <w:rPr>
          <w:rFonts w:hAnsi="宋体" w:eastAsia="宋体"/>
          <w:color w:val="auto"/>
          <w:sz w:val="24"/>
          <w:highlight w:val="none"/>
        </w:rPr>
      </w:pPr>
    </w:p>
    <w:p w14:paraId="63E6B7EA">
      <w:pPr>
        <w:pStyle w:val="21"/>
        <w:snapToGrid w:val="0"/>
        <w:spacing w:line="360" w:lineRule="auto"/>
        <w:ind w:firstLine="480" w:firstLineChars="200"/>
        <w:jc w:val="left"/>
        <w:rPr>
          <w:rFonts w:hAnsi="宋体" w:eastAsia="宋体"/>
          <w:color w:val="auto"/>
          <w:sz w:val="24"/>
          <w:highlight w:val="none"/>
        </w:rPr>
      </w:pPr>
    </w:p>
    <w:p w14:paraId="09EE7495">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50FAE0D0">
      <w:pPr>
        <w:pStyle w:val="21"/>
        <w:snapToGrid w:val="0"/>
        <w:spacing w:line="360" w:lineRule="auto"/>
        <w:ind w:firstLine="480" w:firstLineChars="200"/>
        <w:jc w:val="left"/>
        <w:rPr>
          <w:rFonts w:hAnsi="宋体" w:eastAsia="宋体"/>
          <w:color w:val="auto"/>
          <w:sz w:val="24"/>
          <w:szCs w:val="28"/>
          <w:highlight w:val="none"/>
        </w:rPr>
      </w:pPr>
    </w:p>
    <w:p w14:paraId="5EBF0C9D">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6B1D2305">
      <w:pPr>
        <w:spacing w:line="360" w:lineRule="auto"/>
        <w:rPr>
          <w:rFonts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3FC5F5B">
      <w:pPr>
        <w:spacing w:line="360" w:lineRule="auto"/>
        <w:rPr>
          <w:rFonts w:ascii="宋体" w:hAnsi="宋体" w:eastAsia="宋体"/>
          <w:color w:val="auto"/>
          <w:sz w:val="24"/>
          <w:szCs w:val="28"/>
          <w:highlight w:val="none"/>
        </w:rPr>
      </w:pPr>
    </w:p>
    <w:p w14:paraId="24730712">
      <w:pPr>
        <w:spacing w:line="360" w:lineRule="auto"/>
        <w:rPr>
          <w:rFonts w:ascii="宋体" w:hAnsi="宋体" w:eastAsia="宋体"/>
          <w:color w:val="auto"/>
          <w:sz w:val="24"/>
          <w:szCs w:val="28"/>
          <w:highlight w:val="none"/>
        </w:rPr>
      </w:pPr>
    </w:p>
    <w:p w14:paraId="6B0155DE">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D711B6A">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62F2DD3B">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6E4A26D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86D7AF8">
      <w:pPr>
        <w:spacing w:line="360" w:lineRule="auto"/>
        <w:jc w:val="center"/>
        <w:outlineLvl w:val="1"/>
        <w:rPr>
          <w:rFonts w:asciiTheme="minorEastAsia" w:hAnsiTheme="minorEastAsia" w:eastAsiaTheme="minorEastAsia"/>
          <w:b/>
          <w:color w:val="auto"/>
          <w:sz w:val="24"/>
          <w:highlight w:val="none"/>
        </w:rPr>
      </w:pPr>
      <w:bookmarkStart w:id="88" w:name="_Toc27733"/>
      <w:bookmarkStart w:id="89" w:name="_Toc15310"/>
      <w:r>
        <w:rPr>
          <w:rFonts w:hint="eastAsia" w:asciiTheme="minorEastAsia" w:hAnsiTheme="minorEastAsia" w:eastAsiaTheme="minorEastAsia"/>
          <w:b/>
          <w:color w:val="auto"/>
          <w:sz w:val="24"/>
          <w:highlight w:val="none"/>
        </w:rPr>
        <w:t>六、谈判响应表</w:t>
      </w:r>
      <w:bookmarkEnd w:id="88"/>
      <w:bookmarkEnd w:id="89"/>
    </w:p>
    <w:p w14:paraId="5FD070E0">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1986"/>
        <w:gridCol w:w="2589"/>
        <w:gridCol w:w="2670"/>
        <w:gridCol w:w="840"/>
      </w:tblGrid>
      <w:tr w14:paraId="4971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3BAE33E6">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77C02F7">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DCD52A0">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谈判文件要求</w:t>
            </w:r>
          </w:p>
        </w:tc>
        <w:tc>
          <w:tcPr>
            <w:tcW w:w="1511" w:type="pct"/>
            <w:vAlign w:val="center"/>
          </w:tcPr>
          <w:p w14:paraId="3CBA2C99">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6D373D22">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D6F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AE99F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0991E50">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14D0FADA">
            <w:pPr>
              <w:jc w:val="center"/>
              <w:rPr>
                <w:rFonts w:asciiTheme="minorEastAsia" w:hAnsiTheme="minorEastAsia" w:eastAsiaTheme="minorEastAsia"/>
                <w:color w:val="auto"/>
                <w:sz w:val="24"/>
                <w:highlight w:val="none"/>
              </w:rPr>
            </w:pPr>
          </w:p>
        </w:tc>
        <w:tc>
          <w:tcPr>
            <w:tcW w:w="1511" w:type="pct"/>
            <w:vAlign w:val="center"/>
          </w:tcPr>
          <w:p w14:paraId="68E8C36C">
            <w:pPr>
              <w:jc w:val="center"/>
              <w:rPr>
                <w:rFonts w:asciiTheme="minorEastAsia" w:hAnsiTheme="minorEastAsia" w:eastAsiaTheme="minorEastAsia"/>
                <w:color w:val="auto"/>
                <w:sz w:val="24"/>
                <w:highlight w:val="none"/>
              </w:rPr>
            </w:pPr>
          </w:p>
        </w:tc>
        <w:tc>
          <w:tcPr>
            <w:tcW w:w="475" w:type="pct"/>
            <w:vAlign w:val="center"/>
          </w:tcPr>
          <w:p w14:paraId="31F24BDA">
            <w:pPr>
              <w:jc w:val="center"/>
              <w:rPr>
                <w:rFonts w:asciiTheme="minorEastAsia" w:hAnsiTheme="minorEastAsia" w:eastAsiaTheme="minorEastAsia"/>
                <w:color w:val="auto"/>
                <w:sz w:val="24"/>
                <w:highlight w:val="none"/>
              </w:rPr>
            </w:pPr>
          </w:p>
        </w:tc>
      </w:tr>
      <w:tr w14:paraId="01FA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95805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6FA6484A">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1465" w:type="pct"/>
            <w:vAlign w:val="center"/>
          </w:tcPr>
          <w:p w14:paraId="49358685">
            <w:pPr>
              <w:jc w:val="center"/>
              <w:rPr>
                <w:rFonts w:asciiTheme="minorEastAsia" w:hAnsiTheme="minorEastAsia" w:eastAsiaTheme="minorEastAsia"/>
                <w:color w:val="auto"/>
                <w:sz w:val="24"/>
                <w:highlight w:val="none"/>
              </w:rPr>
            </w:pPr>
          </w:p>
        </w:tc>
        <w:tc>
          <w:tcPr>
            <w:tcW w:w="1511" w:type="pct"/>
            <w:vAlign w:val="center"/>
          </w:tcPr>
          <w:p w14:paraId="49723481">
            <w:pPr>
              <w:jc w:val="center"/>
              <w:rPr>
                <w:rFonts w:asciiTheme="minorEastAsia" w:hAnsiTheme="minorEastAsia" w:eastAsiaTheme="minorEastAsia"/>
                <w:color w:val="auto"/>
                <w:sz w:val="24"/>
                <w:highlight w:val="none"/>
              </w:rPr>
            </w:pPr>
          </w:p>
        </w:tc>
        <w:tc>
          <w:tcPr>
            <w:tcW w:w="475" w:type="pct"/>
            <w:vAlign w:val="center"/>
          </w:tcPr>
          <w:p w14:paraId="7F0DC053">
            <w:pPr>
              <w:jc w:val="center"/>
              <w:rPr>
                <w:rFonts w:asciiTheme="minorEastAsia" w:hAnsiTheme="minorEastAsia" w:eastAsiaTheme="minorEastAsia"/>
                <w:color w:val="auto"/>
                <w:sz w:val="24"/>
                <w:highlight w:val="none"/>
              </w:rPr>
            </w:pPr>
          </w:p>
        </w:tc>
      </w:tr>
      <w:tr w14:paraId="6BCE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1A8A141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053F3E8">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1465" w:type="pct"/>
            <w:vAlign w:val="center"/>
          </w:tcPr>
          <w:p w14:paraId="21D61DCD">
            <w:pPr>
              <w:jc w:val="center"/>
              <w:rPr>
                <w:rFonts w:asciiTheme="minorEastAsia" w:hAnsiTheme="minorEastAsia" w:eastAsiaTheme="minorEastAsia"/>
                <w:color w:val="auto"/>
                <w:sz w:val="24"/>
                <w:highlight w:val="none"/>
              </w:rPr>
            </w:pPr>
          </w:p>
        </w:tc>
        <w:tc>
          <w:tcPr>
            <w:tcW w:w="1511" w:type="pct"/>
            <w:vAlign w:val="center"/>
          </w:tcPr>
          <w:p w14:paraId="4A4C1B3B">
            <w:pPr>
              <w:pStyle w:val="134"/>
              <w:jc w:val="center"/>
              <w:rPr>
                <w:rFonts w:asciiTheme="minorEastAsia" w:hAnsiTheme="minorEastAsia" w:eastAsiaTheme="minorEastAsia"/>
                <w:color w:val="auto"/>
                <w:highlight w:val="none"/>
              </w:rPr>
            </w:pPr>
          </w:p>
        </w:tc>
        <w:tc>
          <w:tcPr>
            <w:tcW w:w="475" w:type="pct"/>
            <w:vAlign w:val="center"/>
          </w:tcPr>
          <w:p w14:paraId="1AA0F8C7">
            <w:pPr>
              <w:jc w:val="center"/>
              <w:rPr>
                <w:rFonts w:asciiTheme="minorEastAsia" w:hAnsiTheme="minorEastAsia" w:eastAsiaTheme="minorEastAsia"/>
                <w:color w:val="auto"/>
                <w:sz w:val="24"/>
                <w:highlight w:val="none"/>
              </w:rPr>
            </w:pPr>
          </w:p>
        </w:tc>
      </w:tr>
      <w:tr w14:paraId="1507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273985D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474B0F78">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1465" w:type="pct"/>
            <w:vAlign w:val="center"/>
          </w:tcPr>
          <w:p w14:paraId="6196BEF2">
            <w:pPr>
              <w:jc w:val="center"/>
              <w:rPr>
                <w:rFonts w:asciiTheme="minorEastAsia" w:hAnsiTheme="minorEastAsia" w:eastAsiaTheme="minorEastAsia"/>
                <w:color w:val="auto"/>
                <w:sz w:val="24"/>
                <w:highlight w:val="none"/>
              </w:rPr>
            </w:pPr>
          </w:p>
        </w:tc>
        <w:tc>
          <w:tcPr>
            <w:tcW w:w="1511" w:type="pct"/>
            <w:vAlign w:val="center"/>
          </w:tcPr>
          <w:p w14:paraId="7E9F6C24">
            <w:pPr>
              <w:jc w:val="center"/>
              <w:rPr>
                <w:rFonts w:asciiTheme="minorEastAsia" w:hAnsiTheme="minorEastAsia" w:eastAsiaTheme="minorEastAsia"/>
                <w:color w:val="auto"/>
                <w:sz w:val="24"/>
                <w:highlight w:val="none"/>
              </w:rPr>
            </w:pPr>
          </w:p>
        </w:tc>
        <w:tc>
          <w:tcPr>
            <w:tcW w:w="475" w:type="pct"/>
            <w:vAlign w:val="center"/>
          </w:tcPr>
          <w:p w14:paraId="699EFC82">
            <w:pPr>
              <w:jc w:val="center"/>
              <w:rPr>
                <w:rFonts w:asciiTheme="minorEastAsia" w:hAnsiTheme="minorEastAsia" w:eastAsiaTheme="minorEastAsia"/>
                <w:color w:val="auto"/>
                <w:sz w:val="24"/>
                <w:highlight w:val="none"/>
              </w:rPr>
            </w:pPr>
          </w:p>
        </w:tc>
      </w:tr>
      <w:tr w14:paraId="0CD7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23BB511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29FB0A85">
            <w:pPr>
              <w:jc w:val="center"/>
              <w:rPr>
                <w:rFonts w:ascii="宋体" w:hAnsi="宋体" w:eastAsia="宋体"/>
                <w:color w:val="auto"/>
                <w:sz w:val="24"/>
                <w:highlight w:val="none"/>
              </w:rPr>
            </w:pPr>
          </w:p>
        </w:tc>
        <w:tc>
          <w:tcPr>
            <w:tcW w:w="1465" w:type="pct"/>
            <w:vAlign w:val="center"/>
          </w:tcPr>
          <w:p w14:paraId="26436D78">
            <w:pPr>
              <w:jc w:val="center"/>
              <w:rPr>
                <w:rFonts w:asciiTheme="minorEastAsia" w:hAnsiTheme="minorEastAsia" w:eastAsiaTheme="minorEastAsia"/>
                <w:color w:val="auto"/>
                <w:sz w:val="24"/>
                <w:highlight w:val="none"/>
              </w:rPr>
            </w:pPr>
          </w:p>
        </w:tc>
        <w:tc>
          <w:tcPr>
            <w:tcW w:w="1511" w:type="pct"/>
            <w:vAlign w:val="center"/>
          </w:tcPr>
          <w:p w14:paraId="5CC980E4">
            <w:pPr>
              <w:jc w:val="center"/>
              <w:rPr>
                <w:rFonts w:asciiTheme="minorEastAsia" w:hAnsiTheme="minorEastAsia" w:eastAsiaTheme="minorEastAsia"/>
                <w:color w:val="auto"/>
                <w:sz w:val="24"/>
                <w:highlight w:val="none"/>
              </w:rPr>
            </w:pPr>
          </w:p>
        </w:tc>
        <w:tc>
          <w:tcPr>
            <w:tcW w:w="475" w:type="pct"/>
            <w:vAlign w:val="center"/>
          </w:tcPr>
          <w:p w14:paraId="09B54A94">
            <w:pPr>
              <w:jc w:val="center"/>
              <w:rPr>
                <w:rFonts w:asciiTheme="minorEastAsia" w:hAnsiTheme="minorEastAsia" w:eastAsiaTheme="minorEastAsia"/>
                <w:color w:val="auto"/>
                <w:sz w:val="24"/>
                <w:highlight w:val="none"/>
              </w:rPr>
            </w:pPr>
          </w:p>
        </w:tc>
      </w:tr>
    </w:tbl>
    <w:p w14:paraId="3601942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0F6DCE0D">
      <w:pPr>
        <w:spacing w:line="360" w:lineRule="auto"/>
        <w:ind w:firstLine="4800" w:firstLineChars="2000"/>
        <w:rPr>
          <w:rFonts w:hint="eastAsia" w:ascii="宋体" w:hAnsi="宋体" w:eastAsia="宋体"/>
          <w:color w:val="auto"/>
          <w:sz w:val="24"/>
          <w:highlight w:val="none"/>
          <w:lang w:val="en-US" w:eastAsia="zh-CN"/>
        </w:rPr>
      </w:pPr>
    </w:p>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AB0055">
      <w:pPr>
        <w:pStyle w:val="23"/>
        <w:spacing w:line="360" w:lineRule="auto"/>
        <w:rPr>
          <w:rFonts w:asciiTheme="minorEastAsia" w:hAnsiTheme="minorEastAsia" w:eastAsiaTheme="minorEastAsia"/>
          <w:color w:val="auto"/>
          <w:sz w:val="24"/>
          <w:highlight w:val="none"/>
        </w:rPr>
      </w:pPr>
    </w:p>
    <w:p w14:paraId="7659C5C6">
      <w:pPr>
        <w:pStyle w:val="23"/>
        <w:spacing w:line="360" w:lineRule="auto"/>
        <w:rPr>
          <w:rFonts w:asciiTheme="minorEastAsia" w:hAnsiTheme="minorEastAsia" w:eastAsiaTheme="minorEastAsia"/>
          <w:color w:val="auto"/>
          <w:sz w:val="24"/>
          <w:highlight w:val="none"/>
        </w:rPr>
      </w:pPr>
    </w:p>
    <w:p w14:paraId="536E3D72">
      <w:pPr>
        <w:pStyle w:val="23"/>
        <w:spacing w:line="360" w:lineRule="auto"/>
        <w:rPr>
          <w:rFonts w:asciiTheme="minorEastAsia" w:hAnsiTheme="minorEastAsia" w:eastAsiaTheme="minorEastAsia"/>
          <w:color w:val="auto"/>
          <w:sz w:val="24"/>
          <w:highlight w:val="none"/>
        </w:rPr>
      </w:pPr>
    </w:p>
    <w:p w14:paraId="6D8E380C">
      <w:pPr>
        <w:pStyle w:val="23"/>
        <w:spacing w:line="360" w:lineRule="auto"/>
        <w:rPr>
          <w:rFonts w:hint="eastAsia"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90" w:name="_Toc8563"/>
      <w:bookmarkStart w:id="91" w:name="_Toc21170"/>
    </w:p>
    <w:p w14:paraId="3273AE16">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90"/>
      <w:bookmarkEnd w:id="91"/>
    </w:p>
    <w:p w14:paraId="06DD8117">
      <w:pPr>
        <w:spacing w:line="360" w:lineRule="auto"/>
        <w:rPr>
          <w:rFonts w:asciiTheme="minorEastAsia" w:hAnsiTheme="minorEastAsia" w:eastAsiaTheme="minorEastAsia"/>
          <w:b/>
          <w:bCs/>
          <w:color w:val="auto"/>
          <w:sz w:val="24"/>
          <w:highlight w:val="none"/>
        </w:rPr>
      </w:pPr>
    </w:p>
    <w:p w14:paraId="7384E672">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7AE3618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F9CAC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361029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7FA3EAF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AC568E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7C3765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69C05C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7020AFF">
      <w:pPr>
        <w:spacing w:line="360" w:lineRule="auto"/>
        <w:rPr>
          <w:rFonts w:asciiTheme="minorEastAsia" w:hAnsiTheme="minorEastAsia" w:eastAsiaTheme="minorEastAsia"/>
          <w:bCs/>
          <w:color w:val="auto"/>
          <w:sz w:val="24"/>
          <w:highlight w:val="none"/>
        </w:rPr>
      </w:pPr>
    </w:p>
    <w:p w14:paraId="5B20DCA8">
      <w:pPr>
        <w:spacing w:line="360" w:lineRule="auto"/>
        <w:rPr>
          <w:rFonts w:asciiTheme="minorEastAsia" w:hAnsiTheme="minorEastAsia" w:eastAsiaTheme="minorEastAsia"/>
          <w:bCs/>
          <w:color w:val="auto"/>
          <w:sz w:val="24"/>
          <w:highlight w:val="none"/>
        </w:rPr>
      </w:pP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5E58A13F">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2D3A43DA">
      <w:pPr>
        <w:spacing w:line="360" w:lineRule="auto"/>
        <w:jc w:val="center"/>
        <w:outlineLvl w:val="1"/>
        <w:rPr>
          <w:rFonts w:asciiTheme="minorEastAsia" w:hAnsiTheme="minorEastAsia" w:eastAsiaTheme="minorEastAsia"/>
          <w:b/>
          <w:color w:val="auto"/>
          <w:sz w:val="24"/>
          <w:highlight w:val="none"/>
        </w:rPr>
      </w:pPr>
      <w:bookmarkStart w:id="92" w:name="_Toc28661"/>
      <w:bookmarkStart w:id="93" w:name="_Toc29042"/>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92"/>
      <w:bookmarkEnd w:id="93"/>
    </w:p>
    <w:p w14:paraId="0A4B5200">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46D87CC1">
      <w:pPr>
        <w:spacing w:line="360" w:lineRule="auto"/>
        <w:ind w:firstLine="435"/>
        <w:rPr>
          <w:rFonts w:asciiTheme="minorEastAsia" w:hAnsiTheme="minorEastAsia" w:eastAsiaTheme="minorEastAsia"/>
          <w:color w:val="auto"/>
          <w:sz w:val="24"/>
          <w:highlight w:val="none"/>
        </w:rPr>
      </w:pPr>
    </w:p>
    <w:p w14:paraId="6FE8AC61">
      <w:pPr>
        <w:spacing w:line="360" w:lineRule="auto"/>
        <w:ind w:firstLine="480" w:firstLineChars="200"/>
        <w:rPr>
          <w:rFonts w:asciiTheme="minorEastAsia" w:hAnsiTheme="minorEastAsia" w:eastAsiaTheme="minorEastAsia"/>
          <w:color w:val="auto"/>
          <w:sz w:val="24"/>
          <w:highlight w:val="none"/>
        </w:rPr>
      </w:pPr>
    </w:p>
    <w:p w14:paraId="5E368AA1">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1813F29B">
      <w:pPr>
        <w:spacing w:line="360" w:lineRule="auto"/>
        <w:jc w:val="center"/>
        <w:outlineLvl w:val="0"/>
        <w:rPr>
          <w:rFonts w:ascii="宋体" w:hAnsi="宋体" w:eastAsia="宋体"/>
          <w:b/>
          <w:bCs/>
          <w:color w:val="auto"/>
          <w:sz w:val="28"/>
          <w:highlight w:val="none"/>
        </w:rPr>
      </w:pPr>
      <w:bookmarkStart w:id="94" w:name="_Toc60608832"/>
      <w:bookmarkStart w:id="95" w:name="_Toc10319"/>
      <w:bookmarkStart w:id="96" w:name="_Toc11034"/>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4"/>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5"/>
      <w:bookmarkEnd w:id="96"/>
    </w:p>
    <w:p w14:paraId="52C2F990">
      <w:pPr>
        <w:spacing w:line="360" w:lineRule="auto"/>
        <w:jc w:val="center"/>
        <w:outlineLvl w:val="1"/>
        <w:rPr>
          <w:rFonts w:ascii="仿宋" w:hAnsi="仿宋" w:eastAsia="仿宋" w:cs="仿宋"/>
          <w:b/>
          <w:bCs/>
          <w:color w:val="auto"/>
          <w:sz w:val="32"/>
          <w:szCs w:val="44"/>
          <w:highlight w:val="none"/>
        </w:rPr>
      </w:pPr>
      <w:bookmarkStart w:id="97" w:name="_Toc12954"/>
      <w:r>
        <w:rPr>
          <w:rFonts w:hint="eastAsia" w:ascii="仿宋" w:hAnsi="仿宋" w:eastAsia="仿宋" w:cs="仿宋"/>
          <w:b/>
          <w:bCs/>
          <w:color w:val="auto"/>
          <w:sz w:val="32"/>
          <w:szCs w:val="44"/>
          <w:highlight w:val="none"/>
        </w:rPr>
        <w:t>询问函范本</w:t>
      </w:r>
      <w:bookmarkEnd w:id="97"/>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8" w:name="_Toc23584"/>
      <w:bookmarkStart w:id="99" w:name="_Toc29009"/>
      <w:r>
        <w:rPr>
          <w:rFonts w:hint="eastAsia" w:cs="仿宋" w:asciiTheme="minorEastAsia" w:hAnsiTheme="minorEastAsia" w:eastAsiaTheme="minorEastAsia"/>
          <w:color w:val="auto"/>
          <w:sz w:val="24"/>
          <w:szCs w:val="24"/>
          <w:highlight w:val="none"/>
        </w:rPr>
        <w:t>一、(事项一)</w:t>
      </w:r>
      <w:bookmarkEnd w:id="98"/>
      <w:bookmarkEnd w:id="99"/>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0" w:name="_Toc16254"/>
      <w:bookmarkStart w:id="101" w:name="_Toc18220"/>
      <w:r>
        <w:rPr>
          <w:rFonts w:hint="eastAsia" w:cs="仿宋" w:asciiTheme="minorEastAsia" w:hAnsiTheme="minorEastAsia" w:eastAsiaTheme="minorEastAsia"/>
          <w:color w:val="auto"/>
          <w:sz w:val="24"/>
          <w:szCs w:val="24"/>
          <w:highlight w:val="none"/>
        </w:rPr>
        <w:t>二、(事项二)</w:t>
      </w:r>
      <w:bookmarkEnd w:id="100"/>
      <w:bookmarkEnd w:id="101"/>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2" w:name="_Toc6176"/>
      <w:bookmarkStart w:id="103" w:name="_Toc18073"/>
      <w:r>
        <w:rPr>
          <w:rFonts w:hint="eastAsia" w:ascii="仿宋" w:hAnsi="仿宋" w:eastAsia="仿宋" w:cs="仿宋"/>
          <w:b/>
          <w:bCs/>
          <w:color w:val="auto"/>
          <w:sz w:val="32"/>
          <w:szCs w:val="44"/>
          <w:highlight w:val="none"/>
        </w:rPr>
        <w:t>质疑函范本</w:t>
      </w:r>
      <w:bookmarkEnd w:id="102"/>
      <w:bookmarkEnd w:id="103"/>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4" w:name="_Toc21548"/>
      <w:bookmarkStart w:id="105" w:name="_Toc17682"/>
      <w:r>
        <w:rPr>
          <w:rFonts w:hint="eastAsia" w:cs="仿宋" w:asciiTheme="minorEastAsia" w:hAnsiTheme="minorEastAsia" w:eastAsiaTheme="minorEastAsia"/>
          <w:b/>
          <w:bCs/>
          <w:color w:val="auto"/>
          <w:sz w:val="24"/>
          <w:szCs w:val="24"/>
          <w:highlight w:val="none"/>
        </w:rPr>
        <w:t>一、质疑供应商基本信息</w:t>
      </w:r>
      <w:bookmarkEnd w:id="104"/>
      <w:bookmarkEnd w:id="105"/>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6" w:name="_Toc9149"/>
      <w:bookmarkStart w:id="107" w:name="_Toc5180"/>
      <w:r>
        <w:rPr>
          <w:rFonts w:hint="eastAsia" w:cs="仿宋" w:asciiTheme="minorEastAsia" w:hAnsiTheme="minorEastAsia" w:eastAsiaTheme="minorEastAsia"/>
          <w:b/>
          <w:bCs/>
          <w:color w:val="auto"/>
          <w:sz w:val="24"/>
          <w:szCs w:val="24"/>
          <w:highlight w:val="none"/>
        </w:rPr>
        <w:t>二、质疑项目基本情况</w:t>
      </w:r>
      <w:bookmarkEnd w:id="106"/>
      <w:bookmarkEnd w:id="107"/>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8" w:name="_Toc14494"/>
      <w:bookmarkStart w:id="109" w:name="_Toc29996"/>
      <w:r>
        <w:rPr>
          <w:rFonts w:hint="eastAsia" w:cs="仿宋" w:asciiTheme="minorEastAsia" w:hAnsiTheme="minorEastAsia" w:eastAsiaTheme="minorEastAsia"/>
          <w:b/>
          <w:bCs/>
          <w:color w:val="auto"/>
          <w:sz w:val="24"/>
          <w:szCs w:val="24"/>
          <w:highlight w:val="none"/>
        </w:rPr>
        <w:t>三、质疑事项具体内容</w:t>
      </w:r>
      <w:bookmarkEnd w:id="108"/>
      <w:bookmarkEnd w:id="109"/>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814"/>
      <w:bookmarkStart w:id="111" w:name="_Toc7296"/>
      <w:r>
        <w:rPr>
          <w:rFonts w:hint="eastAsia" w:cs="仿宋" w:asciiTheme="minorEastAsia" w:hAnsiTheme="minorEastAsia" w:eastAsiaTheme="minorEastAsia"/>
          <w:b/>
          <w:bCs/>
          <w:color w:val="auto"/>
          <w:sz w:val="24"/>
          <w:szCs w:val="24"/>
          <w:highlight w:val="none"/>
        </w:rPr>
        <w:t>四、与质疑事项相关的质疑请求</w:t>
      </w:r>
      <w:bookmarkEnd w:id="110"/>
      <w:bookmarkEnd w:id="111"/>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2" w:name="_Toc26567"/>
      <w:bookmarkStart w:id="113" w:name="_Toc3093"/>
      <w:r>
        <w:rPr>
          <w:rFonts w:hint="eastAsia" w:asciiTheme="minorEastAsia" w:hAnsiTheme="minorEastAsia" w:eastAsiaTheme="minorEastAsia"/>
          <w:b/>
          <w:color w:val="auto"/>
          <w:sz w:val="28"/>
          <w:szCs w:val="32"/>
          <w:highlight w:val="none"/>
        </w:rPr>
        <w:t>质疑函制作说明：</w:t>
      </w:r>
      <w:bookmarkEnd w:id="112"/>
      <w:bookmarkEnd w:id="113"/>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3"/>
        <w:rPr>
          <w:rFonts w:hint="eastAsia" w:ascii="宋体" w:hAnsi="宋体" w:cs="宋体"/>
          <w:b/>
          <w:color w:val="auto"/>
          <w:sz w:val="32"/>
          <w:szCs w:val="32"/>
          <w:highlight w:val="none"/>
        </w:rPr>
      </w:pPr>
    </w:p>
    <w:p w14:paraId="3A98E7C4">
      <w:pPr>
        <w:pStyle w:val="3"/>
        <w:rPr>
          <w:rFonts w:hint="eastAsia" w:ascii="宋体" w:hAnsi="宋体" w:cs="宋体"/>
          <w:b/>
          <w:color w:val="auto"/>
          <w:sz w:val="32"/>
          <w:szCs w:val="32"/>
          <w:highlight w:val="none"/>
        </w:rPr>
      </w:pPr>
    </w:p>
    <w:p w14:paraId="418445C0">
      <w:pPr>
        <w:pStyle w:val="3"/>
        <w:rPr>
          <w:rFonts w:hint="eastAsia" w:ascii="宋体" w:hAnsi="宋体" w:cs="宋体"/>
          <w:b/>
          <w:color w:val="auto"/>
          <w:sz w:val="32"/>
          <w:szCs w:val="32"/>
          <w:highlight w:val="none"/>
        </w:rPr>
      </w:pPr>
    </w:p>
    <w:p w14:paraId="57CF8530">
      <w:pPr>
        <w:pStyle w:val="3"/>
        <w:rPr>
          <w:rFonts w:hint="eastAsia" w:ascii="宋体" w:hAnsi="宋体" w:cs="宋体"/>
          <w:b/>
          <w:color w:val="auto"/>
          <w:sz w:val="32"/>
          <w:szCs w:val="32"/>
          <w:highlight w:val="none"/>
        </w:rPr>
      </w:pPr>
    </w:p>
    <w:p w14:paraId="01DD3589">
      <w:pPr>
        <w:pStyle w:val="3"/>
        <w:rPr>
          <w:rFonts w:hint="eastAsia" w:ascii="宋体" w:hAnsi="宋体" w:cs="宋体"/>
          <w:b/>
          <w:color w:val="auto"/>
          <w:sz w:val="32"/>
          <w:szCs w:val="32"/>
          <w:highlight w:val="none"/>
        </w:rPr>
      </w:pPr>
    </w:p>
    <w:p w14:paraId="299CA793">
      <w:pPr>
        <w:pStyle w:val="3"/>
        <w:rPr>
          <w:rFonts w:hint="eastAsia" w:ascii="宋体" w:hAnsi="宋体" w:cs="宋体"/>
          <w:b/>
          <w:color w:val="auto"/>
          <w:sz w:val="32"/>
          <w:szCs w:val="32"/>
          <w:highlight w:val="none"/>
        </w:rPr>
      </w:pPr>
    </w:p>
    <w:p w14:paraId="22B07CAA">
      <w:pPr>
        <w:pStyle w:val="3"/>
        <w:rPr>
          <w:rFonts w:hint="eastAsia" w:ascii="宋体" w:hAnsi="宋体" w:cs="宋体"/>
          <w:b/>
          <w:color w:val="auto"/>
          <w:sz w:val="32"/>
          <w:szCs w:val="32"/>
          <w:highlight w:val="none"/>
        </w:rPr>
      </w:pPr>
    </w:p>
    <w:p w14:paraId="2FCC9A3E">
      <w:pPr>
        <w:pStyle w:val="3"/>
        <w:rPr>
          <w:rFonts w:hint="eastAsia" w:ascii="宋体" w:hAnsi="宋体" w:cs="宋体"/>
          <w:b/>
          <w:color w:val="auto"/>
          <w:sz w:val="32"/>
          <w:szCs w:val="32"/>
          <w:highlight w:val="none"/>
        </w:rPr>
      </w:pPr>
    </w:p>
    <w:p w14:paraId="66C3C198">
      <w:pPr>
        <w:pStyle w:val="3"/>
        <w:rPr>
          <w:rFonts w:hint="eastAsia" w:ascii="宋体" w:hAnsi="宋体" w:cs="宋体"/>
          <w:b/>
          <w:color w:val="auto"/>
          <w:sz w:val="32"/>
          <w:szCs w:val="32"/>
          <w:highlight w:val="none"/>
        </w:rPr>
      </w:pPr>
    </w:p>
    <w:p w14:paraId="1F7F2FB3">
      <w:pPr>
        <w:pStyle w:val="3"/>
        <w:rPr>
          <w:rFonts w:hint="eastAsia" w:ascii="宋体" w:hAnsi="宋体" w:cs="宋体"/>
          <w:b/>
          <w:color w:val="auto"/>
          <w:sz w:val="32"/>
          <w:szCs w:val="32"/>
          <w:highlight w:val="none"/>
        </w:rPr>
      </w:pPr>
    </w:p>
    <w:p w14:paraId="242B72DC">
      <w:pPr>
        <w:keepNext w:val="0"/>
        <w:keepLines w:val="0"/>
        <w:pageBreakBefore w:val="0"/>
        <w:widowControl w:val="0"/>
        <w:kinsoku/>
        <w:wordWrap/>
        <w:overflowPunct/>
        <w:topLinePunct w:val="0"/>
        <w:autoSpaceDE/>
        <w:autoSpaceDN/>
        <w:bidi w:val="0"/>
        <w:adjustRightInd/>
        <w:snapToGrid/>
        <w:spacing w:line="340" w:lineRule="exact"/>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596B0">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65596B0">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4937E">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34937E">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8FE08">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A38FE08">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5F319">
                          <w:pPr>
                            <w:pStyle w:val="2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E95F319">
                    <w:pPr>
                      <w:pStyle w:val="2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AB43">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2D580"/>
    <w:multiLevelType w:val="singleLevel"/>
    <w:tmpl w:val="A4D2D580"/>
    <w:lvl w:ilvl="0" w:tentative="0">
      <w:start w:val="2"/>
      <w:numFmt w:val="decimal"/>
      <w:lvlText w:val="%1."/>
      <w:lvlJc w:val="left"/>
      <w:pPr>
        <w:tabs>
          <w:tab w:val="left" w:pos="312"/>
        </w:tabs>
      </w:pPr>
    </w:lvl>
  </w:abstractNum>
  <w:abstractNum w:abstractNumId="1">
    <w:nsid w:val="AA1AAFAB"/>
    <w:multiLevelType w:val="singleLevel"/>
    <w:tmpl w:val="AA1AAFAB"/>
    <w:lvl w:ilvl="0" w:tentative="0">
      <w:start w:val="1"/>
      <w:numFmt w:val="decimal"/>
      <w:suff w:val="nothing"/>
      <w:lvlText w:val="%1."/>
      <w:lvlJc w:val="left"/>
      <w:pPr>
        <w:ind w:left="454" w:leftChars="0" w:hanging="454" w:firstLineChars="0"/>
      </w:pPr>
      <w:rPr>
        <w:rFonts w:hint="default"/>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FFEFC674"/>
    <w:multiLevelType w:val="singleLevel"/>
    <w:tmpl w:val="FFEFC674"/>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177294"/>
    <w:rsid w:val="035E5202"/>
    <w:rsid w:val="036E6CA6"/>
    <w:rsid w:val="03773C2D"/>
    <w:rsid w:val="058C5C9F"/>
    <w:rsid w:val="07C80EFB"/>
    <w:rsid w:val="08251EAA"/>
    <w:rsid w:val="08602EE2"/>
    <w:rsid w:val="08916AB3"/>
    <w:rsid w:val="09084174"/>
    <w:rsid w:val="09287EA3"/>
    <w:rsid w:val="09DD2324"/>
    <w:rsid w:val="0A7A13B6"/>
    <w:rsid w:val="0A903CFA"/>
    <w:rsid w:val="0A91481A"/>
    <w:rsid w:val="0BD378F6"/>
    <w:rsid w:val="0CC021A1"/>
    <w:rsid w:val="0D4E4A67"/>
    <w:rsid w:val="0DEF71E2"/>
    <w:rsid w:val="10E24D87"/>
    <w:rsid w:val="119A1F8D"/>
    <w:rsid w:val="11BC1998"/>
    <w:rsid w:val="13524CBA"/>
    <w:rsid w:val="13750D6C"/>
    <w:rsid w:val="137A57A0"/>
    <w:rsid w:val="13C347B9"/>
    <w:rsid w:val="13C54541"/>
    <w:rsid w:val="13D900DA"/>
    <w:rsid w:val="156A411C"/>
    <w:rsid w:val="16A92918"/>
    <w:rsid w:val="173B04EE"/>
    <w:rsid w:val="17D22769"/>
    <w:rsid w:val="18735030"/>
    <w:rsid w:val="18D92526"/>
    <w:rsid w:val="18FA2EDF"/>
    <w:rsid w:val="1A66331F"/>
    <w:rsid w:val="1AE70150"/>
    <w:rsid w:val="1AF95668"/>
    <w:rsid w:val="1CE22479"/>
    <w:rsid w:val="1E0104DD"/>
    <w:rsid w:val="1EA4741C"/>
    <w:rsid w:val="20344F28"/>
    <w:rsid w:val="20346CD6"/>
    <w:rsid w:val="206770AC"/>
    <w:rsid w:val="22072855"/>
    <w:rsid w:val="22FA3750"/>
    <w:rsid w:val="23241284"/>
    <w:rsid w:val="23530B29"/>
    <w:rsid w:val="23B21C79"/>
    <w:rsid w:val="262458BA"/>
    <w:rsid w:val="282F3B79"/>
    <w:rsid w:val="283C571B"/>
    <w:rsid w:val="291E2007"/>
    <w:rsid w:val="29543F45"/>
    <w:rsid w:val="29CF3D8B"/>
    <w:rsid w:val="2B7C7113"/>
    <w:rsid w:val="2CD32C5A"/>
    <w:rsid w:val="303F5ACB"/>
    <w:rsid w:val="30C62676"/>
    <w:rsid w:val="30D37E45"/>
    <w:rsid w:val="31BF072E"/>
    <w:rsid w:val="3251196A"/>
    <w:rsid w:val="340842AA"/>
    <w:rsid w:val="345352E6"/>
    <w:rsid w:val="35DA59F3"/>
    <w:rsid w:val="36797FCD"/>
    <w:rsid w:val="36962041"/>
    <w:rsid w:val="36D93CDC"/>
    <w:rsid w:val="37321D6A"/>
    <w:rsid w:val="37903539"/>
    <w:rsid w:val="37A20571"/>
    <w:rsid w:val="388A16E7"/>
    <w:rsid w:val="38F3153C"/>
    <w:rsid w:val="39F03816"/>
    <w:rsid w:val="3A2A31CC"/>
    <w:rsid w:val="3A914FF9"/>
    <w:rsid w:val="3CC75F2B"/>
    <w:rsid w:val="3CF814E4"/>
    <w:rsid w:val="3D874491"/>
    <w:rsid w:val="3DD24BE8"/>
    <w:rsid w:val="3E350DFC"/>
    <w:rsid w:val="3F5D7BA0"/>
    <w:rsid w:val="40694322"/>
    <w:rsid w:val="418A33DF"/>
    <w:rsid w:val="435C016E"/>
    <w:rsid w:val="43880906"/>
    <w:rsid w:val="43964717"/>
    <w:rsid w:val="43BE3353"/>
    <w:rsid w:val="43ED325B"/>
    <w:rsid w:val="443D4540"/>
    <w:rsid w:val="45553AE5"/>
    <w:rsid w:val="45974888"/>
    <w:rsid w:val="47470D57"/>
    <w:rsid w:val="47D26073"/>
    <w:rsid w:val="47E75CBA"/>
    <w:rsid w:val="49E3541A"/>
    <w:rsid w:val="4A156F3B"/>
    <w:rsid w:val="4A225C6E"/>
    <w:rsid w:val="4B700D53"/>
    <w:rsid w:val="4BDA12B0"/>
    <w:rsid w:val="4D317F5A"/>
    <w:rsid w:val="4D3A7115"/>
    <w:rsid w:val="4D677E3B"/>
    <w:rsid w:val="51DD06CC"/>
    <w:rsid w:val="523429E2"/>
    <w:rsid w:val="536D2F2E"/>
    <w:rsid w:val="53F1220D"/>
    <w:rsid w:val="546D21DB"/>
    <w:rsid w:val="5658373F"/>
    <w:rsid w:val="566D6A2E"/>
    <w:rsid w:val="57346FE0"/>
    <w:rsid w:val="59157D59"/>
    <w:rsid w:val="591C7D2C"/>
    <w:rsid w:val="59B361F2"/>
    <w:rsid w:val="59E8275D"/>
    <w:rsid w:val="5A5F6122"/>
    <w:rsid w:val="5A980D0A"/>
    <w:rsid w:val="5E677C9B"/>
    <w:rsid w:val="5EA70DDA"/>
    <w:rsid w:val="5ED7581E"/>
    <w:rsid w:val="5FC52ECB"/>
    <w:rsid w:val="60C63B32"/>
    <w:rsid w:val="61616A4B"/>
    <w:rsid w:val="629038C3"/>
    <w:rsid w:val="62D324BB"/>
    <w:rsid w:val="642A69CF"/>
    <w:rsid w:val="651A7A6A"/>
    <w:rsid w:val="65271F32"/>
    <w:rsid w:val="658F4499"/>
    <w:rsid w:val="66091AE9"/>
    <w:rsid w:val="68AB6E74"/>
    <w:rsid w:val="69056267"/>
    <w:rsid w:val="6942558D"/>
    <w:rsid w:val="6A2133F4"/>
    <w:rsid w:val="6A5F3B8A"/>
    <w:rsid w:val="6AC87D14"/>
    <w:rsid w:val="6B8B5E84"/>
    <w:rsid w:val="6BB662F9"/>
    <w:rsid w:val="6BE0108D"/>
    <w:rsid w:val="6BF15048"/>
    <w:rsid w:val="6C320AC9"/>
    <w:rsid w:val="6C550632"/>
    <w:rsid w:val="6D263022"/>
    <w:rsid w:val="6DF80910"/>
    <w:rsid w:val="6E394B84"/>
    <w:rsid w:val="6F240401"/>
    <w:rsid w:val="6F6A75EB"/>
    <w:rsid w:val="73E01C2A"/>
    <w:rsid w:val="742915A0"/>
    <w:rsid w:val="744A3547"/>
    <w:rsid w:val="76764668"/>
    <w:rsid w:val="76D11EE8"/>
    <w:rsid w:val="774C5829"/>
    <w:rsid w:val="77893908"/>
    <w:rsid w:val="77E56B80"/>
    <w:rsid w:val="78526EF9"/>
    <w:rsid w:val="78A3591C"/>
    <w:rsid w:val="790E7239"/>
    <w:rsid w:val="79FB4EC7"/>
    <w:rsid w:val="7B5D1ADF"/>
    <w:rsid w:val="7B841A35"/>
    <w:rsid w:val="7C42088B"/>
    <w:rsid w:val="7CE63738"/>
    <w:rsid w:val="7D36737D"/>
    <w:rsid w:val="7D3D7B44"/>
    <w:rsid w:val="7E0155BF"/>
    <w:rsid w:val="7E835FD4"/>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4">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5">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6">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7">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8">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9">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0">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1">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2">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5"/>
    <w:autoRedefine/>
    <w:unhideWhenUsed/>
    <w:qFormat/>
    <w:uiPriority w:val="99"/>
    <w:pPr>
      <w:ind w:firstLine="420" w:firstLineChars="100"/>
    </w:pPr>
  </w:style>
  <w:style w:type="paragraph" w:styleId="3">
    <w:name w:val="Body Text"/>
    <w:basedOn w:val="1"/>
    <w:link w:val="88"/>
    <w:autoRedefine/>
    <w:unhideWhenUsed/>
    <w:qFormat/>
    <w:uiPriority w:val="0"/>
    <w:pPr>
      <w:spacing w:after="120"/>
    </w:pPr>
  </w:style>
  <w:style w:type="paragraph" w:styleId="13">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4">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5">
    <w:name w:val="annotation text"/>
    <w:basedOn w:val="1"/>
    <w:link w:val="125"/>
    <w:unhideWhenUsed/>
    <w:qFormat/>
    <w:uiPriority w:val="0"/>
    <w:pPr>
      <w:adjustRightInd/>
      <w:spacing w:line="500" w:lineRule="exact"/>
      <w:jc w:val="left"/>
    </w:pPr>
    <w:rPr>
      <w:sz w:val="20"/>
    </w:rPr>
  </w:style>
  <w:style w:type="paragraph" w:styleId="16">
    <w:name w:val="Body Text 3"/>
    <w:basedOn w:val="1"/>
    <w:link w:val="81"/>
    <w:semiHidden/>
    <w:unhideWhenUsed/>
    <w:qFormat/>
    <w:uiPriority w:val="99"/>
    <w:pPr>
      <w:spacing w:after="120"/>
    </w:pPr>
    <w:rPr>
      <w:sz w:val="16"/>
      <w:szCs w:val="16"/>
    </w:rPr>
  </w:style>
  <w:style w:type="paragraph" w:styleId="17">
    <w:name w:val="Body Text Indent"/>
    <w:basedOn w:val="1"/>
    <w:link w:val="71"/>
    <w:unhideWhenUsed/>
    <w:qFormat/>
    <w:uiPriority w:val="0"/>
    <w:pPr>
      <w:ind w:left="2730" w:hanging="2730" w:hangingChars="1365"/>
      <w:jc w:val="left"/>
    </w:pPr>
    <w:rPr>
      <w:sz w:val="20"/>
      <w:lang w:bidi="he-IL"/>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26"/>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86"/>
    <w:autoRedefine/>
    <w:semiHidden/>
    <w:unhideWhenUsed/>
    <w:qFormat/>
    <w:uiPriority w:val="99"/>
    <w:pPr>
      <w:ind w:left="100" w:leftChars="2500"/>
    </w:pPr>
  </w:style>
  <w:style w:type="paragraph" w:styleId="24">
    <w:name w:val="Body Text Indent 2"/>
    <w:basedOn w:val="1"/>
    <w:link w:val="84"/>
    <w:autoRedefine/>
    <w:unhideWhenUsed/>
    <w:qFormat/>
    <w:uiPriority w:val="99"/>
    <w:pPr>
      <w:spacing w:after="120" w:line="480" w:lineRule="auto"/>
      <w:ind w:left="420" w:leftChars="200"/>
      <w:jc w:val="left"/>
    </w:pPr>
  </w:style>
  <w:style w:type="paragraph" w:styleId="25">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2"/>
    <w:basedOn w:val="17"/>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58">
    <w:name w:val="*正文"/>
    <w:basedOn w:val="14"/>
    <w:qFormat/>
    <w:uiPriority w:val="0"/>
    <w:pPr>
      <w:ind w:firstLine="200"/>
    </w:pPr>
    <w:rPr>
      <w:rFonts w:ascii="宋体" w:hAnsi="宋体" w:eastAsia="宋体" w:cs="Times New Roman"/>
      <w:color w:val="000000"/>
    </w:rPr>
  </w:style>
  <w:style w:type="character" w:customStyle="1" w:styleId="59">
    <w:name w:val="标题 1 字符"/>
    <w:basedOn w:val="42"/>
    <w:link w:val="4"/>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5"/>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6"/>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7"/>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8"/>
    <w:autoRedefine/>
    <w:qFormat/>
    <w:uiPriority w:val="9"/>
    <w:rPr>
      <w:rFonts w:ascii="Times New Roman" w:hAnsi="Times New Roman" w:eastAsia="宋体" w:cs="Times New Roman"/>
      <w:b/>
      <w:bCs/>
      <w:sz w:val="28"/>
      <w:szCs w:val="28"/>
    </w:rPr>
  </w:style>
  <w:style w:type="character" w:customStyle="1" w:styleId="64">
    <w:name w:val="标题 6 字符"/>
    <w:basedOn w:val="42"/>
    <w:link w:val="9"/>
    <w:autoRedefine/>
    <w:qFormat/>
    <w:uiPriority w:val="9"/>
    <w:rPr>
      <w:rFonts w:ascii="Arial" w:hAnsi="Arial" w:eastAsia="黑体" w:cs="Times New Roman"/>
      <w:b/>
      <w:bCs/>
      <w:sz w:val="24"/>
      <w:szCs w:val="24"/>
    </w:rPr>
  </w:style>
  <w:style w:type="character" w:customStyle="1" w:styleId="65">
    <w:name w:val="标题 7 字符"/>
    <w:basedOn w:val="42"/>
    <w:link w:val="10"/>
    <w:autoRedefine/>
    <w:qFormat/>
    <w:uiPriority w:val="0"/>
    <w:rPr>
      <w:rFonts w:ascii="Times New Roman" w:hAnsi="Times New Roman" w:eastAsia="宋体" w:cs="Times New Roman"/>
      <w:b/>
      <w:bCs/>
      <w:sz w:val="24"/>
      <w:szCs w:val="24"/>
    </w:rPr>
  </w:style>
  <w:style w:type="character" w:customStyle="1" w:styleId="66">
    <w:name w:val="标题 8 字符"/>
    <w:basedOn w:val="42"/>
    <w:link w:val="11"/>
    <w:autoRedefine/>
    <w:qFormat/>
    <w:uiPriority w:val="0"/>
    <w:rPr>
      <w:rFonts w:ascii="Arial" w:hAnsi="Arial" w:eastAsia="黑体" w:cs="Times New Roman"/>
      <w:sz w:val="24"/>
      <w:szCs w:val="24"/>
    </w:rPr>
  </w:style>
  <w:style w:type="character" w:customStyle="1" w:styleId="67">
    <w:name w:val="标题 9 字符"/>
    <w:basedOn w:val="42"/>
    <w:link w:val="12"/>
    <w:autoRedefine/>
    <w:qFormat/>
    <w:uiPriority w:val="9"/>
    <w:rPr>
      <w:rFonts w:ascii="Arial" w:hAnsi="Arial" w:eastAsia="黑体" w:cs="Times New Roman"/>
      <w:szCs w:val="21"/>
    </w:rPr>
  </w:style>
  <w:style w:type="character" w:customStyle="1" w:styleId="68">
    <w:name w:val="页眉 字符"/>
    <w:basedOn w:val="42"/>
    <w:link w:val="28"/>
    <w:autoRedefine/>
    <w:qFormat/>
    <w:uiPriority w:val="0"/>
    <w:rPr>
      <w:sz w:val="18"/>
      <w:szCs w:val="18"/>
    </w:rPr>
  </w:style>
  <w:style w:type="character" w:customStyle="1" w:styleId="69">
    <w:name w:val="页脚 字符"/>
    <w:basedOn w:val="42"/>
    <w:link w:val="26"/>
    <w:autoRedefine/>
    <w:qFormat/>
    <w:uiPriority w:val="0"/>
    <w:rPr>
      <w:sz w:val="18"/>
      <w:szCs w:val="18"/>
    </w:rPr>
  </w:style>
  <w:style w:type="character" w:customStyle="1" w:styleId="70">
    <w:name w:val="批注框文本 字符"/>
    <w:basedOn w:val="42"/>
    <w:link w:val="25"/>
    <w:autoRedefine/>
    <w:semiHidden/>
    <w:qFormat/>
    <w:uiPriority w:val="99"/>
    <w:rPr>
      <w:sz w:val="18"/>
      <w:szCs w:val="18"/>
    </w:rPr>
  </w:style>
  <w:style w:type="character" w:customStyle="1" w:styleId="71">
    <w:name w:val="正文文本缩进 字符"/>
    <w:basedOn w:val="42"/>
    <w:link w:val="17"/>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4"/>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6"/>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87">
    <w:name w:val="正文缩进 字符"/>
    <w:link w:val="14"/>
    <w:autoRedefine/>
    <w:qFormat/>
    <w:uiPriority w:val="0"/>
    <w:rPr>
      <w:rFonts w:ascii="宋体"/>
      <w:sz w:val="24"/>
    </w:rPr>
  </w:style>
  <w:style w:type="character" w:customStyle="1" w:styleId="88">
    <w:name w:val="正文文本 字符"/>
    <w:basedOn w:val="42"/>
    <w:link w:val="3"/>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2"/>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5"/>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1"/>
    <w:autoRedefine/>
    <w:qFormat/>
    <w:uiPriority w:val="0"/>
    <w:rPr>
      <w:rFonts w:ascii="宋体" w:hAnsi="Courier New" w:eastAsia="宋体" w:cs="Times New Roman"/>
      <w:kern w:val="0"/>
      <w:szCs w:val="20"/>
    </w:rPr>
  </w:style>
  <w:style w:type="character" w:customStyle="1" w:styleId="12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7"/>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paragraph" w:customStyle="1" w:styleId="15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37</Pages>
  <Words>81</Words>
  <Characters>98</Characters>
  <Lines>29</Lines>
  <Paragraphs>8</Paragraphs>
  <TotalTime>11</TotalTime>
  <ScaleCrop>false</ScaleCrop>
  <LinksUpToDate>false</LinksUpToDate>
  <CharactersWithSpaces>146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2026-10-27T07:32:43Z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73CB1378CA0D4950BA255E3FB86B6706_13</vt:lpwstr>
  </property>
  <property fmtid="{D5CDD505-2E9C-101B-9397-08002B2CF9AE}" pid="4" name="KSOTemplateDocerSaveRecord">
    <vt:lpwstr>eyJoZGlkIjoiNDFjNjc4MzM2NGNhOTY1ZjQ2ZmNmMWE4MmVlYzQxYjkiLCJ1c2VySWQiOiIzMDI1ODcyMjYifQ==</vt:lpwstr>
  </property>
</Properties>
</file>