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4"/>
        <w:ind w:left="0" w:leftChars="0" w:firstLine="0" w:firstLineChars="0"/>
      </w:pPr>
    </w:p>
    <w:p w14:paraId="71EAB638">
      <w:pPr>
        <w:spacing w:line="360" w:lineRule="auto"/>
        <w:ind w:firstLine="522" w:firstLineChars="100"/>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桐城师范高等专科学校门禁系统维保服务采购项目</w:t>
      </w:r>
      <w:bookmarkStart w:id="132" w:name="_GoBack"/>
      <w:bookmarkEnd w:id="132"/>
    </w:p>
    <w:p w14:paraId="012F5E32">
      <w:pPr>
        <w:pStyle w:val="50"/>
        <w:rPr>
          <w:rFonts w:hint="eastAsia"/>
          <w:color w:val="auto"/>
          <w:highlight w:val="none"/>
        </w:rPr>
      </w:pPr>
    </w:p>
    <w:p w14:paraId="16BD5BFA">
      <w:pPr>
        <w:spacing w:line="480" w:lineRule="exact"/>
        <w:rPr>
          <w:rFonts w:ascii="宋体"/>
          <w:color w:val="auto"/>
          <w:sz w:val="44"/>
          <w:szCs w:val="44"/>
          <w:highlight w:val="none"/>
        </w:rPr>
      </w:pPr>
    </w:p>
    <w:p w14:paraId="2E845CB9">
      <w:pPr>
        <w:pStyle w:val="5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竞争性磋商文件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009</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hint="eastAsia" w:ascii="宋体" w:hAnsi="宋体" w:cs="仿宋_GB2312"/>
          <w:b/>
          <w:color w:val="auto"/>
          <w:spacing w:val="20"/>
          <w:sz w:val="30"/>
          <w:szCs w:val="30"/>
          <w:highlight w:val="none"/>
          <w:u w:val="single"/>
          <w:lang w:val="en-US" w:eastAsia="zh-CN"/>
        </w:rPr>
        <w:t xml:space="preserve"> </w:t>
      </w:r>
      <w:r>
        <w:rPr>
          <w:rFonts w:ascii="宋体" w:hAnsi="宋体" w:cs="仿宋_GB2312"/>
          <w:b/>
          <w:color w:val="auto"/>
          <w:spacing w:val="20"/>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7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2"/>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w:t>
      </w:r>
      <w:r>
        <w:rPr>
          <w:rFonts w:hint="eastAsia" w:ascii="宋体" w:hAnsi="宋体" w:cs="宋体"/>
          <w:b/>
          <w:color w:val="auto"/>
          <w:kern w:val="0"/>
          <w:sz w:val="24"/>
          <w:highlight w:val="none"/>
          <w:lang w:eastAsia="zh-CN"/>
        </w:rPr>
        <w:t>磋商</w:t>
      </w:r>
      <w:r>
        <w:rPr>
          <w:rFonts w:hint="eastAsia" w:ascii="宋体" w:hAnsi="宋体" w:cs="宋体"/>
          <w:b/>
          <w:color w:val="auto"/>
          <w:kern w:val="0"/>
          <w:sz w:val="24"/>
          <w:highlight w:val="none"/>
        </w:rPr>
        <w:t>协商、跟踪盯梢、散播隐私、造谣诽谤、持续骚扰等软暴力手段恐吓监管服务人员、</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磋商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磋商小组成员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磋商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竞争性磋商</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竞争性磋商</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磋商</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磋商</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0"/>
        <w:rPr>
          <w:color w:val="auto"/>
          <w:highlight w:val="none"/>
          <w:lang w:val="zh-CN"/>
        </w:rPr>
      </w:pPr>
    </w:p>
    <w:p w14:paraId="6F456B90">
      <w:pPr>
        <w:pStyle w:val="30"/>
        <w:tabs>
          <w:tab w:val="right" w:leader="dot" w:pos="9070"/>
        </w:tabs>
        <w:spacing w:line="360" w:lineRule="auto"/>
        <w:rPr>
          <w:color w:val="auto"/>
          <w:sz w:val="28"/>
          <w:szCs w:val="24"/>
          <w:highlight w:val="none"/>
        </w:rPr>
      </w:pPr>
      <w:bookmarkStart w:id="0" w:name="_Toc23467"/>
      <w:bookmarkStart w:id="1" w:name="_Toc54941328"/>
      <w:bookmarkStart w:id="2" w:name="_Toc21464"/>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磋商邀请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rPr>
        <w:t>供应商</w:t>
      </w:r>
      <w:r>
        <w:rPr>
          <w:rFonts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5</w:t>
      </w:r>
      <w:r>
        <w:rPr>
          <w:color w:val="auto"/>
          <w:sz w:val="28"/>
          <w:szCs w:val="40"/>
          <w:highlight w:val="none"/>
        </w:rPr>
        <w:fldChar w:fldCharType="end"/>
      </w:r>
    </w:p>
    <w:p w14:paraId="4473F23C">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1</w:t>
      </w:r>
      <w:r>
        <w:rPr>
          <w:color w:val="auto"/>
          <w:sz w:val="28"/>
          <w:szCs w:val="40"/>
          <w:highlight w:val="none"/>
        </w:rPr>
        <w:fldChar w:fldCharType="end"/>
      </w:r>
      <w:r>
        <w:rPr>
          <w:rFonts w:hint="eastAsia"/>
          <w:color w:val="auto"/>
          <w:sz w:val="28"/>
          <w:szCs w:val="40"/>
          <w:highlight w:val="none"/>
          <w:lang w:val="en-US" w:eastAsia="zh-CN"/>
        </w:rPr>
        <w:t>5</w:t>
      </w:r>
    </w:p>
    <w:p w14:paraId="4DE78E20">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2</w:t>
      </w:r>
    </w:p>
    <w:p w14:paraId="7143EA37">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6</w:t>
      </w:r>
    </w:p>
    <w:p w14:paraId="1B92A2FD">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0</w:t>
      </w:r>
      <w:r>
        <w:rPr>
          <w:color w:val="auto"/>
          <w:sz w:val="28"/>
          <w:szCs w:val="24"/>
          <w:highlight w:val="none"/>
        </w:rPr>
        <w:fldChar w:fldCharType="end"/>
      </w:r>
      <w:r>
        <w:rPr>
          <w:color w:val="auto"/>
          <w:sz w:val="28"/>
          <w:szCs w:val="40"/>
          <w:highlight w:val="none"/>
        </w:rPr>
        <w:fldChar w:fldCharType="end"/>
      </w:r>
    </w:p>
    <w:p w14:paraId="78B5310B">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第七章  政府采购供应商询问函和质疑函范本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1</w:t>
      </w:r>
    </w:p>
    <w:p w14:paraId="6989B8C6">
      <w:pPr>
        <w:pStyle w:val="21"/>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1"/>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eastAsia="zh-CN"/>
        </w:rPr>
        <w:t>磋商</w:t>
      </w:r>
      <w:r>
        <w:rPr>
          <w:rFonts w:hint="eastAsia"/>
          <w:b/>
          <w:bCs/>
          <w:i w:val="0"/>
          <w:iCs/>
          <w:color w:val="auto"/>
          <w:sz w:val="32"/>
          <w:szCs w:val="32"/>
          <w:highlight w:val="none"/>
        </w:rPr>
        <w:t>邀请</w:t>
      </w:r>
    </w:p>
    <w:p w14:paraId="2B113C03">
      <w:pPr>
        <w:spacing w:line="360" w:lineRule="auto"/>
        <w:ind w:firstLine="435"/>
        <w:outlineLvl w:val="1"/>
        <w:rPr>
          <w:rFonts w:ascii="宋体" w:hAnsi="宋体" w:eastAsia="宋体"/>
          <w:b/>
          <w:bCs/>
          <w:color w:val="auto"/>
          <w:sz w:val="24"/>
          <w:szCs w:val="18"/>
          <w:highlight w:val="none"/>
        </w:rPr>
      </w:pPr>
      <w:bookmarkStart w:id="5" w:name="_Toc21967"/>
      <w:bookmarkStart w:id="6" w:name="_Toc24610"/>
      <w:bookmarkStart w:id="7" w:name="_Toc7340"/>
      <w:r>
        <w:rPr>
          <w:rFonts w:hint="eastAsia" w:ascii="宋体" w:hAnsi="宋体" w:eastAsia="宋体"/>
          <w:b/>
          <w:bCs/>
          <w:color w:val="auto"/>
          <w:sz w:val="24"/>
          <w:szCs w:val="18"/>
          <w:highlight w:val="none"/>
        </w:rPr>
        <w:t>一、项目名称及内容</w:t>
      </w:r>
      <w:bookmarkEnd w:id="5"/>
      <w:bookmarkEnd w:id="6"/>
      <w:bookmarkEnd w:id="7"/>
    </w:p>
    <w:p w14:paraId="77A859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TCSZCG(202</w:t>
      </w:r>
      <w:r>
        <w:rPr>
          <w:rFonts w:hint="eastAsia" w:ascii="宋体" w:hAnsi="宋体" w:eastAsia="宋体"/>
          <w:color w:val="auto"/>
          <w:sz w:val="24"/>
          <w:szCs w:val="18"/>
          <w:highlight w:val="none"/>
          <w:u w:val="single"/>
          <w:lang w:val="en-US" w:eastAsia="zh-CN"/>
        </w:rPr>
        <w:t>6</w:t>
      </w:r>
      <w:r>
        <w:rPr>
          <w:rFonts w:hint="eastAsia" w:ascii="宋体" w:hAnsi="宋体" w:eastAsia="宋体"/>
          <w:color w:val="auto"/>
          <w:sz w:val="24"/>
          <w:szCs w:val="18"/>
          <w:highlight w:val="none"/>
          <w:u w:val="single"/>
          <w:lang w:eastAsia="zh-CN"/>
        </w:rPr>
        <w:t xml:space="preserve">) </w:t>
      </w:r>
      <w:r>
        <w:rPr>
          <w:rFonts w:hint="eastAsia" w:ascii="宋体" w:hAnsi="宋体" w:eastAsia="宋体"/>
          <w:color w:val="auto"/>
          <w:sz w:val="24"/>
          <w:szCs w:val="18"/>
          <w:highlight w:val="none"/>
          <w:u w:val="single"/>
          <w:lang w:val="en-US" w:eastAsia="zh-CN"/>
        </w:rPr>
        <w:t>009</w:t>
      </w:r>
      <w:r>
        <w:rPr>
          <w:rFonts w:hint="eastAsia" w:ascii="宋体" w:hAnsi="宋体" w:eastAsia="宋体"/>
          <w:color w:val="auto"/>
          <w:sz w:val="24"/>
          <w:szCs w:val="18"/>
          <w:highlight w:val="none"/>
          <w:u w:val="single"/>
          <w:lang w:eastAsia="zh-CN"/>
        </w:rPr>
        <w:t>号</w:t>
      </w:r>
    </w:p>
    <w:p w14:paraId="7258789B">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桐城师范高等专科学校门禁系统维保服务采购项目</w:t>
      </w:r>
    </w:p>
    <w:p w14:paraId="17633D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54648元/年</w:t>
      </w:r>
      <w:r>
        <w:rPr>
          <w:rFonts w:ascii="宋体" w:hAnsi="宋体" w:eastAsia="宋体"/>
          <w:color w:val="auto"/>
          <w:sz w:val="24"/>
          <w:szCs w:val="18"/>
          <w:highlight w:val="none"/>
          <w:u w:val="single"/>
        </w:rPr>
        <w:t xml:space="preserve"> </w:t>
      </w:r>
    </w:p>
    <w:p w14:paraId="6BA2AA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54648元/年</w:t>
      </w:r>
      <w:r>
        <w:rPr>
          <w:rFonts w:ascii="宋体" w:hAnsi="宋体" w:eastAsia="宋体"/>
          <w:color w:val="auto"/>
          <w:sz w:val="24"/>
          <w:szCs w:val="18"/>
          <w:highlight w:val="none"/>
          <w:u w:val="single"/>
        </w:rPr>
        <w:t xml:space="preserve"> </w:t>
      </w:r>
    </w:p>
    <w:p w14:paraId="1D8C80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桐城师范高等专科学校门禁系统维保服务采购项目，详见采购需求</w:t>
      </w:r>
    </w:p>
    <w:p w14:paraId="7714AF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两年，合同一年一签</w:t>
      </w:r>
      <w:r>
        <w:rPr>
          <w:rFonts w:ascii="宋体" w:hAnsi="宋体" w:eastAsia="宋体"/>
          <w:color w:val="auto"/>
          <w:sz w:val="24"/>
          <w:szCs w:val="18"/>
          <w:highlight w:val="none"/>
          <w:u w:val="single"/>
        </w:rPr>
        <w:t xml:space="preserve"> </w:t>
      </w:r>
    </w:p>
    <w:p w14:paraId="42AE4A25">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75FF8771">
      <w:pPr>
        <w:spacing w:line="360" w:lineRule="auto"/>
        <w:ind w:firstLine="435"/>
        <w:outlineLvl w:val="1"/>
        <w:rPr>
          <w:rFonts w:ascii="宋体" w:hAnsi="宋体" w:eastAsia="宋体"/>
          <w:b/>
          <w:bCs/>
          <w:color w:val="auto"/>
          <w:sz w:val="24"/>
          <w:szCs w:val="18"/>
          <w:highlight w:val="none"/>
        </w:rPr>
      </w:pPr>
      <w:bookmarkStart w:id="8" w:name="_Toc10226"/>
      <w:bookmarkStart w:id="9" w:name="_Toc5862"/>
      <w:bookmarkStart w:id="10" w:name="_Toc9766"/>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8"/>
      <w:r>
        <w:rPr>
          <w:rFonts w:hint="eastAsia" w:ascii="宋体" w:hAnsi="宋体" w:eastAsia="宋体"/>
          <w:b/>
          <w:bCs/>
          <w:color w:val="auto"/>
          <w:sz w:val="24"/>
          <w:szCs w:val="18"/>
          <w:highlight w:val="none"/>
        </w:rPr>
        <w:t>申请人的资格要求</w:t>
      </w:r>
      <w:bookmarkEnd w:id="9"/>
      <w:bookmarkEnd w:id="10"/>
    </w:p>
    <w:p w14:paraId="481D89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2A9C311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w:t>
      </w:r>
    </w:p>
    <w:p w14:paraId="0ED5DC6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w:t>
      </w:r>
    </w:p>
    <w:p w14:paraId="3BA13CD6">
      <w:pPr>
        <w:spacing w:line="360" w:lineRule="auto"/>
        <w:ind w:firstLine="435"/>
        <w:outlineLvl w:val="1"/>
        <w:rPr>
          <w:rFonts w:ascii="宋体" w:hAnsi="宋体" w:eastAsia="宋体"/>
          <w:b/>
          <w:bCs/>
          <w:color w:val="auto"/>
          <w:sz w:val="24"/>
          <w:szCs w:val="18"/>
          <w:highlight w:val="none"/>
        </w:rPr>
      </w:pPr>
      <w:bookmarkStart w:id="11" w:name="_Toc4607"/>
      <w:bookmarkStart w:id="12" w:name="_Toc31469"/>
      <w:bookmarkStart w:id="13" w:name="_Toc31607"/>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11"/>
      <w:r>
        <w:rPr>
          <w:rFonts w:hint="eastAsia" w:asciiTheme="minorEastAsia" w:hAnsiTheme="minorEastAsia" w:eastAsiaTheme="minorEastAsia"/>
          <w:b/>
          <w:color w:val="auto"/>
          <w:sz w:val="24"/>
          <w:highlight w:val="none"/>
        </w:rPr>
        <w:t>获取采购文件</w:t>
      </w:r>
      <w:bookmarkEnd w:id="12"/>
      <w:bookmarkEnd w:id="13"/>
    </w:p>
    <w:p w14:paraId="3DE512F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i/>
          <w:iCs/>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7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22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9</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00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分前（北京时间）</w:t>
      </w:r>
    </w:p>
    <w:p w14:paraId="63649A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u w:val="single"/>
        </w:rPr>
        <w:t>桐城师范高等专科学校官网</w:t>
      </w:r>
    </w:p>
    <w:p w14:paraId="1DFE9C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lang w:val="en-US" w:eastAsia="zh-CN"/>
        </w:rPr>
        <w:t>桐城师范高等专科学校官网和安庆市公共资源交易服务网“限额以下项目”自行下载</w:t>
      </w:r>
    </w:p>
    <w:p w14:paraId="25763F3E">
      <w:pPr>
        <w:spacing w:line="360" w:lineRule="auto"/>
        <w:ind w:firstLine="435"/>
        <w:outlineLvl w:val="1"/>
        <w:rPr>
          <w:rFonts w:ascii="宋体" w:hAnsi="宋体" w:eastAsia="宋体"/>
          <w:b/>
          <w:bCs/>
          <w:color w:val="auto"/>
          <w:sz w:val="24"/>
          <w:szCs w:val="18"/>
          <w:highlight w:val="none"/>
        </w:rPr>
      </w:pPr>
      <w:bookmarkStart w:id="14" w:name="_Toc19753"/>
      <w:bookmarkStart w:id="15" w:name="_Toc16674"/>
      <w:bookmarkStart w:id="16" w:name="_Toc346"/>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14"/>
      <w:r>
        <w:rPr>
          <w:rFonts w:hint="eastAsia" w:ascii="宋体" w:hAnsi="宋体" w:eastAsia="宋体"/>
          <w:b/>
          <w:bCs/>
          <w:color w:val="auto"/>
          <w:sz w:val="24"/>
          <w:highlight w:val="none"/>
        </w:rPr>
        <w:t>响应文件提交</w:t>
      </w:r>
      <w:bookmarkEnd w:id="15"/>
      <w:bookmarkEnd w:id="16"/>
    </w:p>
    <w:p w14:paraId="625C9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截止时间：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7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22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9</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00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分前</w:t>
      </w:r>
      <w:r>
        <w:rPr>
          <w:rFonts w:hint="eastAsia" w:asciiTheme="minorEastAsia" w:hAnsiTheme="minorEastAsia" w:eastAsiaTheme="minorEastAsia" w:cstheme="minorEastAsia"/>
          <w:bCs/>
          <w:sz w:val="24"/>
          <w:szCs w:val="24"/>
          <w:highlight w:val="none"/>
        </w:rPr>
        <w:t>（北京时间）</w:t>
      </w:r>
    </w:p>
    <w:p w14:paraId="5AC9A5E2">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lang w:val="en-US" w:eastAsia="zh-CN"/>
        </w:rPr>
        <w:t>纸质响应文件提交至桐城市民营经济开发区朝阳玉雕城A-15</w:t>
      </w:r>
    </w:p>
    <w:p w14:paraId="7DDE2D61">
      <w:pPr>
        <w:spacing w:line="360" w:lineRule="auto"/>
        <w:ind w:firstLine="435"/>
        <w:outlineLvl w:val="1"/>
        <w:rPr>
          <w:rFonts w:ascii="宋体" w:hAnsi="宋体" w:eastAsia="宋体"/>
          <w:b/>
          <w:bCs/>
          <w:color w:val="auto"/>
          <w:sz w:val="24"/>
          <w:szCs w:val="18"/>
          <w:highlight w:val="none"/>
        </w:rPr>
      </w:pPr>
      <w:bookmarkStart w:id="17" w:name="_Toc8953"/>
      <w:bookmarkStart w:id="18" w:name="_Toc10846"/>
      <w:bookmarkStart w:id="19" w:name="_Toc7959"/>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highlight w:val="none"/>
        </w:rPr>
        <w:t>开启</w:t>
      </w:r>
      <w:bookmarkEnd w:id="18"/>
      <w:bookmarkEnd w:id="19"/>
    </w:p>
    <w:p w14:paraId="56F1EB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none"/>
        </w:rPr>
        <w:t>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7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22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9</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00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bCs/>
          <w:sz w:val="24"/>
          <w:szCs w:val="24"/>
          <w:highlight w:val="none"/>
        </w:rPr>
        <w:t>（北京时间）</w:t>
      </w:r>
    </w:p>
    <w:p w14:paraId="5D701E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lang w:val="en-US" w:eastAsia="zh-CN"/>
        </w:rPr>
        <w:t>桐城市民营经济开发区朝阳玉雕城A-15</w:t>
      </w:r>
    </w:p>
    <w:p w14:paraId="20B1FAE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0" w:name="_Toc16124"/>
      <w:bookmarkStart w:id="21" w:name="_Toc14575"/>
      <w:bookmarkStart w:id="22"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20"/>
      <w:bookmarkEnd w:id="21"/>
    </w:p>
    <w:p w14:paraId="32F58A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自本公告发布之日起3个工作日。</w:t>
      </w:r>
    </w:p>
    <w:p w14:paraId="681463C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3" w:name="_Toc35393626"/>
      <w:bookmarkStart w:id="24" w:name="_Toc16366"/>
      <w:bookmarkStart w:id="25" w:name="_Toc35393795"/>
      <w:bookmarkStart w:id="26" w:name="_Toc21264"/>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23"/>
      <w:bookmarkEnd w:id="24"/>
      <w:bookmarkEnd w:id="25"/>
      <w:bookmarkEnd w:id="26"/>
    </w:p>
    <w:p w14:paraId="264F4CFD">
      <w:pPr>
        <w:spacing w:line="360" w:lineRule="auto"/>
        <w:ind w:firstLine="435"/>
        <w:outlineLvl w:val="1"/>
        <w:rPr>
          <w:rFonts w:hint="eastAsia" w:ascii="宋体" w:hAnsi="宋体" w:eastAsia="宋体"/>
          <w:b w:val="0"/>
          <w:bCs w:val="0"/>
          <w:color w:val="auto"/>
          <w:sz w:val="24"/>
          <w:szCs w:val="18"/>
          <w:highlight w:val="none"/>
          <w:lang w:val="en-US" w:eastAsia="zh-CN"/>
        </w:rPr>
      </w:pPr>
      <w:bookmarkStart w:id="27" w:name="_Toc24122"/>
      <w:bookmarkStart w:id="28" w:name="_Toc7755"/>
      <w:r>
        <w:rPr>
          <w:rFonts w:hint="eastAsia" w:ascii="宋体" w:hAnsi="宋体" w:eastAsia="宋体"/>
          <w:b w:val="0"/>
          <w:bCs w:val="0"/>
          <w:color w:val="auto"/>
          <w:sz w:val="24"/>
          <w:szCs w:val="1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61C7E2AF">
      <w:pPr>
        <w:spacing w:line="360" w:lineRule="auto"/>
        <w:ind w:firstLine="435"/>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2.中标单位应按照中标通知书要求及时与采购人签订合同并完成备案，否则将记入不良行为记录，并予以披露。</w:t>
      </w:r>
    </w:p>
    <w:p w14:paraId="685F590A">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八</w:t>
      </w:r>
      <w:r>
        <w:rPr>
          <w:rFonts w:hint="eastAsia" w:asciiTheme="minorEastAsia" w:hAnsiTheme="minorEastAsia" w:eastAsiaTheme="minorEastAsia"/>
          <w:b/>
          <w:color w:val="auto"/>
          <w:sz w:val="24"/>
          <w:highlight w:val="none"/>
        </w:rPr>
        <w:t>、</w:t>
      </w:r>
      <w:bookmarkEnd w:id="22"/>
      <w:r>
        <w:rPr>
          <w:rFonts w:hint="eastAsia" w:ascii="宋体" w:hAnsi="宋体" w:eastAsia="宋体"/>
          <w:b/>
          <w:bCs/>
          <w:color w:val="auto"/>
          <w:sz w:val="24"/>
          <w:szCs w:val="18"/>
          <w:highlight w:val="none"/>
        </w:rPr>
        <w:t>凡对本次采购提出询问，请按以下方式联系</w:t>
      </w:r>
      <w:bookmarkEnd w:id="27"/>
      <w:bookmarkEnd w:id="28"/>
    </w:p>
    <w:p w14:paraId="1060BC1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1.采购人信息</w:t>
      </w:r>
    </w:p>
    <w:p w14:paraId="58CB20EC">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名称：桐城师范高等专科学校</w:t>
      </w:r>
    </w:p>
    <w:p w14:paraId="2B14A2B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地址：安徽省桐城市经开区学苑路199号</w:t>
      </w:r>
    </w:p>
    <w:p w14:paraId="7A1499A1">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联系人：陶老师          联系方式：</w:t>
      </w:r>
      <w:r>
        <w:rPr>
          <w:rFonts w:hint="eastAsia" w:ascii="宋体" w:hAnsi="宋体" w:eastAsia="宋体"/>
          <w:color w:val="auto"/>
          <w:sz w:val="24"/>
          <w:szCs w:val="18"/>
          <w:highlight w:val="none"/>
        </w:rPr>
        <w:t>0556-</w:t>
      </w:r>
      <w:r>
        <w:rPr>
          <w:rFonts w:hint="eastAsia" w:ascii="宋体" w:hAnsi="宋体" w:eastAsia="宋体"/>
          <w:color w:val="auto"/>
          <w:sz w:val="24"/>
          <w:szCs w:val="18"/>
          <w:highlight w:val="none"/>
          <w:lang w:val="en-US" w:eastAsia="zh-CN"/>
        </w:rPr>
        <w:t>6181561</w:t>
      </w:r>
    </w:p>
    <w:p w14:paraId="7577A76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2.采购代理机构信息</w:t>
      </w:r>
    </w:p>
    <w:p w14:paraId="2275BE0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名称：安徽文都招标代理咨询有限公司</w:t>
      </w:r>
    </w:p>
    <w:p w14:paraId="2ADF2CD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地址：桐城市民营经济开发区朝阳玉雕城A-15</w:t>
      </w:r>
    </w:p>
    <w:p w14:paraId="34E18E8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联系人：叶女士           联系电话：0556-6567777</w:t>
      </w:r>
    </w:p>
    <w:p w14:paraId="00ED2FFC">
      <w:pPr>
        <w:spacing w:line="360" w:lineRule="auto"/>
        <w:ind w:firstLine="435"/>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29" w:name="_Toc11266"/>
      <w:bookmarkStart w:id="30" w:name="_Toc54941329"/>
      <w:bookmarkStart w:id="31" w:name="_Toc26069"/>
      <w:bookmarkStart w:id="32" w:name="_Toc439316872"/>
      <w:bookmarkStart w:id="33" w:name="_Toc2521"/>
      <w:bookmarkStart w:id="34" w:name="_Toc54941331"/>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bookmarkEnd w:id="29"/>
      <w:bookmarkEnd w:id="30"/>
      <w:bookmarkEnd w:id="31"/>
      <w:r>
        <w:rPr>
          <w:rFonts w:hint="eastAsia" w:ascii="Arial" w:hAnsi="Arial"/>
          <w:color w:val="auto"/>
          <w:kern w:val="2"/>
          <w:sz w:val="32"/>
          <w:szCs w:val="32"/>
          <w:highlight w:val="none"/>
        </w:rPr>
        <w:t>供应商</w:t>
      </w:r>
      <w:r>
        <w:rPr>
          <w:rFonts w:ascii="Arial" w:hAnsi="Arial"/>
          <w:color w:val="auto"/>
          <w:kern w:val="2"/>
          <w:sz w:val="32"/>
          <w:szCs w:val="32"/>
          <w:highlight w:val="none"/>
        </w:rPr>
        <w:t>须知</w:t>
      </w:r>
    </w:p>
    <w:p w14:paraId="62BB8DF9">
      <w:pPr>
        <w:pStyle w:val="4"/>
        <w:rPr>
          <w:rFonts w:hint="eastAsia" w:eastAsia="宋体" w:cs="Tahoma"/>
          <w:bCs/>
          <w:color w:val="auto"/>
          <w:kern w:val="0"/>
          <w:sz w:val="28"/>
          <w:szCs w:val="28"/>
          <w:highlight w:val="none"/>
          <w:lang w:eastAsia="zh-CN"/>
        </w:rPr>
      </w:pPr>
      <w:bookmarkStart w:id="35" w:name="_Toc54941330"/>
      <w:bookmarkStart w:id="36" w:name="_Toc439316871"/>
      <w:bookmarkStart w:id="37" w:name="_Toc17862"/>
      <w:r>
        <w:rPr>
          <w:rFonts w:hint="eastAsia" w:cs="Tahoma"/>
          <w:bCs/>
          <w:color w:val="auto"/>
          <w:kern w:val="0"/>
          <w:sz w:val="28"/>
          <w:szCs w:val="28"/>
          <w:highlight w:val="none"/>
        </w:rPr>
        <w:t>一</w:t>
      </w:r>
      <w:bookmarkEnd w:id="35"/>
      <w:bookmarkEnd w:id="36"/>
      <w:bookmarkEnd w:id="37"/>
      <w:r>
        <w:rPr>
          <w:rFonts w:hint="eastAsia" w:cs="Tahoma"/>
          <w:bCs/>
          <w:color w:val="auto"/>
          <w:kern w:val="0"/>
          <w:sz w:val="28"/>
          <w:szCs w:val="28"/>
          <w:highlight w:val="none"/>
          <w:lang w:eastAsia="zh-CN"/>
        </w:rPr>
        <w:t>、</w:t>
      </w:r>
      <w:r>
        <w:rPr>
          <w:rFonts w:hint="eastAsia" w:cs="Tahoma"/>
          <w:bCs/>
          <w:color w:val="auto"/>
          <w:kern w:val="0"/>
          <w:sz w:val="28"/>
          <w:szCs w:val="28"/>
          <w:highlight w:val="none"/>
        </w:rPr>
        <w:t>供应商</w:t>
      </w:r>
      <w:r>
        <w:rPr>
          <w:rFonts w:cs="Tahoma"/>
          <w:bCs/>
          <w:color w:val="auto"/>
          <w:kern w:val="0"/>
          <w:sz w:val="28"/>
          <w:szCs w:val="28"/>
          <w:highlight w:val="none"/>
        </w:rPr>
        <w:t>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详见竞争性磋商公告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详见竞争性磋商公告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详见竞争性磋商公告（同响应文件提交截止时间）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磋商小组推荐成交候选供应商的数量：1家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确定成交供应商：采购人委托磋商小组确定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0556-6181009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磋商</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4"/>
        <w:rPr>
          <w:rFonts w:hint="eastAsia" w:cs="Tahoma"/>
          <w:bCs/>
          <w:color w:val="auto"/>
          <w:kern w:val="0"/>
          <w:sz w:val="32"/>
          <w:szCs w:val="32"/>
          <w:highlight w:val="none"/>
          <w:lang w:val="en-US" w:eastAsia="zh-CN"/>
        </w:rPr>
      </w:pPr>
    </w:p>
    <w:p w14:paraId="2136D265">
      <w:pPr>
        <w:pStyle w:val="14"/>
        <w:rPr>
          <w:rFonts w:hint="eastAsia" w:cs="Tahoma"/>
          <w:bCs/>
          <w:color w:val="auto"/>
          <w:kern w:val="0"/>
          <w:sz w:val="32"/>
          <w:szCs w:val="32"/>
          <w:highlight w:val="none"/>
          <w:lang w:val="en-US" w:eastAsia="zh-CN"/>
        </w:rPr>
      </w:pPr>
    </w:p>
    <w:bookmarkEnd w:id="32"/>
    <w:bookmarkEnd w:id="33"/>
    <w:bookmarkEnd w:id="34"/>
    <w:p w14:paraId="1B0B2A3E">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0"/>
          <w:szCs w:val="30"/>
          <w:highlight w:val="none"/>
          <w:lang w:val="en-US" w:eastAsia="zh-CN"/>
        </w:rPr>
      </w:pPr>
      <w:bookmarkStart w:id="38" w:name="_Toc12353"/>
      <w:r>
        <w:rPr>
          <w:rFonts w:hint="eastAsia" w:ascii="宋体" w:hAnsi="宋体" w:eastAsia="宋体" w:cs="宋体"/>
          <w:b/>
          <w:bCs/>
          <w:color w:val="auto"/>
          <w:kern w:val="2"/>
          <w:sz w:val="30"/>
          <w:szCs w:val="30"/>
          <w:highlight w:val="none"/>
          <w:lang w:val="zh-CN"/>
        </w:rPr>
        <w:t>二、</w:t>
      </w:r>
      <w:r>
        <w:rPr>
          <w:rFonts w:hint="eastAsia" w:ascii="宋体" w:hAnsi="宋体" w:eastAsia="宋体" w:cs="宋体"/>
          <w:b/>
          <w:bCs/>
          <w:color w:val="auto"/>
          <w:kern w:val="2"/>
          <w:sz w:val="30"/>
          <w:szCs w:val="30"/>
          <w:highlight w:val="none"/>
          <w:lang w:val="en-US" w:eastAsia="zh-CN"/>
        </w:rPr>
        <w:t>供应商</w:t>
      </w:r>
      <w:r>
        <w:rPr>
          <w:rFonts w:hint="eastAsia" w:ascii="宋体" w:hAnsi="宋体" w:eastAsia="宋体" w:cs="宋体"/>
          <w:b/>
          <w:bCs/>
          <w:color w:val="auto"/>
          <w:kern w:val="2"/>
          <w:sz w:val="30"/>
          <w:szCs w:val="30"/>
          <w:highlight w:val="none"/>
          <w:lang w:val="zh-CN"/>
        </w:rPr>
        <w:t>须知</w:t>
      </w:r>
      <w:r>
        <w:rPr>
          <w:rFonts w:hint="eastAsia" w:ascii="宋体" w:hAnsi="宋体" w:eastAsia="宋体" w:cs="宋体"/>
          <w:b/>
          <w:bCs/>
          <w:color w:val="auto"/>
          <w:kern w:val="2"/>
          <w:sz w:val="30"/>
          <w:szCs w:val="30"/>
          <w:highlight w:val="none"/>
          <w:lang w:val="en-US" w:eastAsia="zh-CN"/>
        </w:rPr>
        <w:t>正文</w:t>
      </w:r>
    </w:p>
    <w:p w14:paraId="101F9319">
      <w:pPr>
        <w:spacing w:beforeAutospacing="0" w:line="360" w:lineRule="auto"/>
        <w:outlineLvl w:val="2"/>
        <w:rPr>
          <w:rFonts w:asciiTheme="minorEastAsia" w:hAnsiTheme="minorEastAsia" w:eastAsiaTheme="minorEastAsia"/>
          <w:b/>
          <w:color w:val="auto"/>
          <w:sz w:val="24"/>
          <w:highlight w:val="none"/>
        </w:rPr>
      </w:pPr>
      <w:bookmarkStart w:id="39" w:name="_Toc439316873"/>
      <w:bookmarkStart w:id="40" w:name="_Toc15055"/>
      <w:bookmarkStart w:id="41" w:name="_Toc7325"/>
      <w:bookmarkStart w:id="42" w:name="_Toc25270"/>
      <w:bookmarkStart w:id="43" w:name="_Toc439316919"/>
      <w:bookmarkStart w:id="44" w:name="_Toc10523"/>
      <w:bookmarkStart w:id="45" w:name="_Toc21078"/>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46"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1.4.2以采购代理机构认可的方式获得了本项目的磋商文件。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46"/>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本项目的采购人已获得足以支付本次磋商后所签订的合同项下的资金。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3.磋商费用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不论磋商的结果如何，供应商应承担其所有与准备和参加磋商有关的费用。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5.磋商文件构成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5.1磋商文件包括下列内容：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磋商邀请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0EF941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8110B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6.磋商文件的澄清与修改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6.1供应商如对磋商文件内容有疑问，必须在供应商须知前附表规定的网上询问截止时间前以书面提问形式提交给采购代理机构。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6.4对于没有提出询问又参与了本项目磋商的供应商将被视为完全认同本磋商文件（含更正公告的内容）。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7.磋商范围及响应文件中标准和计量单位的使用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w:t>
      </w:r>
      <w:r>
        <w:rPr>
          <w:rFonts w:hint="eastAsia" w:ascii="宋体" w:hAnsi="宋体" w:cs="Times New Roman"/>
          <w:color w:val="auto"/>
          <w:sz w:val="24"/>
          <w:highlight w:val="none"/>
          <w:lang w:val="en-US" w:eastAsia="zh-CN"/>
        </w:rPr>
        <w:t>本</w:t>
      </w:r>
      <w:r>
        <w:rPr>
          <w:rFonts w:hint="eastAsia" w:ascii="宋体" w:hAnsi="宋体" w:eastAsia="宋体" w:cs="Times New Roman"/>
          <w:color w:val="auto"/>
          <w:sz w:val="24"/>
          <w:highlight w:val="none"/>
          <w:lang w:val="en-US" w:eastAsia="zh-CN"/>
        </w:rPr>
        <w:t>项目</w:t>
      </w:r>
      <w:r>
        <w:rPr>
          <w:rFonts w:hint="eastAsia" w:ascii="宋体" w:hAnsi="宋体" w:cs="Times New Roman"/>
          <w:color w:val="auto"/>
          <w:sz w:val="24"/>
          <w:highlight w:val="none"/>
          <w:lang w:val="en-US" w:eastAsia="zh-CN"/>
        </w:rPr>
        <w:t>无</w:t>
      </w:r>
      <w:r>
        <w:rPr>
          <w:rFonts w:hint="eastAsia" w:ascii="宋体" w:hAnsi="宋体" w:eastAsia="宋体" w:cs="Times New Roman"/>
          <w:color w:val="auto"/>
          <w:sz w:val="24"/>
          <w:highlight w:val="none"/>
          <w:lang w:val="en-US" w:eastAsia="zh-CN"/>
        </w:rPr>
        <w:t>分包。</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7.2供应商应当对所投分包磋商文件中“采购需求”所列的所有内容进行响应，如仅响应所投包别中的部分内容，其所投包别的响应将被认定为响应无效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7.3无论磋商文件中是否要求，供应商所投货物及伴随的服务和工程均应符合国家强制性标准。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7.5除磋商文件中有特殊要求外，响应文件中所使用的计量单位，应采用中华人民共和国法定计量单位。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8.1供应商应完整地按磋商文件提供的响应文件格式及要求编写响应文件，具体内容详见本项目响应文件格式的相关内容。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8.2供应商应提交磋商文件要求的证明文件，证明其响应内容符合磋商文件规定。该证明文件是响应文件的一部分。证明文件形式可以是文字资料、图纸和数据</w:t>
      </w:r>
      <w:bookmarkStart w:id="47" w:name="_Hlk11703583"/>
      <w:r>
        <w:rPr>
          <w:rFonts w:hint="eastAsia" w:ascii="宋体" w:hAnsi="宋体" w:eastAsia="宋体" w:cs="Times New Roman"/>
          <w:color w:val="auto"/>
          <w:sz w:val="24"/>
          <w:highlight w:val="none"/>
          <w:lang w:val="en-US" w:eastAsia="zh-CN"/>
        </w:rPr>
        <w:t>。</w:t>
      </w:r>
    </w:p>
    <w:bookmarkEnd w:id="47"/>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8.3为保证公平公正，除非磋商文件另有规定或说明，供应商对同一项目磋商时，不得同时提供备选磋商方案。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052D033">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报价应遵守《中华人民共和国价格法》。</w:t>
      </w:r>
    </w:p>
    <w:p w14:paraId="4150C6B9">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报价中。</w:t>
      </w:r>
    </w:p>
    <w:p w14:paraId="79B8B909">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文件另有规定或经采购人同意支付的，最后报价均不得高于</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AC3ED12">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8F76B04">
      <w:pPr>
        <w:spacing w:line="360" w:lineRule="auto"/>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10.磋商保证金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10.1本项目不收取磋商保证金。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11.磋商有效期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11.1磋商有效期为从响应文件提交截止之日算起的日历天数，磋商有效期详见供应商须知前附表。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11.2在磋商有效期内，供应商的磋商保持有效，供应商不得要求撤销或修改其响应文件。磋商有效期不满足要求的响应，其响应文件将被认定为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12.1供应商应当在竞争性磋商公告规定的响应文件提交截止时间前，将密封完好的响应文件递交，逾期递交的响应文件将不予受理。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13.磋商小组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13.1本项目将依法组建磋商小组，磋商小组成员由3人以上（含）单数组成，磋商小组及其成员应当依照政府采购的有关规定履行相关职责和义务。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13.2磋商小组依法对响应文件进行评审，并根据磋商文件规定的程序、评定成交的标准等事项与实质性响应磋商文件要求的供应商进行磋商。</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13.3磋商小组应当从质量和服务均能满足磋商文件实质性响应要求的供应商中，按照评审办法和标准推荐成交候选人，并编写评审报告。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14.响应文件的评审与磋商</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14.1采购人和采购代理机构将在竞争性磋商公告规定的时间和地点组织磋商。</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14.2竞争性磋商采用最低评标价法评审。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最低评标价法，是指响应文件满足磋商文件全部实质性要求且最后报价最低的供应商为成交候选人的评标方法。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14.3磋商小组将按照磋商文件规定的评审方法和标准对供应商独立进行评审。评审程序如下：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。磋商小组对供应商必须满足和实质性响应的内容进行评审，供应商未实质性响应磋商文件要求导致响应无效的，磋商小组将以书面询标的方式告知有关供应商。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磋商</w:t>
      </w:r>
      <w:r>
        <w:rPr>
          <w:rFonts w:hint="eastAsia" w:ascii="宋体" w:hAnsi="宋体" w:eastAsia="宋体" w:cs="Times New Roman"/>
          <w:color w:val="auto"/>
          <w:sz w:val="24"/>
          <w:highlight w:val="none"/>
          <w:lang w:val="en-US" w:eastAsia="zh-CN"/>
        </w:rPr>
        <w:t>。初审合格后，磋商小组将与单一供应商分别进行磋商，并给予所有参加磋商的供应商平等的磋商机会。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。磋商结束后，磋商小组应当要求所有继续参加磋商的供应商在规定时间内提交最后报价。如供应商未在规定时间内（30分钟内）提交最后报价，则视为供应商自愿退出磋商。</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异常低价响应审查。根据《关于推进解决政府采购异常低价问题的通知》（财库〔2026〕2号），磋商小组进行异常低价响应审查。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14.4.1为保证磋商活动顺利进行，供应商可派相关技术人员进行现场答疑。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14.4.4无论何种原因，即使供应商磋商时携带了证书材料的原件，但响应文件中未提供与之内容完全一致的扫描件的，磋商小组可以视同其未提供。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14.4.5磋商小组决定响应文件的响应性及符合性只根据响应文件本身的内容，而不寻求其他外部证据。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14.5供应商授权代表对磋商过程有疑义，以及认为采购人、采购代理机构相关工作人员有需要回避的情形的，应当场提出询问或者回避申请，并说明理由。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15.终止竞争性磋商</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15.1出现下列情况之一时，采购人和采购代理机构有权宣布终止竞争性磋商采购，并将理由通知所有供应商：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（1）有效供应商数量不足，导致本次磋商缺乏竞争的；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16.2磋商小组要求供应商澄清、说明或者更正响应文件应当以书面形式（询标）作出。供应商的澄清、说明或者更正应当由法定代表人或其授权代表签字或者加盖公章。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如有询标，授权代表（或法定代表人）现场接受询标。因授权代表联系不上、没有莅临现场等情形而无法接受磋商小组询标的，供应商自行承担相关风险。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17.1磋商并不限定只进行二轮报价，如果磋商小组认为有必要，可以要求供应商进行多轮报价。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17.2在磋商内容不做实质性变更或重大调整的前提下，供应商下轮报价不得高于上一轮报价。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18.1磋商小组依据本项目磋商文件所约定的评审方法和标准，按照最后报价由低到高的顺序依次推荐成交候选人。最后报价相同的，则由磋商小组采取随机抽取方式确定。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19.1磋商小组按照最后报价由低到高的顺序和供应商须知前附表中规定确定成交候选人。按供应商须知前附表中规定，由磋商小组或采购人确定成交供应商。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22.1为体现“公开、公平、公正”的原则，磋商结束后，采购代理机构将在桐城师范高等专科学校官网</w:t>
      </w:r>
      <w:r>
        <w:rPr>
          <w:rFonts w:hint="eastAsia" w:asciiTheme="minorEastAsia" w:hAnsiTheme="minorEastAsia" w:eastAsiaTheme="minorEastAsia" w:cstheme="minorEastAsia"/>
          <w:sz w:val="24"/>
          <w:szCs w:val="22"/>
          <w:lang w:val="en-US" w:eastAsia="zh-CN"/>
        </w:rPr>
        <w:t>tctc.edu.cn</w:t>
      </w:r>
      <w:r>
        <w:rPr>
          <w:rFonts w:hint="eastAsia" w:ascii="宋体" w:hAnsi="宋体" w:eastAsia="宋体" w:cs="Times New Roman"/>
          <w:color w:val="auto"/>
          <w:sz w:val="24"/>
          <w:highlight w:val="none"/>
          <w:lang w:val="en-US" w:eastAsia="zh-CN"/>
        </w:rPr>
        <w:t>和安庆市公共资源交易服务网</w:t>
      </w:r>
      <w:r>
        <w:rPr>
          <w:rFonts w:hint="eastAsia" w:asciiTheme="minorEastAsia" w:hAnsiTheme="minorEastAsia" w:eastAsiaTheme="minorEastAsia" w:cstheme="minorEastAsia"/>
          <w:sz w:val="24"/>
          <w:szCs w:val="22"/>
          <w:lang w:val="en-US" w:eastAsia="zh-CN"/>
        </w:rPr>
        <w:t>https://aqggzy.anqing.gov.cn/</w:t>
      </w:r>
      <w:r>
        <w:rPr>
          <w:rFonts w:hint="eastAsia" w:ascii="宋体" w:hAnsi="宋体" w:eastAsia="宋体" w:cs="Times New Roman"/>
          <w:color w:val="auto"/>
          <w:sz w:val="24"/>
          <w:highlight w:val="none"/>
          <w:lang w:val="en-US" w:eastAsia="zh-CN"/>
        </w:rPr>
        <w:t>“限额以下项目”上发布成交结果公告。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24.告知磋商结果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27.2磋商文件、成交供应商的响应文件及其澄清文件等，均为签订合同的依据。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29.1供应商认为磋商文件、采购过程和成交结果使自己的权益受到损害的，可以在知道或者应知其权益受到损害之日起七个工作日内，以书面形式向采购人或其委托的采购代理机构提出质疑。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本磋商文件第五章合同格式内容以供参考，具体合同内容以采购人与成交供应商所签订的合同为准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bookmarkEnd w:id="39"/>
    <w:bookmarkEnd w:id="40"/>
    <w:bookmarkEnd w:id="41"/>
    <w:bookmarkEnd w:id="42"/>
    <w:bookmarkEnd w:id="43"/>
    <w:bookmarkEnd w:id="44"/>
    <w:bookmarkEnd w:id="45"/>
    <w:p w14:paraId="1C9EA266">
      <w:pPr>
        <w:pStyle w:val="3"/>
        <w:numPr>
          <w:ilvl w:val="0"/>
          <w:numId w:val="0"/>
        </w:numPr>
        <w:spacing w:before="0" w:beforeAutospacing="0" w:afterLines="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第三章 采购需求</w:t>
      </w:r>
      <w:bookmarkEnd w:id="38"/>
    </w:p>
    <w:p w14:paraId="57F9265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48" w:name="_Toc16371"/>
      <w:r>
        <w:rPr>
          <w:rFonts w:hint="eastAsia" w:ascii="宋体" w:hAnsi="宋体" w:eastAsia="宋体" w:cs="宋体"/>
          <w:b/>
          <w:bCs/>
          <w:sz w:val="24"/>
          <w:szCs w:val="24"/>
          <w:lang w:val="en-US" w:eastAsia="zh-CN" w:bidi="ar-SA"/>
        </w:rPr>
        <w:t>一、商务要求</w:t>
      </w:r>
    </w:p>
    <w:tbl>
      <w:tblPr>
        <w:tblStyle w:val="4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2"/>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2"/>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磋商文件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4BD2A12B">
            <w:pPr>
              <w:pStyle w:val="49"/>
              <w:rPr>
                <w:rFonts w:hint="default"/>
                <w:lang w:val="en-US" w:eastAsia="zh-CN"/>
              </w:rPr>
            </w:pPr>
            <w:r>
              <w:rPr>
                <w:rFonts w:hint="eastAsia" w:asciiTheme="minorEastAsia" w:hAnsiTheme="minorEastAsia" w:eastAsiaTheme="minorEastAsia"/>
                <w:sz w:val="24"/>
                <w:lang w:val="en-US" w:eastAsia="zh-CN"/>
              </w:rPr>
              <w:t xml:space="preserve"> 完成本项目当年度所有服务内容并验收合格后一次性支付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桐城师范高等专科学校内</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2年</w:t>
            </w:r>
          </w:p>
        </w:tc>
      </w:tr>
    </w:tbl>
    <w:p w14:paraId="5EE72C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olor w:val="auto"/>
          <w:sz w:val="24"/>
          <w:szCs w:val="24"/>
          <w:highlight w:val="none"/>
          <w:lang w:eastAsia="zh-CN"/>
        </w:rPr>
      </w:pPr>
    </w:p>
    <w:p w14:paraId="5CD3C8E3">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二、服务内容：</w:t>
      </w:r>
    </w:p>
    <w:p w14:paraId="3E88AB46">
      <w:pPr>
        <w:pStyle w:val="13"/>
        <w:autoSpaceDE/>
        <w:autoSpaceDN/>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确保本校新校区校门口及学生宿舍信息化安全出入管理设备正常的工作及运转顺利进行，维保设备及系统清单如下：</w:t>
      </w:r>
    </w:p>
    <w:p w14:paraId="6CECD0A2">
      <w:pPr>
        <w:pStyle w:val="13"/>
        <w:autoSpaceDE/>
        <w:autoSpaceDN/>
        <w:ind w:firstLine="480" w:firstLineChars="20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1、校门口通行设备及系统维保</w:t>
      </w:r>
    </w:p>
    <w:tbl>
      <w:tblPr>
        <w:tblStyle w:val="41"/>
        <w:tblW w:w="5654" w:type="pct"/>
        <w:jc w:val="center"/>
        <w:tblLayout w:type="autofit"/>
        <w:tblCellMar>
          <w:top w:w="0" w:type="dxa"/>
          <w:left w:w="108" w:type="dxa"/>
          <w:bottom w:w="0" w:type="dxa"/>
          <w:right w:w="108" w:type="dxa"/>
        </w:tblCellMar>
      </w:tblPr>
      <w:tblGrid>
        <w:gridCol w:w="854"/>
        <w:gridCol w:w="3044"/>
        <w:gridCol w:w="3387"/>
        <w:gridCol w:w="1176"/>
        <w:gridCol w:w="1176"/>
      </w:tblGrid>
      <w:tr w14:paraId="300E9729">
        <w:tblPrEx>
          <w:tblCellMar>
            <w:top w:w="0" w:type="dxa"/>
            <w:left w:w="108" w:type="dxa"/>
            <w:bottom w:w="0" w:type="dxa"/>
            <w:right w:w="108" w:type="dxa"/>
          </w:tblCellMar>
        </w:tblPrEx>
        <w:trPr>
          <w:trHeight w:val="31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7DF362B9">
            <w:pPr>
              <w:pStyle w:val="13"/>
              <w:ind w:left="0" w:leftChars="0" w:firstLine="0" w:firstLineChars="0"/>
              <w:jc w:val="center"/>
              <w:rPr>
                <w:rFonts w:hint="eastAsia"/>
                <w:b/>
                <w:bCs/>
                <w:sz w:val="24"/>
                <w:szCs w:val="32"/>
              </w:rPr>
            </w:pPr>
            <w:r>
              <w:rPr>
                <w:rFonts w:hint="eastAsia"/>
                <w:b/>
                <w:bCs/>
                <w:sz w:val="24"/>
                <w:szCs w:val="32"/>
              </w:rPr>
              <w:t>序号</w:t>
            </w:r>
          </w:p>
        </w:tc>
        <w:tc>
          <w:tcPr>
            <w:tcW w:w="1579" w:type="pct"/>
            <w:tcBorders>
              <w:top w:val="single" w:color="auto" w:sz="4" w:space="0"/>
              <w:left w:val="nil"/>
              <w:bottom w:val="single" w:color="auto" w:sz="4" w:space="0"/>
              <w:right w:val="single" w:color="auto" w:sz="4" w:space="0"/>
            </w:tcBorders>
            <w:noWrap w:val="0"/>
            <w:vAlign w:val="center"/>
          </w:tcPr>
          <w:p w14:paraId="03D31F77">
            <w:pPr>
              <w:pStyle w:val="13"/>
              <w:jc w:val="center"/>
              <w:rPr>
                <w:rFonts w:hint="eastAsia"/>
                <w:b/>
                <w:bCs/>
                <w:sz w:val="24"/>
                <w:szCs w:val="32"/>
              </w:rPr>
            </w:pPr>
            <w:r>
              <w:rPr>
                <w:rFonts w:hint="eastAsia"/>
                <w:b/>
                <w:bCs/>
                <w:sz w:val="24"/>
                <w:szCs w:val="32"/>
              </w:rPr>
              <w:t>货物名称</w:t>
            </w:r>
          </w:p>
        </w:tc>
        <w:tc>
          <w:tcPr>
            <w:tcW w:w="1757" w:type="pct"/>
            <w:tcBorders>
              <w:top w:val="single" w:color="auto" w:sz="4" w:space="0"/>
              <w:left w:val="nil"/>
              <w:bottom w:val="single" w:color="auto" w:sz="4" w:space="0"/>
              <w:right w:val="single" w:color="auto" w:sz="4" w:space="0"/>
            </w:tcBorders>
            <w:noWrap w:val="0"/>
            <w:vAlign w:val="center"/>
          </w:tcPr>
          <w:p w14:paraId="1B540359">
            <w:pPr>
              <w:pStyle w:val="13"/>
              <w:jc w:val="center"/>
              <w:rPr>
                <w:rFonts w:hint="eastAsia"/>
                <w:b/>
                <w:bCs/>
                <w:sz w:val="24"/>
                <w:szCs w:val="32"/>
              </w:rPr>
            </w:pPr>
            <w:r>
              <w:rPr>
                <w:rFonts w:hint="eastAsia"/>
                <w:b/>
                <w:bCs/>
                <w:sz w:val="24"/>
                <w:szCs w:val="32"/>
              </w:rPr>
              <w:t>品牌型号</w:t>
            </w:r>
          </w:p>
        </w:tc>
        <w:tc>
          <w:tcPr>
            <w:tcW w:w="610" w:type="pct"/>
            <w:tcBorders>
              <w:top w:val="single" w:color="auto" w:sz="4" w:space="0"/>
              <w:left w:val="nil"/>
              <w:bottom w:val="single" w:color="auto" w:sz="4" w:space="0"/>
              <w:right w:val="single" w:color="auto" w:sz="4" w:space="0"/>
            </w:tcBorders>
            <w:noWrap w:val="0"/>
            <w:vAlign w:val="center"/>
          </w:tcPr>
          <w:p w14:paraId="2485C5E8">
            <w:pPr>
              <w:pStyle w:val="13"/>
              <w:ind w:left="0" w:leftChars="0" w:firstLine="0" w:firstLineChars="0"/>
              <w:jc w:val="center"/>
              <w:rPr>
                <w:rFonts w:hint="eastAsia"/>
                <w:b/>
                <w:bCs/>
                <w:sz w:val="24"/>
                <w:szCs w:val="32"/>
              </w:rPr>
            </w:pPr>
            <w:r>
              <w:rPr>
                <w:rFonts w:hint="eastAsia"/>
                <w:b/>
                <w:bCs/>
                <w:sz w:val="24"/>
                <w:szCs w:val="32"/>
              </w:rPr>
              <w:t>单位</w:t>
            </w:r>
          </w:p>
        </w:tc>
        <w:tc>
          <w:tcPr>
            <w:tcW w:w="610" w:type="pct"/>
            <w:tcBorders>
              <w:top w:val="single" w:color="auto" w:sz="4" w:space="0"/>
              <w:left w:val="nil"/>
              <w:bottom w:val="single" w:color="auto" w:sz="4" w:space="0"/>
              <w:right w:val="single" w:color="auto" w:sz="4" w:space="0"/>
            </w:tcBorders>
            <w:noWrap w:val="0"/>
            <w:vAlign w:val="center"/>
          </w:tcPr>
          <w:p w14:paraId="02C38523">
            <w:pPr>
              <w:pStyle w:val="13"/>
              <w:ind w:left="0" w:leftChars="0" w:firstLine="0" w:firstLineChars="0"/>
              <w:jc w:val="center"/>
              <w:rPr>
                <w:rFonts w:hint="eastAsia"/>
                <w:b/>
                <w:bCs/>
                <w:sz w:val="24"/>
                <w:szCs w:val="32"/>
              </w:rPr>
            </w:pPr>
            <w:r>
              <w:rPr>
                <w:rFonts w:hint="eastAsia"/>
                <w:b/>
                <w:bCs/>
                <w:sz w:val="24"/>
                <w:szCs w:val="32"/>
              </w:rPr>
              <w:t>数量</w:t>
            </w:r>
          </w:p>
        </w:tc>
      </w:tr>
      <w:tr w14:paraId="4D972DE7">
        <w:tblPrEx>
          <w:tblCellMar>
            <w:top w:w="0" w:type="dxa"/>
            <w:left w:w="108" w:type="dxa"/>
            <w:bottom w:w="0" w:type="dxa"/>
            <w:right w:w="108" w:type="dxa"/>
          </w:tblCellMar>
        </w:tblPrEx>
        <w:trPr>
          <w:trHeight w:val="310" w:hRule="atLeast"/>
          <w:jc w:val="center"/>
        </w:trPr>
        <w:tc>
          <w:tcPr>
            <w:tcW w:w="443" w:type="pct"/>
            <w:tcBorders>
              <w:top w:val="nil"/>
              <w:left w:val="single" w:color="auto" w:sz="4" w:space="0"/>
              <w:bottom w:val="single" w:color="auto" w:sz="4" w:space="0"/>
              <w:right w:val="single" w:color="auto" w:sz="4" w:space="0"/>
            </w:tcBorders>
            <w:noWrap w:val="0"/>
            <w:vAlign w:val="center"/>
          </w:tcPr>
          <w:p w14:paraId="0CABD0C0">
            <w:pPr>
              <w:pStyle w:val="13"/>
              <w:ind w:left="0" w:leftChars="0" w:firstLine="0" w:firstLineChars="0"/>
              <w:jc w:val="center"/>
              <w:rPr>
                <w:rFonts w:hint="eastAsia"/>
                <w:sz w:val="24"/>
                <w:szCs w:val="32"/>
              </w:rPr>
            </w:pPr>
            <w:r>
              <w:rPr>
                <w:rFonts w:hint="eastAsia"/>
                <w:sz w:val="24"/>
                <w:szCs w:val="32"/>
              </w:rPr>
              <w:t>1</w:t>
            </w:r>
          </w:p>
        </w:tc>
        <w:tc>
          <w:tcPr>
            <w:tcW w:w="1579" w:type="pct"/>
            <w:tcBorders>
              <w:top w:val="single" w:color="auto" w:sz="4" w:space="0"/>
              <w:left w:val="single" w:color="auto" w:sz="4" w:space="0"/>
              <w:bottom w:val="single" w:color="auto" w:sz="4" w:space="0"/>
              <w:right w:val="single" w:color="auto" w:sz="4" w:space="0"/>
            </w:tcBorders>
            <w:noWrap w:val="0"/>
            <w:vAlign w:val="center"/>
          </w:tcPr>
          <w:p w14:paraId="2B05158A">
            <w:pPr>
              <w:pStyle w:val="13"/>
              <w:jc w:val="center"/>
              <w:rPr>
                <w:rFonts w:hint="eastAsia"/>
                <w:sz w:val="24"/>
                <w:szCs w:val="32"/>
              </w:rPr>
            </w:pPr>
            <w:r>
              <w:rPr>
                <w:rFonts w:hint="eastAsia"/>
                <w:sz w:val="24"/>
                <w:szCs w:val="32"/>
              </w:rPr>
              <w:t>人脸识别摆闸</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1E8D8D85">
            <w:pPr>
              <w:pStyle w:val="13"/>
              <w:jc w:val="center"/>
              <w:rPr>
                <w:rFonts w:hint="eastAsia"/>
                <w:sz w:val="24"/>
                <w:szCs w:val="32"/>
              </w:rPr>
            </w:pPr>
            <w:r>
              <w:rPr>
                <w:rFonts w:hint="eastAsia"/>
                <w:sz w:val="24"/>
                <w:szCs w:val="32"/>
              </w:rPr>
              <w:t>华颐HY-BZ001</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A728834">
            <w:pPr>
              <w:pStyle w:val="13"/>
              <w:ind w:left="0" w:leftChars="0" w:firstLine="0" w:firstLineChars="0"/>
              <w:jc w:val="center"/>
              <w:rPr>
                <w:rFonts w:hint="eastAsia"/>
                <w:sz w:val="24"/>
                <w:szCs w:val="32"/>
              </w:rPr>
            </w:pPr>
            <w:r>
              <w:rPr>
                <w:rFonts w:hint="eastAsia"/>
                <w:sz w:val="24"/>
                <w:szCs w:val="32"/>
              </w:rPr>
              <w:t>台</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77D1D7E">
            <w:pPr>
              <w:pStyle w:val="13"/>
              <w:ind w:left="0" w:leftChars="0" w:firstLine="0" w:firstLineChars="0"/>
              <w:jc w:val="center"/>
              <w:rPr>
                <w:rFonts w:hint="eastAsia"/>
                <w:sz w:val="24"/>
                <w:szCs w:val="32"/>
              </w:rPr>
            </w:pPr>
            <w:r>
              <w:rPr>
                <w:rFonts w:hint="eastAsia"/>
                <w:sz w:val="24"/>
                <w:szCs w:val="32"/>
              </w:rPr>
              <w:t>11</w:t>
            </w:r>
          </w:p>
        </w:tc>
      </w:tr>
      <w:tr w14:paraId="77963DB6">
        <w:tblPrEx>
          <w:tblCellMar>
            <w:top w:w="0" w:type="dxa"/>
            <w:left w:w="108" w:type="dxa"/>
            <w:bottom w:w="0" w:type="dxa"/>
            <w:right w:w="108" w:type="dxa"/>
          </w:tblCellMar>
        </w:tblPrEx>
        <w:trPr>
          <w:trHeight w:val="310" w:hRule="atLeast"/>
          <w:jc w:val="center"/>
        </w:trPr>
        <w:tc>
          <w:tcPr>
            <w:tcW w:w="443" w:type="pct"/>
            <w:tcBorders>
              <w:top w:val="nil"/>
              <w:left w:val="single" w:color="auto" w:sz="4" w:space="0"/>
              <w:bottom w:val="single" w:color="auto" w:sz="4" w:space="0"/>
              <w:right w:val="single" w:color="auto" w:sz="4" w:space="0"/>
            </w:tcBorders>
            <w:noWrap w:val="0"/>
            <w:vAlign w:val="center"/>
          </w:tcPr>
          <w:p w14:paraId="456A533D">
            <w:pPr>
              <w:pStyle w:val="13"/>
              <w:ind w:left="0" w:leftChars="0" w:firstLine="0" w:firstLineChars="0"/>
              <w:jc w:val="center"/>
              <w:rPr>
                <w:rFonts w:hint="eastAsia"/>
                <w:sz w:val="24"/>
                <w:szCs w:val="32"/>
              </w:rPr>
            </w:pPr>
            <w:r>
              <w:rPr>
                <w:rFonts w:hint="eastAsia"/>
                <w:sz w:val="24"/>
                <w:szCs w:val="32"/>
              </w:rPr>
              <w:t>2</w:t>
            </w:r>
          </w:p>
        </w:tc>
        <w:tc>
          <w:tcPr>
            <w:tcW w:w="1579" w:type="pct"/>
            <w:tcBorders>
              <w:top w:val="single" w:color="auto" w:sz="4" w:space="0"/>
              <w:left w:val="single" w:color="auto" w:sz="4" w:space="0"/>
              <w:bottom w:val="single" w:color="auto" w:sz="4" w:space="0"/>
              <w:right w:val="single" w:color="auto" w:sz="4" w:space="0"/>
            </w:tcBorders>
            <w:noWrap w:val="0"/>
            <w:vAlign w:val="center"/>
          </w:tcPr>
          <w:p w14:paraId="762CDEC7">
            <w:pPr>
              <w:pStyle w:val="13"/>
              <w:jc w:val="center"/>
              <w:rPr>
                <w:rFonts w:hint="eastAsia"/>
                <w:sz w:val="24"/>
                <w:szCs w:val="32"/>
              </w:rPr>
            </w:pPr>
            <w:r>
              <w:rPr>
                <w:rFonts w:hint="eastAsia"/>
                <w:sz w:val="24"/>
                <w:szCs w:val="32"/>
              </w:rPr>
              <w:t>人脸识别一体机</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020A2DB7">
            <w:pPr>
              <w:pStyle w:val="13"/>
              <w:jc w:val="center"/>
              <w:rPr>
                <w:rFonts w:hint="eastAsia"/>
                <w:sz w:val="24"/>
                <w:szCs w:val="32"/>
              </w:rPr>
            </w:pPr>
            <w:r>
              <w:rPr>
                <w:rFonts w:hint="eastAsia"/>
                <w:sz w:val="24"/>
                <w:szCs w:val="32"/>
              </w:rPr>
              <w:t>旷视MegID-W2K-E</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87C4979">
            <w:pPr>
              <w:pStyle w:val="13"/>
              <w:ind w:left="0" w:leftChars="0" w:firstLine="0" w:firstLineChars="0"/>
              <w:jc w:val="center"/>
              <w:rPr>
                <w:rFonts w:hint="eastAsia"/>
                <w:sz w:val="24"/>
                <w:szCs w:val="32"/>
              </w:rPr>
            </w:pPr>
            <w:r>
              <w:rPr>
                <w:rFonts w:hint="eastAsia"/>
                <w:sz w:val="24"/>
                <w:szCs w:val="32"/>
              </w:rPr>
              <w:t>台</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5C9FF68D">
            <w:pPr>
              <w:pStyle w:val="13"/>
              <w:ind w:left="0" w:leftChars="0" w:firstLine="0" w:firstLineChars="0"/>
              <w:jc w:val="center"/>
              <w:rPr>
                <w:rFonts w:hint="eastAsia"/>
                <w:sz w:val="24"/>
                <w:szCs w:val="32"/>
              </w:rPr>
            </w:pPr>
            <w:r>
              <w:rPr>
                <w:rFonts w:hint="eastAsia"/>
                <w:sz w:val="24"/>
                <w:szCs w:val="32"/>
              </w:rPr>
              <w:t>4</w:t>
            </w:r>
          </w:p>
        </w:tc>
      </w:tr>
      <w:tr w14:paraId="42EA81CE">
        <w:tblPrEx>
          <w:tblCellMar>
            <w:top w:w="0" w:type="dxa"/>
            <w:left w:w="108" w:type="dxa"/>
            <w:bottom w:w="0" w:type="dxa"/>
            <w:right w:w="108" w:type="dxa"/>
          </w:tblCellMar>
        </w:tblPrEx>
        <w:trPr>
          <w:trHeight w:val="310" w:hRule="atLeast"/>
          <w:jc w:val="center"/>
        </w:trPr>
        <w:tc>
          <w:tcPr>
            <w:tcW w:w="443" w:type="pct"/>
            <w:tcBorders>
              <w:top w:val="nil"/>
              <w:left w:val="single" w:color="auto" w:sz="4" w:space="0"/>
              <w:bottom w:val="single" w:color="auto" w:sz="4" w:space="0"/>
              <w:right w:val="single" w:color="auto" w:sz="4" w:space="0"/>
            </w:tcBorders>
            <w:noWrap w:val="0"/>
            <w:vAlign w:val="center"/>
          </w:tcPr>
          <w:p w14:paraId="3871432E">
            <w:pPr>
              <w:pStyle w:val="13"/>
              <w:ind w:left="0" w:leftChars="0" w:firstLine="0" w:firstLineChars="0"/>
              <w:jc w:val="center"/>
              <w:rPr>
                <w:rFonts w:hint="eastAsia"/>
                <w:sz w:val="24"/>
                <w:szCs w:val="32"/>
              </w:rPr>
            </w:pPr>
            <w:r>
              <w:rPr>
                <w:rFonts w:hint="eastAsia"/>
                <w:sz w:val="24"/>
                <w:szCs w:val="32"/>
              </w:rPr>
              <w:t>3</w:t>
            </w:r>
          </w:p>
        </w:tc>
        <w:tc>
          <w:tcPr>
            <w:tcW w:w="1579" w:type="pct"/>
            <w:tcBorders>
              <w:top w:val="single" w:color="auto" w:sz="4" w:space="0"/>
              <w:left w:val="single" w:color="auto" w:sz="4" w:space="0"/>
              <w:bottom w:val="single" w:color="auto" w:sz="4" w:space="0"/>
              <w:right w:val="single" w:color="auto" w:sz="4" w:space="0"/>
            </w:tcBorders>
            <w:noWrap w:val="0"/>
            <w:vAlign w:val="center"/>
          </w:tcPr>
          <w:p w14:paraId="0E2BC01F">
            <w:pPr>
              <w:pStyle w:val="13"/>
              <w:jc w:val="center"/>
              <w:rPr>
                <w:rFonts w:hint="eastAsia"/>
                <w:sz w:val="24"/>
                <w:szCs w:val="32"/>
              </w:rPr>
            </w:pPr>
            <w:r>
              <w:rPr>
                <w:rFonts w:hint="eastAsia"/>
                <w:sz w:val="24"/>
                <w:szCs w:val="32"/>
              </w:rPr>
              <w:t>人脸识别终端</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47C065A3">
            <w:pPr>
              <w:pStyle w:val="13"/>
              <w:jc w:val="center"/>
              <w:rPr>
                <w:rFonts w:hint="eastAsia"/>
                <w:sz w:val="24"/>
                <w:szCs w:val="32"/>
              </w:rPr>
            </w:pPr>
            <w:r>
              <w:rPr>
                <w:rFonts w:hint="eastAsia"/>
                <w:sz w:val="24"/>
                <w:szCs w:val="32"/>
              </w:rPr>
              <w:t>旷视MegEye-W4K-E7</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7880EBE1">
            <w:pPr>
              <w:pStyle w:val="13"/>
              <w:ind w:left="0" w:leftChars="0" w:firstLine="0" w:firstLineChars="0"/>
              <w:jc w:val="center"/>
              <w:rPr>
                <w:rFonts w:hint="eastAsia"/>
                <w:sz w:val="24"/>
                <w:szCs w:val="32"/>
              </w:rPr>
            </w:pPr>
            <w:r>
              <w:rPr>
                <w:rFonts w:hint="eastAsia"/>
                <w:sz w:val="24"/>
                <w:szCs w:val="32"/>
              </w:rPr>
              <w:t>台</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716E0802">
            <w:pPr>
              <w:pStyle w:val="13"/>
              <w:ind w:left="0" w:leftChars="0" w:firstLine="0" w:firstLineChars="0"/>
              <w:jc w:val="center"/>
              <w:rPr>
                <w:rFonts w:hint="eastAsia"/>
                <w:sz w:val="24"/>
                <w:szCs w:val="32"/>
              </w:rPr>
            </w:pPr>
            <w:r>
              <w:rPr>
                <w:rFonts w:hint="eastAsia"/>
                <w:sz w:val="24"/>
                <w:szCs w:val="32"/>
              </w:rPr>
              <w:t>4</w:t>
            </w:r>
          </w:p>
        </w:tc>
      </w:tr>
      <w:tr w14:paraId="5F58A473">
        <w:tblPrEx>
          <w:tblCellMar>
            <w:top w:w="0" w:type="dxa"/>
            <w:left w:w="108" w:type="dxa"/>
            <w:bottom w:w="0" w:type="dxa"/>
            <w:right w:w="108" w:type="dxa"/>
          </w:tblCellMar>
        </w:tblPrEx>
        <w:trPr>
          <w:trHeight w:val="310" w:hRule="atLeast"/>
          <w:jc w:val="center"/>
        </w:trPr>
        <w:tc>
          <w:tcPr>
            <w:tcW w:w="443" w:type="pct"/>
            <w:tcBorders>
              <w:top w:val="nil"/>
              <w:left w:val="single" w:color="auto" w:sz="4" w:space="0"/>
              <w:bottom w:val="single" w:color="auto" w:sz="4" w:space="0"/>
              <w:right w:val="single" w:color="auto" w:sz="4" w:space="0"/>
            </w:tcBorders>
            <w:noWrap w:val="0"/>
            <w:vAlign w:val="center"/>
          </w:tcPr>
          <w:p w14:paraId="1A5D6DFC">
            <w:pPr>
              <w:pStyle w:val="13"/>
              <w:ind w:left="0" w:leftChars="0" w:firstLine="0" w:firstLineChars="0"/>
              <w:jc w:val="center"/>
              <w:rPr>
                <w:rFonts w:hint="eastAsia"/>
                <w:sz w:val="24"/>
                <w:szCs w:val="32"/>
              </w:rPr>
            </w:pPr>
            <w:r>
              <w:rPr>
                <w:rFonts w:hint="eastAsia"/>
                <w:sz w:val="24"/>
                <w:szCs w:val="32"/>
              </w:rPr>
              <w:t>4</w:t>
            </w:r>
          </w:p>
        </w:tc>
        <w:tc>
          <w:tcPr>
            <w:tcW w:w="1579" w:type="pct"/>
            <w:tcBorders>
              <w:top w:val="single" w:color="auto" w:sz="4" w:space="0"/>
              <w:left w:val="single" w:color="auto" w:sz="4" w:space="0"/>
              <w:bottom w:val="single" w:color="auto" w:sz="4" w:space="0"/>
              <w:right w:val="single" w:color="auto" w:sz="4" w:space="0"/>
            </w:tcBorders>
            <w:noWrap w:val="0"/>
            <w:vAlign w:val="center"/>
          </w:tcPr>
          <w:p w14:paraId="0979F573">
            <w:pPr>
              <w:pStyle w:val="13"/>
              <w:jc w:val="center"/>
              <w:rPr>
                <w:rFonts w:hint="eastAsia"/>
                <w:sz w:val="24"/>
                <w:szCs w:val="32"/>
              </w:rPr>
            </w:pPr>
            <w:r>
              <w:rPr>
                <w:rFonts w:hint="eastAsia"/>
                <w:sz w:val="24"/>
                <w:szCs w:val="32"/>
              </w:rPr>
              <w:t>出入管理系统</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03E515D3">
            <w:pPr>
              <w:pStyle w:val="13"/>
              <w:jc w:val="center"/>
              <w:rPr>
                <w:rFonts w:hint="eastAsia"/>
                <w:sz w:val="24"/>
                <w:szCs w:val="32"/>
              </w:rPr>
            </w:pPr>
            <w:r>
              <w:rPr>
                <w:rFonts w:hint="eastAsia"/>
                <w:sz w:val="24"/>
                <w:szCs w:val="32"/>
              </w:rPr>
              <w:t>华颐V1.0</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5076F20">
            <w:pPr>
              <w:pStyle w:val="13"/>
              <w:ind w:left="0" w:leftChars="0" w:firstLine="0" w:firstLineChars="0"/>
              <w:jc w:val="center"/>
              <w:rPr>
                <w:rFonts w:hint="eastAsia"/>
                <w:sz w:val="24"/>
                <w:szCs w:val="32"/>
              </w:rPr>
            </w:pPr>
            <w:r>
              <w:rPr>
                <w:rFonts w:hint="eastAsia"/>
                <w:sz w:val="24"/>
                <w:szCs w:val="32"/>
              </w:rPr>
              <w:t>套</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1FCA360C">
            <w:pPr>
              <w:pStyle w:val="13"/>
              <w:ind w:left="0" w:leftChars="0" w:firstLine="0" w:firstLineChars="0"/>
              <w:jc w:val="center"/>
              <w:rPr>
                <w:rFonts w:hint="eastAsia"/>
                <w:sz w:val="24"/>
                <w:szCs w:val="32"/>
              </w:rPr>
            </w:pPr>
            <w:r>
              <w:rPr>
                <w:rFonts w:hint="eastAsia"/>
                <w:sz w:val="24"/>
                <w:szCs w:val="32"/>
              </w:rPr>
              <w:t>1</w:t>
            </w:r>
          </w:p>
        </w:tc>
      </w:tr>
      <w:tr w14:paraId="64286F2B">
        <w:tblPrEx>
          <w:tblCellMar>
            <w:top w:w="0" w:type="dxa"/>
            <w:left w:w="108" w:type="dxa"/>
            <w:bottom w:w="0" w:type="dxa"/>
            <w:right w:w="108" w:type="dxa"/>
          </w:tblCellMar>
        </w:tblPrEx>
        <w:trPr>
          <w:trHeight w:val="31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1FC7EBA0">
            <w:pPr>
              <w:pStyle w:val="13"/>
              <w:ind w:left="0" w:leftChars="0" w:firstLine="0" w:firstLineChars="0"/>
              <w:jc w:val="center"/>
              <w:rPr>
                <w:rFonts w:hint="eastAsia"/>
                <w:sz w:val="24"/>
                <w:szCs w:val="32"/>
              </w:rPr>
            </w:pPr>
            <w:r>
              <w:rPr>
                <w:rFonts w:hint="eastAsia"/>
                <w:sz w:val="24"/>
                <w:szCs w:val="32"/>
              </w:rPr>
              <w:t>5</w:t>
            </w:r>
          </w:p>
        </w:tc>
        <w:tc>
          <w:tcPr>
            <w:tcW w:w="1579" w:type="pct"/>
            <w:tcBorders>
              <w:top w:val="single" w:color="auto" w:sz="4" w:space="0"/>
              <w:left w:val="single" w:color="auto" w:sz="4" w:space="0"/>
              <w:bottom w:val="single" w:color="auto" w:sz="4" w:space="0"/>
              <w:right w:val="single" w:color="auto" w:sz="4" w:space="0"/>
            </w:tcBorders>
            <w:noWrap w:val="0"/>
            <w:vAlign w:val="center"/>
          </w:tcPr>
          <w:p w14:paraId="17AD14C1">
            <w:pPr>
              <w:pStyle w:val="13"/>
              <w:jc w:val="center"/>
              <w:rPr>
                <w:rFonts w:hint="eastAsia"/>
                <w:sz w:val="24"/>
                <w:szCs w:val="32"/>
              </w:rPr>
            </w:pPr>
            <w:r>
              <w:rPr>
                <w:rFonts w:hint="eastAsia"/>
                <w:sz w:val="24"/>
                <w:szCs w:val="32"/>
              </w:rPr>
              <w:t>服务器</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69FCA4FF">
            <w:pPr>
              <w:pStyle w:val="13"/>
              <w:jc w:val="center"/>
              <w:rPr>
                <w:rFonts w:hint="eastAsia"/>
                <w:sz w:val="24"/>
                <w:szCs w:val="32"/>
              </w:rPr>
            </w:pPr>
            <w:r>
              <w:rPr>
                <w:rFonts w:hint="eastAsia"/>
                <w:sz w:val="24"/>
                <w:szCs w:val="32"/>
              </w:rPr>
              <w:t>戴尔Power Edge R740</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77F1E32">
            <w:pPr>
              <w:pStyle w:val="13"/>
              <w:ind w:left="0" w:leftChars="0" w:firstLine="0" w:firstLineChars="0"/>
              <w:jc w:val="center"/>
              <w:rPr>
                <w:rFonts w:hint="eastAsia"/>
                <w:sz w:val="24"/>
                <w:szCs w:val="32"/>
              </w:rPr>
            </w:pPr>
            <w:r>
              <w:rPr>
                <w:rFonts w:hint="eastAsia"/>
                <w:sz w:val="24"/>
                <w:szCs w:val="32"/>
              </w:rPr>
              <w:t>台</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9BF7691">
            <w:pPr>
              <w:pStyle w:val="13"/>
              <w:ind w:left="0" w:leftChars="0" w:firstLine="0" w:firstLineChars="0"/>
              <w:jc w:val="center"/>
              <w:rPr>
                <w:rFonts w:hint="eastAsia"/>
                <w:sz w:val="24"/>
                <w:szCs w:val="32"/>
              </w:rPr>
            </w:pPr>
            <w:r>
              <w:rPr>
                <w:rFonts w:hint="eastAsia"/>
                <w:sz w:val="24"/>
                <w:szCs w:val="32"/>
              </w:rPr>
              <w:t>1</w:t>
            </w:r>
          </w:p>
        </w:tc>
      </w:tr>
      <w:tr w14:paraId="192C4CD8">
        <w:tblPrEx>
          <w:tblCellMar>
            <w:top w:w="0" w:type="dxa"/>
            <w:left w:w="108" w:type="dxa"/>
            <w:bottom w:w="0" w:type="dxa"/>
            <w:right w:w="108" w:type="dxa"/>
          </w:tblCellMar>
        </w:tblPrEx>
        <w:trPr>
          <w:trHeight w:val="31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0B23330E">
            <w:pPr>
              <w:pStyle w:val="13"/>
              <w:ind w:left="0" w:leftChars="0" w:firstLine="0" w:firstLineChars="0"/>
              <w:jc w:val="center"/>
              <w:rPr>
                <w:rFonts w:hint="eastAsia"/>
                <w:sz w:val="24"/>
                <w:szCs w:val="32"/>
              </w:rPr>
            </w:pPr>
            <w:r>
              <w:rPr>
                <w:rFonts w:hint="eastAsia"/>
                <w:sz w:val="24"/>
                <w:szCs w:val="32"/>
              </w:rPr>
              <w:t>6</w:t>
            </w:r>
          </w:p>
        </w:tc>
        <w:tc>
          <w:tcPr>
            <w:tcW w:w="1579" w:type="pct"/>
            <w:tcBorders>
              <w:top w:val="single" w:color="auto" w:sz="4" w:space="0"/>
              <w:left w:val="single" w:color="auto" w:sz="4" w:space="0"/>
              <w:bottom w:val="single" w:color="auto" w:sz="4" w:space="0"/>
              <w:right w:val="single" w:color="auto" w:sz="4" w:space="0"/>
            </w:tcBorders>
            <w:noWrap w:val="0"/>
            <w:vAlign w:val="center"/>
          </w:tcPr>
          <w:p w14:paraId="2C6F43F7">
            <w:pPr>
              <w:pStyle w:val="13"/>
              <w:jc w:val="center"/>
              <w:rPr>
                <w:rFonts w:hint="eastAsia"/>
                <w:sz w:val="24"/>
                <w:szCs w:val="32"/>
              </w:rPr>
            </w:pPr>
            <w:r>
              <w:rPr>
                <w:rFonts w:hint="eastAsia"/>
                <w:sz w:val="24"/>
                <w:szCs w:val="32"/>
              </w:rPr>
              <w:t>交换机</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4B53A73E">
            <w:pPr>
              <w:pStyle w:val="13"/>
              <w:jc w:val="center"/>
              <w:rPr>
                <w:rFonts w:hint="eastAsia"/>
                <w:sz w:val="24"/>
                <w:szCs w:val="32"/>
              </w:rPr>
            </w:pPr>
            <w:r>
              <w:rPr>
                <w:rFonts w:hint="eastAsia"/>
                <w:sz w:val="24"/>
                <w:szCs w:val="32"/>
              </w:rPr>
              <w:t>华三Magic S2G</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F1747E7">
            <w:pPr>
              <w:pStyle w:val="13"/>
              <w:ind w:left="0" w:leftChars="0" w:firstLine="0" w:firstLineChars="0"/>
              <w:jc w:val="center"/>
              <w:rPr>
                <w:rFonts w:hint="eastAsia"/>
                <w:sz w:val="24"/>
                <w:szCs w:val="32"/>
              </w:rPr>
            </w:pPr>
            <w:r>
              <w:rPr>
                <w:rFonts w:hint="eastAsia"/>
                <w:sz w:val="24"/>
                <w:szCs w:val="32"/>
              </w:rPr>
              <w:t>台</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72526CC4">
            <w:pPr>
              <w:pStyle w:val="13"/>
              <w:ind w:left="0" w:leftChars="0" w:firstLine="0" w:firstLineChars="0"/>
              <w:jc w:val="center"/>
              <w:rPr>
                <w:rFonts w:hint="eastAsia"/>
                <w:sz w:val="24"/>
                <w:szCs w:val="32"/>
              </w:rPr>
            </w:pPr>
            <w:r>
              <w:rPr>
                <w:rFonts w:hint="eastAsia"/>
                <w:sz w:val="24"/>
                <w:szCs w:val="32"/>
              </w:rPr>
              <w:t>2</w:t>
            </w:r>
          </w:p>
        </w:tc>
      </w:tr>
    </w:tbl>
    <w:p w14:paraId="35E3C658">
      <w:pPr>
        <w:pStyle w:val="13"/>
        <w:autoSpaceDE/>
        <w:autoSpaceDN/>
        <w:jc w:val="left"/>
        <w:rPr>
          <w:rFonts w:hint="eastAsia" w:asciiTheme="minorEastAsia" w:hAnsiTheme="minorEastAsia" w:eastAsiaTheme="minorEastAsia" w:cstheme="minorEastAsia"/>
          <w:b w:val="0"/>
          <w:bCs/>
          <w:color w:val="auto"/>
          <w:kern w:val="0"/>
          <w:sz w:val="24"/>
          <w:szCs w:val="24"/>
          <w:highlight w:val="none"/>
          <w:lang w:val="en-US" w:eastAsia="zh-CN" w:bidi="ar-SA"/>
        </w:rPr>
      </w:pPr>
    </w:p>
    <w:p w14:paraId="7ED56A75">
      <w:pPr>
        <w:pStyle w:val="13"/>
        <w:autoSpaceDE/>
        <w:autoSpaceDN/>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2、学生宿舍通行设备及系统维保</w:t>
      </w:r>
    </w:p>
    <w:tbl>
      <w:tblPr>
        <w:tblStyle w:val="41"/>
        <w:tblW w:w="5736" w:type="pct"/>
        <w:jc w:val="center"/>
        <w:tblLayout w:type="autofit"/>
        <w:tblCellMar>
          <w:top w:w="0" w:type="dxa"/>
          <w:left w:w="108" w:type="dxa"/>
          <w:bottom w:w="0" w:type="dxa"/>
          <w:right w:w="108" w:type="dxa"/>
        </w:tblCellMar>
      </w:tblPr>
      <w:tblGrid>
        <w:gridCol w:w="1009"/>
        <w:gridCol w:w="3051"/>
        <w:gridCol w:w="3403"/>
        <w:gridCol w:w="1156"/>
        <w:gridCol w:w="1157"/>
      </w:tblGrid>
      <w:tr w14:paraId="1D1E59CD">
        <w:tblPrEx>
          <w:tblCellMar>
            <w:top w:w="0" w:type="dxa"/>
            <w:left w:w="108" w:type="dxa"/>
            <w:bottom w:w="0" w:type="dxa"/>
            <w:right w:w="108" w:type="dxa"/>
          </w:tblCellMar>
        </w:tblPrEx>
        <w:trPr>
          <w:trHeight w:val="26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6278C88">
            <w:pPr>
              <w:pStyle w:val="13"/>
              <w:ind w:left="0" w:leftChars="0" w:firstLine="0" w:firstLineChars="0"/>
              <w:jc w:val="both"/>
              <w:rPr>
                <w:rFonts w:hint="eastAsia"/>
                <w:b/>
                <w:bCs/>
                <w:sz w:val="24"/>
                <w:szCs w:val="24"/>
              </w:rPr>
            </w:pPr>
            <w:r>
              <w:rPr>
                <w:rFonts w:hint="eastAsia"/>
                <w:b/>
                <w:bCs/>
                <w:sz w:val="24"/>
                <w:szCs w:val="24"/>
              </w:rPr>
              <w:t>序号</w:t>
            </w:r>
          </w:p>
        </w:tc>
        <w:tc>
          <w:tcPr>
            <w:tcW w:w="1560" w:type="pct"/>
            <w:tcBorders>
              <w:top w:val="single" w:color="auto" w:sz="4" w:space="0"/>
              <w:left w:val="nil"/>
              <w:bottom w:val="single" w:color="auto" w:sz="4" w:space="0"/>
              <w:right w:val="single" w:color="auto" w:sz="4" w:space="0"/>
            </w:tcBorders>
            <w:noWrap w:val="0"/>
            <w:vAlign w:val="center"/>
          </w:tcPr>
          <w:p w14:paraId="4FC4FBEF">
            <w:pPr>
              <w:pStyle w:val="13"/>
              <w:jc w:val="center"/>
              <w:rPr>
                <w:rFonts w:hint="eastAsia"/>
                <w:b/>
                <w:bCs/>
                <w:sz w:val="24"/>
                <w:szCs w:val="24"/>
              </w:rPr>
            </w:pPr>
            <w:r>
              <w:rPr>
                <w:rFonts w:hint="eastAsia"/>
                <w:b/>
                <w:bCs/>
                <w:sz w:val="24"/>
                <w:szCs w:val="24"/>
              </w:rPr>
              <w:t>货物名称</w:t>
            </w:r>
          </w:p>
        </w:tc>
        <w:tc>
          <w:tcPr>
            <w:tcW w:w="1740" w:type="pct"/>
            <w:tcBorders>
              <w:top w:val="single" w:color="auto" w:sz="4" w:space="0"/>
              <w:left w:val="nil"/>
              <w:bottom w:val="single" w:color="auto" w:sz="4" w:space="0"/>
              <w:right w:val="single" w:color="auto" w:sz="4" w:space="0"/>
            </w:tcBorders>
            <w:noWrap w:val="0"/>
            <w:vAlign w:val="center"/>
          </w:tcPr>
          <w:p w14:paraId="1BF44F9F">
            <w:pPr>
              <w:pStyle w:val="13"/>
              <w:jc w:val="center"/>
              <w:rPr>
                <w:rFonts w:hint="eastAsia"/>
                <w:b/>
                <w:bCs/>
                <w:sz w:val="24"/>
                <w:szCs w:val="24"/>
              </w:rPr>
            </w:pPr>
            <w:r>
              <w:rPr>
                <w:rFonts w:hint="eastAsia"/>
                <w:b/>
                <w:bCs/>
                <w:sz w:val="24"/>
                <w:szCs w:val="24"/>
              </w:rPr>
              <w:t>品牌型号</w:t>
            </w:r>
          </w:p>
        </w:tc>
        <w:tc>
          <w:tcPr>
            <w:tcW w:w="591" w:type="pct"/>
            <w:tcBorders>
              <w:top w:val="single" w:color="auto" w:sz="4" w:space="0"/>
              <w:left w:val="nil"/>
              <w:bottom w:val="single" w:color="auto" w:sz="4" w:space="0"/>
              <w:right w:val="single" w:color="auto" w:sz="4" w:space="0"/>
            </w:tcBorders>
            <w:noWrap w:val="0"/>
            <w:vAlign w:val="center"/>
          </w:tcPr>
          <w:p w14:paraId="44D43C5D">
            <w:pPr>
              <w:pStyle w:val="13"/>
              <w:ind w:left="0" w:leftChars="0" w:firstLine="0" w:firstLineChars="0"/>
              <w:jc w:val="both"/>
              <w:rPr>
                <w:rFonts w:hint="eastAsia"/>
                <w:b/>
                <w:bCs/>
                <w:sz w:val="24"/>
                <w:szCs w:val="24"/>
              </w:rPr>
            </w:pPr>
            <w:r>
              <w:rPr>
                <w:rFonts w:hint="eastAsia"/>
                <w:b/>
                <w:bCs/>
                <w:sz w:val="24"/>
                <w:szCs w:val="24"/>
              </w:rPr>
              <w:t>单位</w:t>
            </w:r>
          </w:p>
        </w:tc>
        <w:tc>
          <w:tcPr>
            <w:tcW w:w="591" w:type="pct"/>
            <w:tcBorders>
              <w:top w:val="single" w:color="auto" w:sz="4" w:space="0"/>
              <w:left w:val="nil"/>
              <w:bottom w:val="single" w:color="auto" w:sz="4" w:space="0"/>
              <w:right w:val="single" w:color="auto" w:sz="4" w:space="0"/>
            </w:tcBorders>
            <w:noWrap w:val="0"/>
            <w:vAlign w:val="center"/>
          </w:tcPr>
          <w:p w14:paraId="65D93494">
            <w:pPr>
              <w:pStyle w:val="13"/>
              <w:ind w:left="0" w:leftChars="0" w:firstLine="0" w:firstLineChars="0"/>
              <w:jc w:val="center"/>
              <w:rPr>
                <w:rFonts w:hint="eastAsia"/>
                <w:b/>
                <w:bCs/>
                <w:sz w:val="24"/>
                <w:szCs w:val="24"/>
              </w:rPr>
            </w:pPr>
            <w:r>
              <w:rPr>
                <w:rFonts w:hint="eastAsia"/>
                <w:b/>
                <w:bCs/>
                <w:sz w:val="24"/>
                <w:szCs w:val="24"/>
              </w:rPr>
              <w:t>数量</w:t>
            </w:r>
          </w:p>
        </w:tc>
      </w:tr>
      <w:tr w14:paraId="562A153C">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05F5CD3">
            <w:pPr>
              <w:pStyle w:val="13"/>
              <w:ind w:left="0" w:leftChars="0" w:firstLine="0" w:firstLineChars="0"/>
              <w:jc w:val="center"/>
              <w:rPr>
                <w:rFonts w:hint="eastAsia"/>
                <w:sz w:val="24"/>
                <w:szCs w:val="24"/>
              </w:rPr>
            </w:pPr>
            <w:r>
              <w:rPr>
                <w:rFonts w:hint="eastAsia"/>
                <w:sz w:val="24"/>
                <w:szCs w:val="24"/>
              </w:rPr>
              <w:t>1</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314AE76A">
            <w:pPr>
              <w:snapToGrid w:val="0"/>
              <w:spacing w:line="24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智能翼闸</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573B150B">
            <w:pPr>
              <w:pStyle w:val="13"/>
              <w:jc w:val="center"/>
              <w:rPr>
                <w:rFonts w:hint="eastAsia"/>
                <w:sz w:val="24"/>
                <w:szCs w:val="24"/>
              </w:rPr>
            </w:pPr>
            <w:r>
              <w:rPr>
                <w:rFonts w:hint="eastAsia"/>
                <w:sz w:val="24"/>
                <w:szCs w:val="24"/>
              </w:rPr>
              <w:t>华颐HY-Y035</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81586AD">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03BE9F0D">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33</w:t>
            </w:r>
          </w:p>
        </w:tc>
      </w:tr>
      <w:tr w14:paraId="2F35FDBE">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C084D0F">
            <w:pPr>
              <w:pStyle w:val="13"/>
              <w:ind w:left="0" w:leftChars="0" w:firstLine="0" w:firstLineChars="0"/>
              <w:jc w:val="center"/>
              <w:rPr>
                <w:rFonts w:hint="eastAsia"/>
                <w:sz w:val="24"/>
                <w:szCs w:val="24"/>
              </w:rPr>
            </w:pPr>
            <w:r>
              <w:rPr>
                <w:rFonts w:hint="eastAsia"/>
                <w:sz w:val="24"/>
                <w:szCs w:val="24"/>
              </w:rPr>
              <w:t>2</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70AC2543">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宿管人脸识别组件</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68ED88DA">
            <w:pPr>
              <w:pStyle w:val="13"/>
              <w:jc w:val="center"/>
              <w:rPr>
                <w:rFonts w:hint="eastAsia"/>
                <w:sz w:val="24"/>
                <w:szCs w:val="24"/>
              </w:rPr>
            </w:pPr>
            <w:r>
              <w:rPr>
                <w:rFonts w:hint="eastAsia"/>
                <w:sz w:val="24"/>
                <w:szCs w:val="24"/>
              </w:rPr>
              <w:t>旷视MegEye-W5K-I8</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98D559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334EA77">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44</w:t>
            </w:r>
          </w:p>
        </w:tc>
      </w:tr>
      <w:tr w14:paraId="1B4304B8">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E829913">
            <w:pPr>
              <w:pStyle w:val="13"/>
              <w:ind w:left="0" w:leftChars="0" w:firstLine="0" w:firstLineChars="0"/>
              <w:jc w:val="center"/>
              <w:rPr>
                <w:rFonts w:hint="eastAsia"/>
                <w:sz w:val="24"/>
                <w:szCs w:val="24"/>
              </w:rPr>
            </w:pPr>
            <w:r>
              <w:rPr>
                <w:rFonts w:hint="eastAsia"/>
                <w:sz w:val="24"/>
                <w:szCs w:val="24"/>
              </w:rPr>
              <w:t>3</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09C022E3">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人脸自助采集终端</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2345ECFC">
            <w:pPr>
              <w:pStyle w:val="13"/>
              <w:jc w:val="center"/>
              <w:rPr>
                <w:rFonts w:hint="eastAsia"/>
                <w:sz w:val="24"/>
                <w:szCs w:val="24"/>
              </w:rPr>
            </w:pPr>
            <w:r>
              <w:rPr>
                <w:rFonts w:hint="eastAsia"/>
                <w:sz w:val="24"/>
                <w:szCs w:val="24"/>
              </w:rPr>
              <w:t>华颐TS-FVT-01</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3D1454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E4A618B">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w:t>
            </w:r>
          </w:p>
        </w:tc>
      </w:tr>
      <w:tr w14:paraId="406C49AA">
        <w:tblPrEx>
          <w:tblCellMar>
            <w:top w:w="0" w:type="dxa"/>
            <w:left w:w="108" w:type="dxa"/>
            <w:bottom w:w="0" w:type="dxa"/>
            <w:right w:w="108" w:type="dxa"/>
          </w:tblCellMar>
        </w:tblPrEx>
        <w:trPr>
          <w:trHeight w:val="515"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CA47536">
            <w:pPr>
              <w:pStyle w:val="13"/>
              <w:ind w:left="0" w:leftChars="0" w:firstLine="0" w:firstLineChars="0"/>
              <w:jc w:val="center"/>
              <w:rPr>
                <w:rFonts w:hint="eastAsia"/>
                <w:sz w:val="24"/>
                <w:szCs w:val="24"/>
              </w:rPr>
            </w:pPr>
            <w:r>
              <w:rPr>
                <w:rFonts w:hint="eastAsia"/>
                <w:sz w:val="24"/>
                <w:szCs w:val="24"/>
              </w:rPr>
              <w:t>4</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0E35197B">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信息发布屏</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600F729D">
            <w:pPr>
              <w:pStyle w:val="13"/>
              <w:jc w:val="center"/>
              <w:rPr>
                <w:rFonts w:hint="eastAsia"/>
                <w:sz w:val="24"/>
                <w:szCs w:val="24"/>
              </w:rPr>
            </w:pPr>
            <w:r>
              <w:rPr>
                <w:rFonts w:hint="eastAsia"/>
                <w:sz w:val="24"/>
                <w:szCs w:val="24"/>
              </w:rPr>
              <w:t>海康威视DS-D6065FL-B/S</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4928CA5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374E8274">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6</w:t>
            </w:r>
          </w:p>
        </w:tc>
      </w:tr>
      <w:tr w14:paraId="178341C6">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21772BE">
            <w:pPr>
              <w:pStyle w:val="13"/>
              <w:ind w:left="0" w:leftChars="0" w:firstLine="0" w:firstLineChars="0"/>
              <w:jc w:val="center"/>
              <w:rPr>
                <w:rFonts w:hint="eastAsia"/>
                <w:sz w:val="24"/>
                <w:szCs w:val="24"/>
              </w:rPr>
            </w:pPr>
            <w:r>
              <w:rPr>
                <w:rFonts w:hint="eastAsia"/>
                <w:sz w:val="24"/>
                <w:szCs w:val="24"/>
              </w:rPr>
              <w:t>5</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519E5DFB">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信息发布盒</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0CFA1AFC">
            <w:pPr>
              <w:pStyle w:val="13"/>
              <w:jc w:val="center"/>
              <w:rPr>
                <w:rFonts w:hint="eastAsia"/>
                <w:sz w:val="24"/>
                <w:szCs w:val="24"/>
              </w:rPr>
            </w:pPr>
            <w:r>
              <w:rPr>
                <w:rFonts w:hint="eastAsia"/>
                <w:sz w:val="24"/>
                <w:szCs w:val="24"/>
              </w:rPr>
              <w:t>海康威视DS-D60C-B</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09C854DE">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1844302">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6</w:t>
            </w:r>
          </w:p>
        </w:tc>
      </w:tr>
      <w:tr w14:paraId="742713A6">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F69713A">
            <w:pPr>
              <w:pStyle w:val="13"/>
              <w:ind w:left="0" w:leftChars="0" w:firstLine="0" w:firstLineChars="0"/>
              <w:jc w:val="center"/>
              <w:rPr>
                <w:rFonts w:hint="eastAsia"/>
                <w:sz w:val="24"/>
                <w:szCs w:val="24"/>
              </w:rPr>
            </w:pPr>
            <w:r>
              <w:rPr>
                <w:rFonts w:hint="eastAsia"/>
                <w:sz w:val="24"/>
                <w:szCs w:val="24"/>
              </w:rPr>
              <w:t>6</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3C370860">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应急通道</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7041C4E3">
            <w:pPr>
              <w:pStyle w:val="13"/>
              <w:jc w:val="center"/>
              <w:rPr>
                <w:rFonts w:hint="eastAsia"/>
                <w:sz w:val="24"/>
                <w:szCs w:val="24"/>
              </w:rPr>
            </w:pPr>
            <w:r>
              <w:rPr>
                <w:rFonts w:hint="eastAsia"/>
                <w:sz w:val="24"/>
                <w:szCs w:val="24"/>
              </w:rPr>
              <w:t>佳信定制</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75C1A9F5">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个</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F420D0B">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11</w:t>
            </w:r>
          </w:p>
        </w:tc>
      </w:tr>
      <w:tr w14:paraId="4A96059A">
        <w:tblPrEx>
          <w:tblCellMar>
            <w:top w:w="0" w:type="dxa"/>
            <w:left w:w="108" w:type="dxa"/>
            <w:bottom w:w="0" w:type="dxa"/>
            <w:right w:w="108" w:type="dxa"/>
          </w:tblCellMar>
        </w:tblPrEx>
        <w:trPr>
          <w:trHeight w:val="520"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1175B8B">
            <w:pPr>
              <w:pStyle w:val="13"/>
              <w:ind w:left="0" w:leftChars="0" w:firstLine="0" w:firstLineChars="0"/>
              <w:jc w:val="center"/>
              <w:rPr>
                <w:rFonts w:hint="eastAsia"/>
                <w:sz w:val="24"/>
                <w:szCs w:val="24"/>
              </w:rPr>
            </w:pPr>
            <w:r>
              <w:rPr>
                <w:rFonts w:hint="eastAsia"/>
                <w:sz w:val="24"/>
                <w:szCs w:val="24"/>
              </w:rPr>
              <w:t>7</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30DB7AA2">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智能人脸抓拍摄像机</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677A3554">
            <w:pPr>
              <w:pStyle w:val="13"/>
              <w:jc w:val="center"/>
              <w:rPr>
                <w:rFonts w:hint="eastAsia"/>
                <w:sz w:val="24"/>
                <w:szCs w:val="24"/>
              </w:rPr>
            </w:pPr>
            <w:r>
              <w:rPr>
                <w:rFonts w:hint="eastAsia"/>
                <w:sz w:val="24"/>
                <w:szCs w:val="24"/>
              </w:rPr>
              <w:t>海康威视DS-2CD7A4XYZUV-ABCDEF</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16AE8B4">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03088AD5">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22</w:t>
            </w:r>
          </w:p>
        </w:tc>
      </w:tr>
      <w:tr w14:paraId="2B48E310">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198EF11">
            <w:pPr>
              <w:pStyle w:val="13"/>
              <w:ind w:left="0" w:leftChars="0" w:firstLine="0" w:firstLineChars="0"/>
              <w:jc w:val="center"/>
              <w:rPr>
                <w:rFonts w:hint="eastAsia"/>
                <w:sz w:val="24"/>
                <w:szCs w:val="24"/>
              </w:rPr>
            </w:pPr>
            <w:r>
              <w:rPr>
                <w:rFonts w:hint="eastAsia"/>
                <w:sz w:val="24"/>
                <w:szCs w:val="24"/>
              </w:rPr>
              <w:t>8</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0343FAD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宿舍管理平台</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4996F783">
            <w:pPr>
              <w:pStyle w:val="13"/>
              <w:jc w:val="center"/>
              <w:rPr>
                <w:rFonts w:hint="eastAsia"/>
                <w:sz w:val="24"/>
                <w:szCs w:val="24"/>
              </w:rPr>
            </w:pPr>
            <w:r>
              <w:rPr>
                <w:rFonts w:hint="eastAsia"/>
                <w:sz w:val="24"/>
                <w:szCs w:val="24"/>
              </w:rPr>
              <w:t>华颐V1.0</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76054478">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套</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50EBD34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w:t>
            </w:r>
          </w:p>
        </w:tc>
      </w:tr>
      <w:tr w14:paraId="31CC18AB">
        <w:tblPrEx>
          <w:tblCellMar>
            <w:top w:w="0" w:type="dxa"/>
            <w:left w:w="108" w:type="dxa"/>
            <w:bottom w:w="0" w:type="dxa"/>
            <w:right w:w="108" w:type="dxa"/>
          </w:tblCellMar>
        </w:tblPrEx>
        <w:trPr>
          <w:trHeight w:val="515"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0BAC201">
            <w:pPr>
              <w:pStyle w:val="13"/>
              <w:ind w:left="0" w:leftChars="0" w:firstLine="0" w:firstLineChars="0"/>
              <w:jc w:val="center"/>
              <w:rPr>
                <w:rFonts w:hint="eastAsia"/>
                <w:sz w:val="24"/>
                <w:szCs w:val="24"/>
              </w:rPr>
            </w:pPr>
            <w:r>
              <w:rPr>
                <w:rFonts w:hint="eastAsia"/>
                <w:sz w:val="24"/>
                <w:szCs w:val="24"/>
              </w:rPr>
              <w:t>9</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32D0F7E4">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平台服务器</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2754733E">
            <w:pPr>
              <w:pStyle w:val="13"/>
              <w:jc w:val="center"/>
              <w:rPr>
                <w:rFonts w:hint="eastAsia"/>
                <w:sz w:val="24"/>
                <w:szCs w:val="24"/>
              </w:rPr>
            </w:pPr>
            <w:r>
              <w:rPr>
                <w:rFonts w:hint="eastAsia"/>
                <w:sz w:val="24"/>
                <w:szCs w:val="24"/>
              </w:rPr>
              <w:t>联想ThinkServer SR588</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5EA81E38">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09DBA05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w:t>
            </w:r>
          </w:p>
        </w:tc>
      </w:tr>
      <w:tr w14:paraId="6CE7BD52">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60AFEA4">
            <w:pPr>
              <w:pStyle w:val="13"/>
              <w:ind w:left="0" w:leftChars="0" w:firstLine="0" w:firstLineChars="0"/>
              <w:jc w:val="center"/>
              <w:rPr>
                <w:rFonts w:hint="eastAsia"/>
                <w:sz w:val="24"/>
                <w:szCs w:val="24"/>
              </w:rPr>
            </w:pPr>
            <w:r>
              <w:rPr>
                <w:rFonts w:hint="eastAsia"/>
                <w:sz w:val="24"/>
                <w:szCs w:val="24"/>
              </w:rPr>
              <w:t>10</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25D50112">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第三方业务系统对接</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2CD11BC3">
            <w:pPr>
              <w:pStyle w:val="13"/>
              <w:jc w:val="center"/>
              <w:rPr>
                <w:rFonts w:hint="eastAsia"/>
                <w:sz w:val="24"/>
                <w:szCs w:val="24"/>
              </w:rPr>
            </w:pPr>
            <w:r>
              <w:rPr>
                <w:rFonts w:hint="eastAsia"/>
                <w:sz w:val="24"/>
                <w:szCs w:val="24"/>
              </w:rPr>
              <w:t>华颐定制</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71D26257">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套</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B5F89B0">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w:t>
            </w:r>
          </w:p>
        </w:tc>
      </w:tr>
      <w:tr w14:paraId="20C8B15C">
        <w:tblPrEx>
          <w:tblCellMar>
            <w:top w:w="0" w:type="dxa"/>
            <w:left w:w="108" w:type="dxa"/>
            <w:bottom w:w="0" w:type="dxa"/>
            <w:right w:w="108" w:type="dxa"/>
          </w:tblCellMar>
        </w:tblPrEx>
        <w:trPr>
          <w:trHeight w:val="515"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57C0F1C">
            <w:pPr>
              <w:pStyle w:val="13"/>
              <w:ind w:left="0" w:leftChars="0" w:firstLine="0" w:firstLineChars="0"/>
              <w:jc w:val="center"/>
              <w:rPr>
                <w:rFonts w:hint="eastAsia"/>
                <w:sz w:val="24"/>
                <w:szCs w:val="24"/>
              </w:rPr>
            </w:pPr>
            <w:r>
              <w:rPr>
                <w:rFonts w:hint="eastAsia"/>
                <w:sz w:val="24"/>
                <w:szCs w:val="24"/>
              </w:rPr>
              <w:t>11</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56B18369">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平台对接中间件服务器</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7863E630">
            <w:pPr>
              <w:pStyle w:val="13"/>
              <w:jc w:val="center"/>
              <w:rPr>
                <w:rFonts w:hint="eastAsia"/>
                <w:sz w:val="24"/>
                <w:szCs w:val="24"/>
              </w:rPr>
            </w:pPr>
            <w:r>
              <w:rPr>
                <w:rFonts w:hint="eastAsia"/>
                <w:sz w:val="24"/>
                <w:szCs w:val="24"/>
              </w:rPr>
              <w:t>联想ThinkServer SR588</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BB0ECA3">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766A721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w:t>
            </w:r>
          </w:p>
        </w:tc>
      </w:tr>
      <w:tr w14:paraId="567E2619">
        <w:tblPrEx>
          <w:tblCellMar>
            <w:top w:w="0" w:type="dxa"/>
            <w:left w:w="108" w:type="dxa"/>
            <w:bottom w:w="0" w:type="dxa"/>
            <w:right w:w="108" w:type="dxa"/>
          </w:tblCellMar>
        </w:tblPrEx>
        <w:trPr>
          <w:trHeight w:val="520"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4A8BC79">
            <w:pPr>
              <w:pStyle w:val="13"/>
              <w:ind w:left="0" w:leftChars="0" w:firstLine="0" w:firstLineChars="0"/>
              <w:jc w:val="center"/>
              <w:rPr>
                <w:rFonts w:hint="eastAsia"/>
                <w:sz w:val="24"/>
                <w:szCs w:val="24"/>
              </w:rPr>
            </w:pPr>
            <w:r>
              <w:rPr>
                <w:rFonts w:hint="eastAsia"/>
                <w:sz w:val="24"/>
                <w:szCs w:val="24"/>
              </w:rPr>
              <w:t>12</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192E29F7">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硬盘录像机</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7F93F7F9">
            <w:pPr>
              <w:pStyle w:val="13"/>
              <w:jc w:val="center"/>
              <w:rPr>
                <w:rFonts w:hint="eastAsia"/>
                <w:sz w:val="24"/>
                <w:szCs w:val="24"/>
              </w:rPr>
            </w:pPr>
            <w:r>
              <w:rPr>
                <w:rFonts w:hint="eastAsia"/>
                <w:sz w:val="24"/>
                <w:szCs w:val="24"/>
              </w:rPr>
              <w:t>海康威视iDS-9664NX-I16/X</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D0216AD">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AF308D9">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2</w:t>
            </w:r>
          </w:p>
        </w:tc>
      </w:tr>
      <w:tr w14:paraId="31444C73">
        <w:tblPrEx>
          <w:tblCellMar>
            <w:top w:w="0" w:type="dxa"/>
            <w:left w:w="108" w:type="dxa"/>
            <w:bottom w:w="0" w:type="dxa"/>
            <w:right w:w="108" w:type="dxa"/>
          </w:tblCellMar>
        </w:tblPrEx>
        <w:trPr>
          <w:trHeight w:val="39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24781C5">
            <w:pPr>
              <w:pStyle w:val="13"/>
              <w:ind w:left="0" w:leftChars="0" w:firstLine="0" w:firstLineChars="0"/>
              <w:jc w:val="center"/>
              <w:rPr>
                <w:rFonts w:hint="eastAsia"/>
                <w:sz w:val="24"/>
                <w:szCs w:val="24"/>
              </w:rPr>
            </w:pPr>
            <w:r>
              <w:rPr>
                <w:rFonts w:hint="eastAsia"/>
                <w:sz w:val="24"/>
                <w:szCs w:val="24"/>
              </w:rPr>
              <w:t>13</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669E872E">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交换机</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60AB88D7">
            <w:pPr>
              <w:pStyle w:val="13"/>
              <w:jc w:val="center"/>
              <w:rPr>
                <w:rFonts w:hint="eastAsia"/>
                <w:sz w:val="24"/>
                <w:szCs w:val="24"/>
              </w:rPr>
            </w:pPr>
            <w:r>
              <w:rPr>
                <w:rFonts w:hint="eastAsia"/>
                <w:sz w:val="24"/>
                <w:szCs w:val="24"/>
              </w:rPr>
              <w:t>华三Magic S2G</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340B86A8">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个</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FD8F65D">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6</w:t>
            </w:r>
          </w:p>
        </w:tc>
      </w:tr>
      <w:tr w14:paraId="3D35347E">
        <w:tblPrEx>
          <w:tblCellMar>
            <w:top w:w="0" w:type="dxa"/>
            <w:left w:w="108" w:type="dxa"/>
            <w:bottom w:w="0" w:type="dxa"/>
            <w:right w:w="108" w:type="dxa"/>
          </w:tblCellMar>
        </w:tblPrEx>
        <w:trPr>
          <w:trHeight w:val="515"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F369347">
            <w:pPr>
              <w:pStyle w:val="13"/>
              <w:ind w:left="0" w:leftChars="0" w:firstLine="0" w:firstLineChars="0"/>
              <w:jc w:val="center"/>
              <w:rPr>
                <w:rFonts w:hint="eastAsia"/>
                <w:sz w:val="24"/>
                <w:szCs w:val="24"/>
              </w:rPr>
            </w:pPr>
            <w:r>
              <w:rPr>
                <w:rFonts w:hint="eastAsia"/>
                <w:sz w:val="24"/>
                <w:szCs w:val="24"/>
              </w:rPr>
              <w:t>14</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382192ED">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管理电脑</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6EDE7A66">
            <w:pPr>
              <w:pStyle w:val="13"/>
              <w:jc w:val="center"/>
              <w:rPr>
                <w:rFonts w:hint="eastAsia"/>
                <w:sz w:val="24"/>
                <w:szCs w:val="24"/>
              </w:rPr>
            </w:pPr>
            <w:r>
              <w:rPr>
                <w:rFonts w:hint="eastAsia"/>
                <w:sz w:val="24"/>
                <w:szCs w:val="24"/>
              </w:rPr>
              <w:t>戴尔Vostro 3881-R14N8R</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9E60446">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台</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747CA0EA">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2</w:t>
            </w:r>
          </w:p>
        </w:tc>
      </w:tr>
      <w:tr w14:paraId="43672DF5">
        <w:tblPrEx>
          <w:tblCellMar>
            <w:top w:w="0" w:type="dxa"/>
            <w:left w:w="108" w:type="dxa"/>
            <w:bottom w:w="0" w:type="dxa"/>
            <w:right w:w="108" w:type="dxa"/>
          </w:tblCellMar>
        </w:tblPrEx>
        <w:trPr>
          <w:trHeight w:val="532"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BD9A311">
            <w:pPr>
              <w:pStyle w:val="13"/>
              <w:ind w:left="0" w:leftChars="0" w:firstLine="0" w:firstLineChars="0"/>
              <w:jc w:val="center"/>
              <w:rPr>
                <w:rFonts w:hint="eastAsia"/>
                <w:sz w:val="24"/>
                <w:szCs w:val="24"/>
              </w:rPr>
            </w:pPr>
            <w:r>
              <w:rPr>
                <w:rFonts w:hint="eastAsia"/>
                <w:sz w:val="24"/>
                <w:szCs w:val="24"/>
              </w:rPr>
              <w:t>15</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0DB3382C">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总控室显示大屏</w:t>
            </w:r>
          </w:p>
        </w:tc>
        <w:tc>
          <w:tcPr>
            <w:tcW w:w="1740" w:type="pct"/>
            <w:tcBorders>
              <w:top w:val="single" w:color="auto" w:sz="4" w:space="0"/>
              <w:left w:val="single" w:color="auto" w:sz="4" w:space="0"/>
              <w:bottom w:val="single" w:color="auto" w:sz="4" w:space="0"/>
              <w:right w:val="single" w:color="auto" w:sz="4" w:space="0"/>
            </w:tcBorders>
            <w:noWrap w:val="0"/>
            <w:vAlign w:val="center"/>
          </w:tcPr>
          <w:p w14:paraId="17CAE006">
            <w:pPr>
              <w:pStyle w:val="13"/>
              <w:jc w:val="center"/>
              <w:rPr>
                <w:rFonts w:hint="eastAsia"/>
                <w:sz w:val="24"/>
                <w:szCs w:val="24"/>
              </w:rPr>
            </w:pPr>
            <w:r>
              <w:rPr>
                <w:rFonts w:hint="eastAsia"/>
                <w:sz w:val="24"/>
                <w:szCs w:val="24"/>
              </w:rPr>
              <w:t>海康威视DS-D5055UL-B</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7B1A4331">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套</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3ADCE4D">
            <w:pPr>
              <w:snapToGrid w:val="0"/>
              <w:spacing w:line="360" w:lineRule="auto"/>
              <w:jc w:val="center"/>
              <w:rPr>
                <w:rFonts w:hint="eastAsia" w:ascii="宋体" w:hAnsi="宋体" w:eastAsia="宋体" w:cs="宋体"/>
                <w:color w:val="000000"/>
                <w:sz w:val="24"/>
                <w:szCs w:val="24"/>
              </w:rPr>
            </w:pPr>
            <w:r>
              <w:rPr>
                <w:rFonts w:hint="eastAsia" w:ascii="宋体" w:hAnsi="宋体" w:eastAsia="宋体"/>
                <w:color w:val="000000"/>
                <w:sz w:val="24"/>
                <w:szCs w:val="24"/>
              </w:rPr>
              <w:t>1</w:t>
            </w:r>
          </w:p>
        </w:tc>
      </w:tr>
    </w:tbl>
    <w:p w14:paraId="6B592CAC">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 </w:t>
      </w:r>
    </w:p>
    <w:p w14:paraId="701C9C32">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三、服务要求</w:t>
      </w:r>
    </w:p>
    <w:p w14:paraId="1A4D624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1、服务响应及故障处理时间</w:t>
      </w:r>
    </w:p>
    <w:p w14:paraId="0A2781AC">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确保校门口及学生宿舍闸机通道系统（含人脸识别）全天稳定运行，保障师生正常通行和有关管理工作有序开展。供应商需建立7×24小时全天候服务响应机制，设立专属服务热线、微信或企业微信等多渠道报障方式，确保报障信息快速接收、精准记录。接到用户报障或服务需求后，需在30分钟内响应，明确告知用户处理流程、预计到场时间及联系人信息，不得出现拖延、推诿情况。如需现场处理的，服务人员需在接到报障后2小时内抵达现场开展故障排查及处置工作，不得无故延迟到场；若因特殊情况（如极端天气、交通管制等）无法按时到场，需提前1小时主动与用户沟通，说明原因并协商确定新的到场时间，同时提供临时应急解决方案，最大限度降低系统故障对校园管理的影响。现场处置过程中，供应商需高效排查故障原因，一般故障需在到场后8小时内完成修复，恢复系统正常运行；复杂故障（如核心硬件损坏、系统崩溃等）需在到场后24小时内完成修复，若24小时内无法彻底解决，需立即提供同等性能的临时替代设备或应急方案，确保系统基本功能正常，直至故障完全修复。此外，供应商需建立服务跟踪机制，故障修复后24小时内进行电话回访，确认系统运行正常，了解用户满意度，及时处理后续衍生问题。若未能按照上述约定及时提供服务的，采购人有权行使相应处罚权，如超过三次，将视为未能完全履行相关义务，合同终止，项目重新招标。</w:t>
      </w:r>
    </w:p>
    <w:p w14:paraId="2329AE4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2、硬件设备维保服务</w:t>
      </w:r>
    </w:p>
    <w:p w14:paraId="4CE6A608">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本次维保涵盖本项目所有硬件设备，供应商需对所有硬件设备提供全面、专业的维保服务，整体保障硬件设备正常运行、性能稳定。供应商需建立硬件设备定期巡检机制，每月开展1次全面巡检，巡检内容包括设备运行状态检查、线路连接检查、设备清洁、部件损耗检测、性能调试等，及时发现设备潜在故障及安全隐患，提前进行处置，避免故障扩大。巡检完成后，需出具详细的巡检报告，明确设备运行状况、发现的问题及处理措施、后续维护建议，经学校相关负责人（学生处、安全管理处）确认后留存归档。</w:t>
      </w:r>
    </w:p>
    <w:p w14:paraId="7187F62A">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针对硬件设备出现的故障，供应商需提供免费维修服务，维修过程中所需的零部件（如闸机机芯、识别模块、电源、接口等）需选用与原设备品牌、规格一致或兼容且质量合格的产品，确保维修后设备性能与原设备一致，零部件更换需提前告知学校，经同意后再进行更换。对于无法维修或维修后无法达到正常使用标准的设备，供应商需提供详细的设备报废评估报告，提出合理的更换建议，协助学校完成设备更换相关事宜。此外，供应商需对所有硬件设备提供日常维护指导，定期对学校管理人员进行硬件设备日常操作、简单故障排查、日常保养等知识培训，提升管理人员的操作能力，减少因操作不当导致的设备故障。</w:t>
      </w:r>
    </w:p>
    <w:p w14:paraId="5316CDE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3、软件系统维保服务</w:t>
      </w:r>
    </w:p>
    <w:p w14:paraId="6D098025">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软件系统维保范围包括校门口出入管理系统、学生宿舍管理平台以及第三方对接开发平台系统等，供应商需提供全面的软件系统维保服务，保障软件系统稳定运行、功能正常，满足学校公寓管理及师生使用需求。供应商需建立软件系统7×24小时运行监控机制，实时监测软件系统的运行状态，及时发现软件卡顿、崩溃、功能异常等问题，第一时间进行排查和修复，确保软件系统不间断运行。针对软件系统出现的各类故障，如登录异常、人脸识别失败、数据查询错误、功能无法正常使用等，供应商需按照规定的响应时间及故障处理时间要求，快速开展故障排查和修复工作，确保故障及时解决，不影响师生正常使用和公寓管理工作。</w:t>
      </w:r>
    </w:p>
    <w:p w14:paraId="71E08D9E">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标供应商需提供软件系统日常维护服务，包括系统参数调试、功能优化、垃圾数据清理、系统日志整理分析等，定期对软件系统进行性能优化，提升系统运行速度和稳定性，避免因系统冗余、参数异常导致的故障。同时，供应商需根据学校通行管理工作的实际需求，对软件系统的现有功能进行合理优化调整，提供个性化的技术支持，解决软件使用过程中出现的各类疑问和问题。此外，供应商需建立软件系统使用培训机制，定期对学校管理人员进行软件系统操作、功能应用、故障排查等培训（每年至少2次），确保管理人员能够熟练掌握软件系统的使用方法，提高管理效率。同时，供应商需安排专人负责对接软件系统相关事宜，及时响应学校的各类软件使用需求，提供专业的技术咨询和指导服务。</w:t>
      </w:r>
    </w:p>
    <w:p w14:paraId="1C4D1504">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4、软件系统升级服务</w:t>
      </w:r>
    </w:p>
    <w:p w14:paraId="7DE3990C">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需提供软件系统全周期升级服务，有关升级服务的全部费用及安全责任，由供应商承担。供应商确保软件系统始终保持最新稳定版本，功能满足学校通行管理的不断需求，同时保障升级过程安全、顺畅，不影响系统正常运行和师生使用。软件系统升级需遵循可追溯、可回滚、可验证、低影响四大原则，符合ISO/IEC 20000信息技术服务管理规范与GB/T 44496-2024软件升级通用技术要求，所有升级操作需留存完整日志，包括版本号、校验值、操作人、时间、结果、异常处理等，满足合规审计与问题追溯需求。供应商需定期关注软件系统厂商发布的升级补丁、版本更新信息，及时对软件系统进行升级，升级内容包括安全补丁更新、功能优化升级、漏洞修复升级等，确保软件系统的安全性、稳定性和功能性。</w:t>
      </w:r>
    </w:p>
    <w:p w14:paraId="672A9AEB">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需提供目前已开发的第三方接口维护，包括学校一卡通系统对接、学籍系统对接、教务系统对接等，确保数据交互平台数据归集、数据清洗、数据比对、数据校验、数据分发、任务调度、接口管理和权限管理的交换体系运行正常。根据学校业务周期的不同，提前设置同步规则和同步频率，定时排查各数据同步运行情况，及时处理异常失败数据，包括在双方系统升级时，更新接口。</w:t>
      </w:r>
    </w:p>
    <w:p w14:paraId="730337E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软件系统升级前，供应商需对升级需求进行评估，明确升级目标、版本范围、功能变更、修复内容及影响范围，编制《升级可行性报告》和详细的升级方案，明确升级时间、升级步骤、回滚方案、应急措施及责任人，提前3个工作日书面告知学校，经学校同意后，选择非高峰时段（如夜间、周末）进行升级，避免影响师生正常通行和有关管理工作。升级过程中，供应商需安排专业技术人员全程值守，实时监控升级进度，及时处理升级过程中出现的各类异常问题，确保升级顺利完成。升级完成后，供应商需对软件系统进行全面测试，验证系统功能、性能、兼容性是否正常，数据是否完整无误，确保升级后系统运行稳定、功能正常。同时，中标供应商需提供升级后的技术支持和操作培训，指导学校管理人员熟悉升级后的软件功能和操作方法，及时解决升级后出现的各类问题。若升级过程中出现故障或升级后系统无法正常运行，供应商需立即启动回滚方案，恢复系统至升级前状态，并在规定时间内排查解决问题，重新组织升级。</w:t>
      </w:r>
    </w:p>
    <w:p w14:paraId="12BAC48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5、系统数据库维护</w:t>
      </w:r>
    </w:p>
    <w:p w14:paraId="114A647B">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系统数据库维护涵盖本项目所有软件系统配套的数据库，包括人脸特征库、系统管理数据、通行记录数据、用户信息数据等，供应商需提供专业的数据库维护服务，保障数据库安全、稳定运行，确保数据完整、准确、可追溯，防止数据丢失、泄露、损坏等情况发生。供应商需建立数据库定期备份机制，每日进行1次增量备份，每周进行1次全量备份，每月进行1次备份验证，备份数据需存储在安全可靠的存储设备中，实行异地备份，确保备份数据可正常恢复。备份完成后，需详细记录备份情况，包括备份时间、备份内容、备份位置等信息，建立备份档案，定期对备份数据进行检查，确保备份数据的完整性和可用性。</w:t>
      </w:r>
    </w:p>
    <w:p w14:paraId="54DB7079">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需定期对数据库进行维护优化，包括数据库索引优化、查询语句优化、数据碎片清理、存储空间整理等，提升数据库运行速度和效率，避免因数据库卡顿、拥堵导致软件系统运行异常。同时，供应商需对数据库进行实时监控，及时发现数据库运行过程中出现的异常情况，如数据错误、数据库崩溃、存储空间不足等，第一时间进行排查和处理，确保数据库正常运行。针对数据库数据，供应商需提供数据整理、数据恢复、数据查询等服务，根据学校需求，协助学校进行数据统计、分析和导出，为学校通行管理工作提供数据支持。此外，供应商需严格遵守数据安全管理规定，建立数据安全防护机制，严禁泄露、篡改、滥用数据库中的各类数据，尤其是师生个人信息、人脸特征等敏感数据，确保数据安全。若发生数据丢失、泄露等情况，供应商需承担相应责任，并及时采取补救措施，减少损失。</w:t>
      </w:r>
    </w:p>
    <w:p w14:paraId="4AF7712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6、人员隐私数据管理保密</w:t>
      </w:r>
    </w:p>
    <w:p w14:paraId="16F7727C">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本项目维保服务涉及本校学生、管理人员等相关人员的人脸图像、身份信息等核心隐私数据，供应商须严格遵守《中华人民共和国民法典》《中华人民共和国网络安全法》《中华人民共和国个人信息保护法》等相关法律法规及采购人相关管理规定，建立完善的隐私数据安全管理体系，全面保障人员隐私数据的保密性、完整性和可用性。</w:t>
      </w:r>
    </w:p>
    <w:p w14:paraId="6BE5FF81">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在维保服务过程中，仅可在采购人授权范围内获取、使用相关隐私数据，严禁超出授权范围采集、存储、传输、泄露、篡改、出售或非法提供给任何第三方。针对人脸识别等涉及隐私数据的设备和系统，供应商须采取加密存储、访问权限管控、操作日志留存等安全技术措施，对数据进行分级分类管理，防止数据泄露、丢失或被非法访问。</w:t>
      </w:r>
    </w:p>
    <w:p w14:paraId="05E5F1B3">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应建立隐私数据保密管理制度，明确保密责任，对参与本项目的所有工作人员进行保密培训和考核，签订保密协议，明确保密义务及违约责任。保密义务不因本项目维保服务期限届满而终止，在服务终止后，供应商须按照采购人要求，及时删除或销毁所有获取的隐私数据及相关备份，不得留存任何副本；如需留存用于后续技术支持，须提前书面征得采购人同意，并持续履行保密义务。若发生隐私数据泄露、滥用等情况，供应商须第一时间向采购人报告，并采取有效措施挽回损失，同时承担由此给采购人造成的全部经济损失和法律责任。</w:t>
      </w:r>
    </w:p>
    <w:p w14:paraId="4F8C87AE">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7、系统功能调整优化</w:t>
      </w:r>
    </w:p>
    <w:p w14:paraId="5FEB8B0C">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供应商须结合采购人学校管理工作的实际需求，以及校园管理模式、政策要求的变化，为采购人提供灵活、高效的系统功能调整优化服务，确保闸机通道系统始终适配采购人的业务管理需求。</w:t>
      </w:r>
    </w:p>
    <w:p w14:paraId="700B2228">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针对系统平台软件的维保服务，供应商须建立常态化需求对接机制，定期与采购人沟通，了解业务需求变化情况，及时响应功能调整优化请求。调整优化内容包括但不限于：系统操作界面优化、用户权限调整、数据统计分析维度优化、业务流程适配、新增简易功能模块（如访客管理优化、通行记录查询优化等）、与学校现有管理系统的数据对接优化等。</w:t>
      </w:r>
    </w:p>
    <w:p w14:paraId="574D7B6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系统功能调整优化须遵循安全、稳定、高效的原则，供应商在实施调整前，须向采购人提交详细的调整方案，明确调整内容、实施步骤、所需时间、风险防控措施及测试方案，经采购人书面确认后方可实施。调整过程中，须做好数据备份和系统测试工作，避免影响系统正常运行和数据安全；调整完成后，须组织采购人相关人员进行验收，确保调整后的功能满足需求、运行稳定，同时提供详细的操作说明和技术文档。对于采购人提出的合理功能调整优化需求，供应商须在约定时间内完成，不得无故拖延或拒绝。</w:t>
      </w:r>
    </w:p>
    <w:p w14:paraId="375971E3">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8、系统功能模块优化升级</w:t>
      </w:r>
    </w:p>
    <w:p w14:paraId="48A6066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可以视图化方式实时统计、展示学生宿舍楼总览信息，内容包括房间总数、入住房间、入住人数、空余房间、剩余床位数、空余房间号等，并实时展示学生床位列表与在寝数据,内容包括学生个人在寝、未归、请假、实习等状态，可实现相关数据字段的导入导出等功能。</w:t>
      </w:r>
    </w:p>
    <w:p w14:paraId="592BFF2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9、线上报修服务</w:t>
      </w:r>
    </w:p>
    <w:p w14:paraId="25A560F6">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须搭建完善的线上报修服务，为采购人提供高效、便捷、透明的报修服务。供应商须安排专人负责线上报修服务的日常运维，确保系统24小时稳定运行，无卡顿、崩溃等情况；及时处理系统使用过程中出现的问题，为采购人管理人员和维修人员提供必要的操作指导。同时，建立报修响应机制，对于线上提交的报修申请，供应商须在30分钟内完成派单，确保维修工作及时启动，全程可追溯、可监督。</w:t>
      </w:r>
    </w:p>
    <w:p w14:paraId="391D25D9">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10、定期巡检</w:t>
      </w:r>
    </w:p>
    <w:p w14:paraId="6A89411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供应商须建立常态化定期巡检机制，对本项目涉及的所有设备和系统进行全面、细致的巡检，及时发现设备隐患、系统漏洞，提前进行维护和处理，降低故障发生率，延长设备使用寿命，保障系统长期稳定运行。</w:t>
      </w:r>
    </w:p>
    <w:p w14:paraId="066469A1">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巡检周期及内容：每月开展1次常规巡检，每季度开展1次全面巡检，每年开展1次专项巡检（针对核心设备和系统进行深度检测），包括寒暑假。常规巡检内容包括：各类闸机（单机芯、双机芯）的运行状态、开关门灵敏度、机械部件磨损情况；人脸识别设备的识别准确率、摄像头清晰度、网络连接情况；服务器、交换机等配套设备的运行状态、温度、网络连接稳定性；管理电脑、显示设备的运行状态、软件版本更新情况；管理平台系统的运行稳定性、数据同步情况、日志记录情况；护栏门的完好情况、防护措施落实情况等。全面巡检在常规巡检基础上，增加设备内部清洁、线路检查、软件漏洞扫描、系统性能优化、数据备份检测等内容；专项巡检重点针对核心设备（如服务器、系统管理平台等）进行深度检测、性能测试和隐患排查，确保核心设备无重大安全隐患。</w:t>
      </w:r>
    </w:p>
    <w:p w14:paraId="4E1A06F2">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巡检要求：供应商须制定详细的巡检计划，明确巡检时间、巡检人员、巡检内容、巡检标准及责任分工，每次巡检前提前通知采购人相关负责人，配合采购人开展巡检工作。巡检过程中，须做好详细的巡检记录，记录设备运行状态、发现的问题、处理措施及处理结果，巡检完成后，须向采购人提交巡检报告，由双方签字确认。对于巡检中发现的一般隐患，须当场整改；对于无法当场整改的重大隐患，须立即向采购人报告，提交隐患整改方案，明确整改措施、整改时间及责任人，经采购人确认后及时组织整改，整改完成后须进行复检，确保隐患彻底消除。同时，供应商须根据巡检情况，定期分析设备运行规律和故障高发点，提出针对性的维护建议，协助采购人优化设备管理工作。若未能按照上述约定及时提供服务的，采购人有权行使相应处罚权，如超过三次，将视为未能完全履行相关义务，合同终止，项目重新招标。</w:t>
      </w:r>
    </w:p>
    <w:p w14:paraId="71BF1A34">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11、备品备件</w:t>
      </w:r>
    </w:p>
    <w:p w14:paraId="0DBD8117">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须建立完善的备品备件管理制度，配备充足的备品备件，确保在设备故障、部件损坏时能够及时更换，保障维修工作顺利开展，缩短故障处置时间，避免因备品备件短缺导致系统长时间无法运行。备品备件的质量、规格须与本项目现有设备完全匹配，符合国家相关标准和设备厂家要求，确保更换后能够正常使用，且使用寿命不低于原有部件。</w:t>
      </w:r>
    </w:p>
    <w:p w14:paraId="23EF41F4">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备品备件储备要求：供应商须根据本项目设备清单，结合设备运行规律、易损部件特点，储备必要的备品备件，包括但不限于：闸机机芯、人脸识别面板机摄像头、传感器、电源适配器、网络模块、交换机端口、显示终端屏幕、高清线、保险丝等易损部件，以及核心设备的关键备件。备品备件的储备数量须满足应急维修和日常维护需求，其中核心易损部件的储备数量不低于对应设备数量的5%，关键备件须至少储备1套。供应商须建立备品备件台账，详细记录备品备件的名称、规格、型号、数量、采购时间、存放地点、领用情况等信息，定期对备品备件进行检查、维护和更新，确保备品备件处于良好状态，避免因存放不当、过期等导致无法使用。</w:t>
      </w:r>
    </w:p>
    <w:p w14:paraId="5EBFDA0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备品备件使用及补充：在维修过程中，如需使用备品备件，供应商须提前向采购人说明备品备件的名称、规格、用途及使用数量，经采购人确认后方可使用。使用后的废旧部件，须交由采购人统一处理，供应商不得擅自丢弃或带走。备品备件使用后，供应商须在15日内及时补充，确保备品备件储备量恢复至规定标准。若因特殊情况，部分备品备件无法及时补充，供应商须提前书面告知采购人，说明原因及预计补充时间，并采取临时替代措施，确保不影响维修工作和系统运行。此外，供应商须提供备品备件的质量保证，对所提供的备品备件实行不少于1年的质量保修，在保修期限内，若备品备件出现质量问题，供应商须免费更换。</w:t>
      </w:r>
    </w:p>
    <w:p w14:paraId="36A71E4F">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12、其他</w:t>
      </w:r>
    </w:p>
    <w:p w14:paraId="0130E6CE">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12.1系统改造和升级</w:t>
      </w:r>
    </w:p>
    <w:p w14:paraId="13D6C7BD">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如遇系统软件平台升级、设备迁移、业务部门规整等工作，中标人必须配合采购人和第三方进行工作。</w:t>
      </w:r>
    </w:p>
    <w:p w14:paraId="2C233D6F">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12.2业务技能培训</w:t>
      </w:r>
    </w:p>
    <w:p w14:paraId="64B4876B">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对采购人提出的培训要求，中标人将根据采购人的实际需求，积极配合采购人的工作，定期组织相关培训，完成一本维护保养常见问题的操作手册。</w:t>
      </w:r>
    </w:p>
    <w:p w14:paraId="3C699B8A">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★12.3技术服务支持</w:t>
      </w:r>
    </w:p>
    <w:p w14:paraId="75E42CA4">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投标人须承诺，基于本维保服务项目中的校门口出入管理系统、学生宿舍管理平台、第三方对接开发平台系统等软件系统产品，能够与学校现有设备（名称、型号详见维保需求）无缝对接并提供相应技术支持服务。投标人须在投标文件中提供承诺函文件并加盖公章，投标人须对其真实性负责。（如存在虚假承诺或承诺后无法实际履行义务的，采购人有权取消其中标资格，并追究其相应的责任后果）</w:t>
      </w:r>
    </w:p>
    <w:p w14:paraId="2F8EBCAC">
      <w:pPr>
        <w:pStyle w:val="49"/>
        <w:numPr>
          <w:ilvl w:val="0"/>
          <w:numId w:val="0"/>
        </w:numPr>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12.4供应商的提供的拟派本项目服务团队，在服务前需提供包含但不限于姓名、身份证、联系方式等，形成备忘录以供学校备案。服务期内，人员不可随意调换，若因不可抗力因素确需调换的，因提前5个日历天内，以书面形式递交报告至采购人，采购人同意后方可调换，调换的人员水平、职业资格等级等不得低于拟派本项目团队成员。</w:t>
      </w:r>
    </w:p>
    <w:p w14:paraId="19B86E64">
      <w:pPr>
        <w:pStyle w:val="49"/>
        <w:numPr>
          <w:ilvl w:val="0"/>
          <w:numId w:val="0"/>
        </w:numPr>
        <w:rPr>
          <w:rFonts w:hint="default"/>
          <w:lang w:val="en-US" w:eastAsia="zh-CN"/>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14"/>
        <w:rPr>
          <w:rFonts w:hint="eastAsia" w:ascii="Arial" w:hAnsi="Arial"/>
          <w:color w:val="auto"/>
          <w:kern w:val="2"/>
          <w:sz w:val="32"/>
          <w:szCs w:val="32"/>
          <w:highlight w:val="none"/>
          <w:lang w:val="en-US" w:eastAsia="zh-CN"/>
        </w:rPr>
      </w:pPr>
    </w:p>
    <w:p w14:paraId="66B07C57">
      <w:pPr>
        <w:pStyle w:val="14"/>
        <w:ind w:left="0" w:leftChars="0" w:firstLine="0" w:firstLineChars="0"/>
        <w:rPr>
          <w:rFonts w:hint="eastAsia" w:ascii="Arial" w:hAnsi="Arial"/>
          <w:color w:val="auto"/>
          <w:kern w:val="2"/>
          <w:sz w:val="32"/>
          <w:szCs w:val="32"/>
          <w:highlight w:val="none"/>
          <w:lang w:val="en-US" w:eastAsia="zh-CN"/>
        </w:rPr>
      </w:pPr>
    </w:p>
    <w:p w14:paraId="21087EDD">
      <w:pPr>
        <w:rPr>
          <w:rFonts w:hint="eastAsia" w:ascii="Arial" w:hAnsi="Arial"/>
          <w:color w:val="auto"/>
          <w:kern w:val="2"/>
          <w:sz w:val="32"/>
          <w:szCs w:val="32"/>
          <w:highlight w:val="none"/>
          <w:lang w:val="en-US" w:eastAsia="zh-CN"/>
        </w:rPr>
      </w:pPr>
    </w:p>
    <w:p w14:paraId="25A3D5CF">
      <w:pPr>
        <w:rPr>
          <w:rFonts w:hint="eastAsia" w:ascii="Arial" w:hAnsi="Arial"/>
          <w:color w:val="auto"/>
          <w:kern w:val="2"/>
          <w:sz w:val="32"/>
          <w:szCs w:val="32"/>
          <w:highlight w:val="none"/>
          <w:lang w:val="en-US" w:eastAsia="zh-CN"/>
        </w:rPr>
      </w:pPr>
    </w:p>
    <w:p w14:paraId="01F6DFA5">
      <w:pPr>
        <w:rPr>
          <w:rFonts w:hint="eastAsia" w:ascii="Arial" w:hAnsi="Arial"/>
          <w:color w:val="auto"/>
          <w:kern w:val="2"/>
          <w:sz w:val="32"/>
          <w:szCs w:val="32"/>
          <w:highlight w:val="none"/>
          <w:lang w:val="en-US" w:eastAsia="zh-CN"/>
        </w:rPr>
      </w:pPr>
    </w:p>
    <w:p w14:paraId="02AEC6B9">
      <w:pPr>
        <w:rPr>
          <w:rFonts w:hint="eastAsia" w:ascii="Arial" w:hAnsi="Arial"/>
          <w:color w:val="auto"/>
          <w:kern w:val="2"/>
          <w:sz w:val="32"/>
          <w:szCs w:val="32"/>
          <w:highlight w:val="none"/>
          <w:lang w:val="en-US" w:eastAsia="zh-CN"/>
        </w:rPr>
      </w:pPr>
    </w:p>
    <w:p w14:paraId="73403C8D">
      <w:pPr>
        <w:rPr>
          <w:rFonts w:hint="eastAsia" w:ascii="Arial" w:hAnsi="Arial"/>
          <w:color w:val="auto"/>
          <w:kern w:val="2"/>
          <w:sz w:val="32"/>
          <w:szCs w:val="32"/>
          <w:highlight w:val="none"/>
          <w:lang w:val="en-US" w:eastAsia="zh-CN"/>
        </w:rPr>
      </w:pPr>
    </w:p>
    <w:p w14:paraId="240AD916">
      <w:pPr>
        <w:rPr>
          <w:rFonts w:hint="eastAsia" w:ascii="Arial" w:hAnsi="Arial"/>
          <w:color w:val="auto"/>
          <w:kern w:val="2"/>
          <w:sz w:val="32"/>
          <w:szCs w:val="32"/>
          <w:highlight w:val="none"/>
          <w:lang w:val="en-US" w:eastAsia="zh-CN"/>
        </w:rPr>
      </w:pPr>
    </w:p>
    <w:p w14:paraId="225A7D8C">
      <w:pPr>
        <w:rPr>
          <w:rFonts w:hint="eastAsia" w:ascii="Arial" w:hAnsi="Arial"/>
          <w:color w:val="auto"/>
          <w:kern w:val="2"/>
          <w:sz w:val="32"/>
          <w:szCs w:val="32"/>
          <w:highlight w:val="none"/>
          <w:lang w:val="en-US" w:eastAsia="zh-CN"/>
        </w:rPr>
      </w:pPr>
    </w:p>
    <w:p w14:paraId="5DE98C2E">
      <w:pPr>
        <w:rPr>
          <w:rFonts w:hint="eastAsia" w:ascii="Arial" w:hAnsi="Arial"/>
          <w:color w:val="auto"/>
          <w:kern w:val="2"/>
          <w:sz w:val="32"/>
          <w:szCs w:val="32"/>
          <w:highlight w:val="none"/>
          <w:lang w:val="en-US" w:eastAsia="zh-CN"/>
        </w:rPr>
      </w:pPr>
    </w:p>
    <w:p w14:paraId="3B97AA2B">
      <w:pPr>
        <w:rPr>
          <w:rFonts w:hint="eastAsia" w:ascii="Arial" w:hAnsi="Arial"/>
          <w:color w:val="auto"/>
          <w:kern w:val="2"/>
          <w:sz w:val="32"/>
          <w:szCs w:val="32"/>
          <w:highlight w:val="none"/>
          <w:lang w:val="en-US" w:eastAsia="zh-CN"/>
        </w:rPr>
      </w:pPr>
    </w:p>
    <w:p w14:paraId="08DDB913">
      <w:pPr>
        <w:rPr>
          <w:rFonts w:hint="eastAsia" w:ascii="Arial" w:hAnsi="Arial"/>
          <w:color w:val="auto"/>
          <w:kern w:val="2"/>
          <w:sz w:val="32"/>
          <w:szCs w:val="32"/>
          <w:highlight w:val="none"/>
          <w:lang w:val="en-US" w:eastAsia="zh-CN"/>
        </w:rPr>
      </w:pPr>
    </w:p>
    <w:p w14:paraId="29F9C5B2">
      <w:pPr>
        <w:rPr>
          <w:rFonts w:hint="eastAsia" w:ascii="Arial" w:hAnsi="Arial"/>
          <w:color w:val="auto"/>
          <w:kern w:val="2"/>
          <w:sz w:val="32"/>
          <w:szCs w:val="32"/>
          <w:highlight w:val="none"/>
          <w:lang w:val="en-US" w:eastAsia="zh-CN"/>
        </w:rPr>
      </w:pPr>
    </w:p>
    <w:p w14:paraId="340F95AA">
      <w:pPr>
        <w:rPr>
          <w:rFonts w:hint="eastAsia" w:ascii="Arial" w:hAnsi="Arial"/>
          <w:color w:val="auto"/>
          <w:kern w:val="2"/>
          <w:sz w:val="32"/>
          <w:szCs w:val="32"/>
          <w:highlight w:val="none"/>
          <w:lang w:val="en-US" w:eastAsia="zh-CN"/>
        </w:rPr>
      </w:pPr>
    </w:p>
    <w:p w14:paraId="58F86E94">
      <w:pPr>
        <w:rPr>
          <w:rFonts w:hint="eastAsia" w:ascii="Arial" w:hAnsi="Arial"/>
          <w:color w:val="auto"/>
          <w:kern w:val="2"/>
          <w:sz w:val="32"/>
          <w:szCs w:val="32"/>
          <w:highlight w:val="none"/>
          <w:lang w:val="en-US" w:eastAsia="zh-CN"/>
        </w:rPr>
      </w:pPr>
    </w:p>
    <w:p w14:paraId="28D4ED91">
      <w:pPr>
        <w:pStyle w:val="3"/>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4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本项目将按照磋商文件第二章 供应商须知的相关要求及本章的规定评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1"/>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37AF9AB9">
      <w:pPr>
        <w:numPr>
          <w:ilvl w:val="0"/>
          <w:numId w:val="0"/>
        </w:numPr>
        <w:spacing w:line="360" w:lineRule="auto"/>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磋商</w:t>
      </w:r>
      <w:r>
        <w:rPr>
          <w:rFonts w:hint="default"/>
          <w:color w:val="auto"/>
          <w:sz w:val="21"/>
          <w:szCs w:val="21"/>
          <w:highlight w:val="none"/>
          <w:lang w:val="en-US" w:eastAsia="zh-CN"/>
        </w:rPr>
        <w:t>小组对供应商的响应文件进行初审，以确定其是否满足</w:t>
      </w:r>
      <w:r>
        <w:rPr>
          <w:rFonts w:hint="eastAsia"/>
          <w:color w:val="auto"/>
          <w:sz w:val="21"/>
          <w:szCs w:val="21"/>
          <w:highlight w:val="none"/>
          <w:lang w:val="en-US" w:eastAsia="zh-CN"/>
        </w:rPr>
        <w:t>磋商</w:t>
      </w:r>
      <w:r>
        <w:rPr>
          <w:rFonts w:hint="default"/>
          <w:color w:val="auto"/>
          <w:sz w:val="21"/>
          <w:szCs w:val="21"/>
          <w:highlight w:val="none"/>
          <w:lang w:val="en-US" w:eastAsia="zh-CN"/>
        </w:rPr>
        <w:t>文件的实质性要求。</w:t>
      </w:r>
    </w:p>
    <w:p w14:paraId="20C01C30">
      <w:pPr>
        <w:numPr>
          <w:ilvl w:val="0"/>
          <w:numId w:val="0"/>
        </w:numPr>
        <w:spacing w:line="360" w:lineRule="auto"/>
        <w:rPr>
          <w:rFonts w:hint="default"/>
          <w:color w:val="auto"/>
          <w:sz w:val="21"/>
          <w:szCs w:val="21"/>
          <w:highlight w:val="none"/>
          <w:lang w:val="en-US"/>
        </w:rPr>
      </w:pPr>
      <w:r>
        <w:rPr>
          <w:rFonts w:hint="default"/>
          <w:color w:val="auto"/>
          <w:sz w:val="21"/>
          <w:szCs w:val="21"/>
          <w:highlight w:val="none"/>
          <w:lang w:val="en-US" w:eastAsia="zh-CN"/>
        </w:rPr>
        <w:t>初审表如下</w:t>
      </w:r>
      <w:r>
        <w:rPr>
          <w:rFonts w:hint="eastAsia"/>
          <w:color w:val="auto"/>
          <w:sz w:val="21"/>
          <w:szCs w:val="21"/>
          <w:highlight w:val="none"/>
          <w:lang w:val="en-US" w:eastAsia="zh-CN"/>
        </w:rPr>
        <w:t>：</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4763"/>
        <w:gridCol w:w="1943"/>
      </w:tblGrid>
      <w:tr w14:paraId="7B9A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1EE22967">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b/>
                <w:color w:val="auto"/>
                <w:sz w:val="21"/>
                <w:szCs w:val="21"/>
                <w:highlight w:val="none"/>
                <w:lang w:val="en-US" w:eastAsia="zh-CN"/>
              </w:rPr>
              <w:t>初审表</w:t>
            </w:r>
          </w:p>
        </w:tc>
      </w:tr>
      <w:tr w14:paraId="1709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59EFF6B4">
            <w:pPr>
              <w:adjustRightInd w:val="0"/>
              <w:snapToGrid w:val="0"/>
              <w:spacing w:line="360" w:lineRule="auto"/>
              <w:ind w:right="-1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912" w:type="dxa"/>
            <w:tcBorders>
              <w:bottom w:val="single" w:color="auto" w:sz="4" w:space="0"/>
            </w:tcBorders>
            <w:vAlign w:val="center"/>
          </w:tcPr>
          <w:p w14:paraId="2604D046">
            <w:pPr>
              <w:pStyle w:val="133"/>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lang w:val="en-US" w:eastAsia="zh-CN"/>
              </w:rPr>
              <w:t>审查</w:t>
            </w:r>
            <w:r>
              <w:rPr>
                <w:rFonts w:hint="eastAsia" w:ascii="宋体" w:hAnsi="宋体" w:cs="宋体"/>
                <w:b/>
                <w:bCs/>
                <w:color w:val="auto"/>
                <w:kern w:val="2"/>
                <w:sz w:val="21"/>
                <w:szCs w:val="21"/>
                <w:highlight w:val="none"/>
              </w:rPr>
              <w:t>指标</w:t>
            </w:r>
          </w:p>
        </w:tc>
        <w:tc>
          <w:tcPr>
            <w:tcW w:w="4763" w:type="dxa"/>
            <w:tcBorders>
              <w:bottom w:val="single" w:color="auto" w:sz="4" w:space="0"/>
            </w:tcBorders>
            <w:vAlign w:val="center"/>
          </w:tcPr>
          <w:p w14:paraId="2AF914D1">
            <w:pPr>
              <w:adjustRightInd w:val="0"/>
              <w:snapToGrid w:val="0"/>
              <w:spacing w:line="360" w:lineRule="auto"/>
              <w:ind w:right="-10"/>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审查</w:t>
            </w:r>
            <w:r>
              <w:rPr>
                <w:rFonts w:hint="eastAsia" w:ascii="宋体" w:hAnsi="宋体" w:cs="宋体"/>
                <w:b/>
                <w:bCs/>
                <w:color w:val="auto"/>
                <w:sz w:val="21"/>
                <w:szCs w:val="21"/>
                <w:highlight w:val="none"/>
              </w:rPr>
              <w:t>标准</w:t>
            </w:r>
          </w:p>
        </w:tc>
        <w:tc>
          <w:tcPr>
            <w:tcW w:w="1943" w:type="dxa"/>
            <w:tcBorders>
              <w:bottom w:val="single" w:color="auto" w:sz="4" w:space="0"/>
            </w:tcBorders>
            <w:vAlign w:val="center"/>
          </w:tcPr>
          <w:p w14:paraId="223E4E91">
            <w:pPr>
              <w:adjustRightInd w:val="0"/>
              <w:snapToGrid w:val="0"/>
              <w:spacing w:line="360" w:lineRule="auto"/>
              <w:ind w:right="-1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格式要求</w:t>
            </w:r>
          </w:p>
        </w:tc>
      </w:tr>
      <w:tr w14:paraId="3598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284B7FFB">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2CA9A6B2">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营业执照等</w:t>
            </w:r>
          </w:p>
          <w:p w14:paraId="1FDD76E0">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w:t>
            </w:r>
          </w:p>
        </w:tc>
        <w:tc>
          <w:tcPr>
            <w:tcW w:w="4763" w:type="dxa"/>
            <w:tcBorders>
              <w:bottom w:val="single" w:color="auto" w:sz="4" w:space="0"/>
            </w:tcBorders>
            <w:vAlign w:val="center"/>
          </w:tcPr>
          <w:p w14:paraId="054729C8">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为企业（包括合伙企业）的，应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供有效的营业执照；</w:t>
            </w:r>
          </w:p>
          <w:p w14:paraId="76B2CB9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为事业单位的，应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供有效的事业单位法人证书；</w:t>
            </w:r>
          </w:p>
          <w:p w14:paraId="054359BF">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是非企业机构的，应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供有效的执业许可证</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登记证书等证明文件；</w:t>
            </w:r>
          </w:p>
          <w:p w14:paraId="23D005C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是个体工商户的，应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供有效的个体工商户营业执照；</w:t>
            </w:r>
          </w:p>
          <w:p w14:paraId="56B3597D">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是自然人的，应</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供有效的自然人身份证明。</w:t>
            </w:r>
          </w:p>
        </w:tc>
        <w:tc>
          <w:tcPr>
            <w:tcW w:w="1943" w:type="dxa"/>
            <w:vAlign w:val="center"/>
          </w:tcPr>
          <w:p w14:paraId="3920FDC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lang w:val="en-US" w:eastAsia="zh-CN"/>
              </w:rPr>
              <w:t>或电子证照</w:t>
            </w:r>
            <w:r>
              <w:rPr>
                <w:rFonts w:hint="eastAsia" w:ascii="宋体" w:hAnsi="宋体" w:eastAsia="宋体" w:cs="宋体"/>
                <w:color w:val="auto"/>
                <w:sz w:val="21"/>
                <w:szCs w:val="21"/>
                <w:highlight w:val="none"/>
                <w:lang w:eastAsia="zh-CN"/>
              </w:rPr>
              <w:t>，应完整的体现出</w:t>
            </w:r>
            <w:r>
              <w:rPr>
                <w:rFonts w:hint="eastAsia" w:ascii="宋体" w:hAnsi="宋体" w:eastAsia="宋体" w:cs="宋体"/>
                <w:color w:val="auto"/>
                <w:sz w:val="21"/>
                <w:szCs w:val="21"/>
                <w:highlight w:val="none"/>
                <w:lang w:val="en-US" w:eastAsia="zh-CN"/>
              </w:rPr>
              <w:t>材料或电子证照</w:t>
            </w:r>
            <w:r>
              <w:rPr>
                <w:rFonts w:hint="eastAsia" w:ascii="宋体" w:hAnsi="宋体" w:eastAsia="宋体" w:cs="宋体"/>
                <w:color w:val="auto"/>
                <w:sz w:val="21"/>
                <w:szCs w:val="21"/>
                <w:highlight w:val="none"/>
                <w:lang w:eastAsia="zh-CN"/>
              </w:rPr>
              <w:t>全部内容。联合体</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的联合体各方均须提供。</w:t>
            </w:r>
          </w:p>
        </w:tc>
      </w:tr>
      <w:tr w14:paraId="1736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49318B3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6F5564F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供应商资格声明书</w:t>
            </w:r>
          </w:p>
        </w:tc>
        <w:tc>
          <w:tcPr>
            <w:tcW w:w="4763" w:type="dxa"/>
            <w:tcBorders>
              <w:bottom w:val="single" w:color="auto" w:sz="4" w:space="0"/>
            </w:tcBorders>
            <w:vAlign w:val="center"/>
          </w:tcPr>
          <w:p w14:paraId="2DC38C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资格声明书》</w:t>
            </w:r>
            <w:r>
              <w:rPr>
                <w:rFonts w:hint="eastAsia" w:ascii="宋体" w:hAnsi="宋体" w:eastAsia="宋体" w:cs="宋体"/>
                <w:color w:val="auto"/>
                <w:sz w:val="21"/>
                <w:szCs w:val="21"/>
                <w:highlight w:val="none"/>
                <w:lang w:eastAsia="zh-CN"/>
              </w:rPr>
              <w:t>。</w:t>
            </w:r>
          </w:p>
        </w:tc>
        <w:tc>
          <w:tcPr>
            <w:tcW w:w="1943" w:type="dxa"/>
            <w:tcBorders>
              <w:bottom w:val="single" w:color="auto" w:sz="4" w:space="0"/>
            </w:tcBorders>
            <w:vAlign w:val="center"/>
          </w:tcPr>
          <w:p w14:paraId="4EF23DD3">
            <w:pPr>
              <w:spacing w:line="360" w:lineRule="auto"/>
              <w:jc w:val="center"/>
              <w:rPr>
                <w:rFonts w:hint="eastAsia"/>
                <w:sz w:val="21"/>
                <w:szCs w:val="21"/>
              </w:rPr>
            </w:pPr>
            <w:r>
              <w:rPr>
                <w:rFonts w:hint="eastAsia"/>
                <w:sz w:val="21"/>
                <w:szCs w:val="21"/>
              </w:rPr>
              <w:t>详见第六章</w:t>
            </w:r>
            <w:r>
              <w:rPr>
                <w:rFonts w:hint="eastAsia"/>
                <w:sz w:val="21"/>
                <w:szCs w:val="21"/>
                <w:lang w:val="en-US" w:eastAsia="zh-CN"/>
              </w:rPr>
              <w:t>响应</w:t>
            </w:r>
            <w:r>
              <w:rPr>
                <w:rFonts w:hint="eastAsia"/>
                <w:sz w:val="21"/>
                <w:szCs w:val="21"/>
              </w:rPr>
              <w:t>文件格式</w:t>
            </w:r>
            <w:r>
              <w:rPr>
                <w:rFonts w:hint="eastAsia"/>
                <w:sz w:val="21"/>
                <w:szCs w:val="21"/>
                <w:lang w:eastAsia="zh-CN"/>
              </w:rPr>
              <w:t>。</w:t>
            </w:r>
          </w:p>
        </w:tc>
      </w:tr>
      <w:tr w14:paraId="52AF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73580BA3">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55D43FD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供应商信用记录</w:t>
            </w:r>
          </w:p>
        </w:tc>
        <w:tc>
          <w:tcPr>
            <w:tcW w:w="4763" w:type="dxa"/>
            <w:tcBorders>
              <w:bottom w:val="single" w:color="auto" w:sz="4" w:space="0"/>
            </w:tcBorders>
            <w:vAlign w:val="center"/>
          </w:tcPr>
          <w:p w14:paraId="71749F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不得存在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须知正文第1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3条中</w:t>
            </w:r>
            <w:r>
              <w:rPr>
                <w:rFonts w:hint="eastAsia" w:ascii="宋体" w:hAnsi="宋体" w:eastAsia="宋体" w:cs="宋体"/>
                <w:color w:val="auto"/>
                <w:sz w:val="21"/>
                <w:szCs w:val="21"/>
                <w:highlight w:val="none"/>
              </w:rPr>
              <w:t>的不良信用记录情形</w:t>
            </w:r>
          </w:p>
        </w:tc>
        <w:tc>
          <w:tcPr>
            <w:tcW w:w="1943" w:type="dxa"/>
            <w:tcBorders>
              <w:bottom w:val="single" w:color="auto" w:sz="4" w:space="0"/>
            </w:tcBorders>
            <w:vAlign w:val="center"/>
          </w:tcPr>
          <w:p w14:paraId="6347C87C">
            <w:pPr>
              <w:spacing w:line="360" w:lineRule="auto"/>
              <w:jc w:val="center"/>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无须</w:t>
            </w:r>
            <w:r>
              <w:rPr>
                <w:rFonts w:hint="default" w:ascii="宋体" w:hAnsi="宋体" w:eastAsia="宋体" w:cs="宋体"/>
                <w:color w:val="auto"/>
                <w:sz w:val="21"/>
                <w:szCs w:val="21"/>
                <w:highlight w:val="none"/>
                <w:lang w:val="en-US" w:eastAsia="zh-CN"/>
              </w:rPr>
              <w:t>供应商提</w:t>
            </w:r>
            <w:r>
              <w:rPr>
                <w:rFonts w:hint="default" w:ascii="宋体" w:hAnsi="宋体" w:eastAsia="宋体" w:cs="宋体"/>
                <w:color w:val="auto"/>
                <w:sz w:val="21"/>
                <w:szCs w:val="21"/>
                <w:highlight w:val="none"/>
                <w:lang w:val="en-US"/>
              </w:rPr>
              <w:t>供，由采购人或采购代理机构查询。</w:t>
            </w:r>
          </w:p>
        </w:tc>
      </w:tr>
      <w:tr w14:paraId="55FF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62A476E2">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03CB29AA">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磋商响应函</w:t>
            </w:r>
          </w:p>
        </w:tc>
        <w:tc>
          <w:tcPr>
            <w:tcW w:w="4763" w:type="dxa"/>
            <w:vAlign w:val="center"/>
          </w:tcPr>
          <w:p w14:paraId="50E5D2E1">
            <w:pPr>
              <w:spacing w:after="50"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格式、填写要求符合磋商文件规定并</w:t>
            </w:r>
            <w:r>
              <w:rPr>
                <w:rFonts w:hint="eastAsia" w:ascii="宋体" w:hAnsi="宋体" w:cs="宋体"/>
                <w:color w:val="auto"/>
                <w:sz w:val="21"/>
                <w:szCs w:val="21"/>
                <w:highlight w:val="none"/>
                <w:lang w:val="en-US" w:eastAsia="zh-CN"/>
              </w:rPr>
              <w:t>签章</w:t>
            </w:r>
          </w:p>
        </w:tc>
        <w:tc>
          <w:tcPr>
            <w:tcW w:w="1943" w:type="dxa"/>
            <w:vAlign w:val="center"/>
          </w:tcPr>
          <w:p w14:paraId="52BB4524">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889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85D24C0">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7E699036">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授权书</w:t>
            </w:r>
          </w:p>
        </w:tc>
        <w:tc>
          <w:tcPr>
            <w:tcW w:w="4763" w:type="dxa"/>
            <w:vAlign w:val="center"/>
          </w:tcPr>
          <w:p w14:paraId="59ADEC26">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格式、填写要求符合磋商文件规定并签章</w:t>
            </w:r>
          </w:p>
        </w:tc>
        <w:tc>
          <w:tcPr>
            <w:tcW w:w="1943" w:type="dxa"/>
            <w:vAlign w:val="center"/>
          </w:tcPr>
          <w:p w14:paraId="5949B6B4">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法定代表人参加磋商的无需此件，提供身份证明即可。详见第六章响应文件格式。</w:t>
            </w:r>
          </w:p>
        </w:tc>
      </w:tr>
      <w:tr w14:paraId="65D8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3F3601D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6C8C2FF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磋商</w:t>
            </w:r>
            <w:r>
              <w:rPr>
                <w:rFonts w:hint="eastAsia" w:asciiTheme="minorEastAsia" w:hAnsiTheme="minorEastAsia" w:eastAsiaTheme="minorEastAsia"/>
                <w:color w:val="auto"/>
                <w:sz w:val="21"/>
                <w:szCs w:val="21"/>
                <w:highlight w:val="none"/>
              </w:rPr>
              <w:t>报价</w:t>
            </w:r>
          </w:p>
        </w:tc>
        <w:tc>
          <w:tcPr>
            <w:tcW w:w="4763" w:type="dxa"/>
            <w:vAlign w:val="center"/>
          </w:tcPr>
          <w:p w14:paraId="60966DE8">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符合磋商文件供应商须知正文第9条要求</w:t>
            </w:r>
          </w:p>
        </w:tc>
        <w:tc>
          <w:tcPr>
            <w:tcW w:w="1943" w:type="dxa"/>
            <w:vAlign w:val="center"/>
          </w:tcPr>
          <w:p w14:paraId="4A4B7CA9">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详见第六章响应文件格式。  </w:t>
            </w:r>
          </w:p>
        </w:tc>
      </w:tr>
      <w:tr w14:paraId="699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3A33AB5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986EBEB">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4763" w:type="dxa"/>
            <w:vAlign w:val="center"/>
          </w:tcPr>
          <w:p w14:paraId="50E6B8B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1943" w:type="dxa"/>
            <w:vAlign w:val="center"/>
          </w:tcPr>
          <w:p w14:paraId="5F9AA852">
            <w:pPr>
              <w:spacing w:after="50" w:line="360" w:lineRule="auto"/>
              <w:ind w:right="-10" w:rightChars="0"/>
              <w:jc w:val="center"/>
              <w:rPr>
                <w:rFonts w:hint="eastAsia" w:ascii="宋体" w:hAnsi="宋体" w:eastAsia="宋体" w:cs="宋体"/>
                <w:color w:val="auto"/>
                <w:sz w:val="21"/>
                <w:szCs w:val="21"/>
                <w:highlight w:val="none"/>
              </w:rPr>
            </w:pPr>
          </w:p>
        </w:tc>
      </w:tr>
    </w:tbl>
    <w:p w14:paraId="1279881D">
      <w:pPr>
        <w:numPr>
          <w:ilvl w:val="0"/>
          <w:numId w:val="0"/>
        </w:numPr>
        <w:ind w:firstLine="211" w:firstLineChars="100"/>
        <w:rPr>
          <w:rFonts w:hint="eastAsia" w:ascii="宋体" w:hAnsi="宋体" w:cs="宋体"/>
          <w:b w:val="0"/>
          <w:bCs/>
          <w:color w:val="auto"/>
          <w:sz w:val="21"/>
          <w:szCs w:val="21"/>
          <w:highlight w:val="none"/>
          <w:lang w:val="en-US" w:eastAsia="zh-CN"/>
        </w:rPr>
      </w:pPr>
      <w:bookmarkStart w:id="49" w:name="_Toc3977"/>
      <w:bookmarkStart w:id="50" w:name="_Toc431"/>
      <w:bookmarkStart w:id="51" w:name="_Toc28300"/>
      <w:bookmarkStart w:id="52" w:name="_Toc7241"/>
      <w:bookmarkStart w:id="53" w:name="_Toc27586"/>
      <w:r>
        <w:rPr>
          <w:rFonts w:hint="eastAsia" w:ascii="宋体" w:hAnsi="宋体" w:cs="宋体"/>
          <w:b/>
          <w:bCs w:val="0"/>
          <w:color w:val="auto"/>
          <w:sz w:val="21"/>
          <w:szCs w:val="21"/>
          <w:highlight w:val="none"/>
          <w:lang w:val="en-US" w:eastAsia="zh-CN"/>
        </w:rPr>
        <w:t>初审指标通过标准：</w:t>
      </w:r>
      <w:r>
        <w:rPr>
          <w:rFonts w:hint="eastAsia" w:ascii="宋体" w:hAnsi="宋体" w:cs="宋体"/>
          <w:b w:val="0"/>
          <w:bCs/>
          <w:color w:val="auto"/>
          <w:sz w:val="21"/>
          <w:szCs w:val="21"/>
          <w:highlight w:val="none"/>
          <w:lang w:val="en-US" w:eastAsia="zh-CN"/>
        </w:rPr>
        <w:t>供应商必须通过初审表中的全部评审指标。</w:t>
      </w:r>
    </w:p>
    <w:p w14:paraId="36AFE1D6">
      <w:pPr>
        <w:numPr>
          <w:ilvl w:val="0"/>
          <w:numId w:val="0"/>
        </w:numPr>
        <w:rPr>
          <w:rFonts w:hint="eastAsia" w:ascii="宋体" w:hAnsi="宋体" w:cs="宋体"/>
          <w:b w:val="0"/>
          <w:bCs/>
          <w:color w:val="auto"/>
          <w:sz w:val="21"/>
          <w:szCs w:val="21"/>
          <w:highlight w:val="none"/>
          <w:lang w:val="en-US" w:eastAsia="zh-CN"/>
        </w:rPr>
      </w:pPr>
    </w:p>
    <w:p w14:paraId="1801C756">
      <w:pPr>
        <w:spacing w:line="360" w:lineRule="auto"/>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2、异常低价响应审查</w:t>
      </w:r>
    </w:p>
    <w:tbl>
      <w:tblPr>
        <w:tblStyle w:val="41"/>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1"/>
                <w:szCs w:val="21"/>
                <w:highlight w:val="none"/>
              </w:rPr>
            </w:pPr>
            <w:r>
              <w:rPr>
                <w:rFonts w:hint="eastAsia" w:ascii="宋体" w:hAnsi="宋体" w:eastAsia="宋体" w:cs="宋体"/>
                <w:b/>
                <w:bCs/>
                <w:color w:val="auto"/>
                <w:sz w:val="21"/>
                <w:szCs w:val="21"/>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提醒：</w:t>
            </w:r>
          </w:p>
          <w:p w14:paraId="0BE4D07D">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21556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注：</w:t>
      </w:r>
      <w:bookmarkEnd w:id="49"/>
      <w:bookmarkEnd w:id="50"/>
      <w:bookmarkEnd w:id="51"/>
      <w:bookmarkEnd w:id="52"/>
      <w:bookmarkEnd w:id="53"/>
      <w:r>
        <w:rPr>
          <w:rFonts w:hint="eastAsia" w:ascii="宋体" w:hAnsi="宋体" w:eastAsia="宋体" w:cs="Times New Roman"/>
          <w:sz w:val="21"/>
          <w:szCs w:val="21"/>
          <w:highlight w:val="none"/>
          <w:lang w:val="en-US" w:eastAsia="zh-CN"/>
        </w:rPr>
        <w:t>根据《关于推动解决政府采购异常低价问题的通知》（财库〔2026〕2号），采购人可以结合具体项目实际情况，提高上述评审标准第（1）项至第（3）项中的数值标准，但是最高不得超过65%。</w:t>
      </w:r>
    </w:p>
    <w:p w14:paraId="4F06E39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49988AE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59F5530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Times New Roman"/>
          <w:sz w:val="21"/>
          <w:szCs w:val="21"/>
          <w:highlight w:val="none"/>
          <w:lang w:val="en-US" w:eastAsia="zh-CN"/>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0A09E5D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 w:val="21"/>
          <w:szCs w:val="21"/>
          <w:lang w:val="en-US" w:eastAsia="zh-CN" w:bidi="ar-SA"/>
        </w:rPr>
      </w:pPr>
    </w:p>
    <w:p w14:paraId="421662E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3、</w:t>
      </w:r>
      <w:r>
        <w:rPr>
          <w:rFonts w:hint="eastAsia" w:ascii="宋体" w:hAnsi="宋体" w:eastAsia="宋体" w:cs="宋体"/>
          <w:b w:val="0"/>
          <w:bCs/>
          <w:color w:val="auto"/>
          <w:sz w:val="21"/>
          <w:szCs w:val="21"/>
          <w:lang w:val="en-US" w:eastAsia="zh-CN" w:bidi="ar-SA"/>
        </w:rPr>
        <w:t xml:space="preserve">综合评分 </w:t>
      </w:r>
    </w:p>
    <w:p w14:paraId="4094E45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3.1 磋商小组按照下表对进入综合评分的所有供应商的响应文件进行综合评分。 </w:t>
      </w:r>
    </w:p>
    <w:p w14:paraId="1A28ADC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3.2 本项目综合评分满分均为100分，其中：技术资信分值占总分值的权重为 70  %，价格分值（投标费率）占总分值的权重为 30  %。具体评分细则如下：</w:t>
      </w:r>
    </w:p>
    <w:tbl>
      <w:tblPr>
        <w:tblStyle w:val="41"/>
        <w:tblW w:w="6440" w:type="pct"/>
        <w:jc w:val="center"/>
        <w:tblLayout w:type="fixed"/>
        <w:tblCellMar>
          <w:top w:w="0" w:type="dxa"/>
          <w:left w:w="108" w:type="dxa"/>
          <w:bottom w:w="0" w:type="dxa"/>
          <w:right w:w="108" w:type="dxa"/>
        </w:tblCellMar>
      </w:tblPr>
      <w:tblGrid>
        <w:gridCol w:w="1388"/>
        <w:gridCol w:w="1252"/>
        <w:gridCol w:w="7018"/>
        <w:gridCol w:w="1319"/>
      </w:tblGrid>
      <w:tr w14:paraId="048BF0BA">
        <w:tblPrEx>
          <w:tblCellMar>
            <w:top w:w="0" w:type="dxa"/>
            <w:left w:w="108" w:type="dxa"/>
            <w:bottom w:w="0" w:type="dxa"/>
            <w:right w:w="108" w:type="dxa"/>
          </w:tblCellMar>
        </w:tblPrEx>
        <w:trPr>
          <w:trHeight w:val="90" w:hRule="atLeast"/>
          <w:jc w:val="center"/>
        </w:trPr>
        <w:tc>
          <w:tcPr>
            <w:tcW w:w="1388" w:type="dxa"/>
            <w:tcBorders>
              <w:top w:val="single" w:color="auto" w:sz="4" w:space="0"/>
              <w:left w:val="single" w:color="auto" w:sz="4" w:space="0"/>
              <w:bottom w:val="single" w:color="auto" w:sz="4" w:space="0"/>
              <w:right w:val="single" w:color="auto" w:sz="4" w:space="0"/>
            </w:tcBorders>
            <w:noWrap/>
            <w:vAlign w:val="center"/>
          </w:tcPr>
          <w:p w14:paraId="079CA6AB">
            <w:pPr>
              <w:spacing w:line="400" w:lineRule="exact"/>
              <w:jc w:val="center"/>
              <w:rPr>
                <w:rFonts w:hint="eastAsia" w:ascii="宋体" w:hAnsi="宋体" w:eastAsia="宋体" w:cs="仿宋"/>
                <w:color w:val="auto"/>
                <w:sz w:val="21"/>
                <w:szCs w:val="21"/>
                <w:highlight w:val="none"/>
              </w:rPr>
            </w:pPr>
            <w:r>
              <w:rPr>
                <w:rFonts w:hint="eastAsia" w:ascii="宋体" w:hAnsi="宋体" w:eastAsia="宋体" w:cs="宋体"/>
                <w:b/>
                <w:bCs/>
                <w:color w:val="auto"/>
                <w:sz w:val="21"/>
                <w:szCs w:val="21"/>
              </w:rPr>
              <w:t>类别</w:t>
            </w:r>
          </w:p>
        </w:tc>
        <w:tc>
          <w:tcPr>
            <w:tcW w:w="1252" w:type="dxa"/>
            <w:tcBorders>
              <w:top w:val="single" w:color="auto" w:sz="4" w:space="0"/>
              <w:left w:val="nil"/>
              <w:bottom w:val="single" w:color="auto" w:sz="4" w:space="0"/>
              <w:right w:val="single" w:color="auto" w:sz="4" w:space="0"/>
            </w:tcBorders>
            <w:noWrap/>
            <w:vAlign w:val="center"/>
          </w:tcPr>
          <w:p w14:paraId="18E96439">
            <w:pPr>
              <w:spacing w:line="400" w:lineRule="exact"/>
              <w:jc w:val="center"/>
              <w:rPr>
                <w:rFonts w:hint="eastAsia" w:ascii="宋体" w:hAnsi="宋体" w:eastAsia="宋体" w:cs="仿宋"/>
                <w:color w:val="auto"/>
                <w:sz w:val="21"/>
                <w:szCs w:val="21"/>
                <w:highlight w:val="none"/>
              </w:rPr>
            </w:pPr>
            <w:r>
              <w:rPr>
                <w:rFonts w:hint="eastAsia" w:ascii="宋体" w:hAnsi="宋体" w:eastAsia="宋体" w:cs="宋体"/>
                <w:b/>
                <w:bCs/>
                <w:color w:val="auto"/>
                <w:sz w:val="21"/>
                <w:szCs w:val="21"/>
              </w:rPr>
              <w:t>评分内容</w:t>
            </w:r>
          </w:p>
        </w:tc>
        <w:tc>
          <w:tcPr>
            <w:tcW w:w="7018" w:type="dxa"/>
            <w:tcBorders>
              <w:top w:val="single" w:color="auto" w:sz="4" w:space="0"/>
              <w:left w:val="nil"/>
              <w:bottom w:val="single" w:color="auto" w:sz="4" w:space="0"/>
              <w:right w:val="single" w:color="auto" w:sz="4" w:space="0"/>
            </w:tcBorders>
            <w:noWrap/>
            <w:vAlign w:val="center"/>
          </w:tcPr>
          <w:p w14:paraId="244F0B2A">
            <w:pPr>
              <w:spacing w:line="400" w:lineRule="exact"/>
              <w:jc w:val="center"/>
              <w:rPr>
                <w:rFonts w:hint="eastAsia" w:ascii="宋体" w:hAnsi="宋体" w:eastAsia="宋体" w:cs="仿宋"/>
                <w:color w:val="auto"/>
                <w:sz w:val="21"/>
                <w:szCs w:val="21"/>
                <w:highlight w:val="none"/>
              </w:rPr>
            </w:pPr>
            <w:r>
              <w:rPr>
                <w:rFonts w:hint="eastAsia" w:ascii="宋体" w:hAnsi="宋体" w:eastAsia="宋体" w:cs="宋体"/>
                <w:b/>
                <w:bCs/>
                <w:color w:val="auto"/>
                <w:sz w:val="21"/>
                <w:szCs w:val="21"/>
              </w:rPr>
              <w:t>评分标准</w:t>
            </w:r>
          </w:p>
        </w:tc>
        <w:tc>
          <w:tcPr>
            <w:tcW w:w="1319" w:type="dxa"/>
            <w:tcBorders>
              <w:top w:val="single" w:color="auto" w:sz="4" w:space="0"/>
              <w:left w:val="nil"/>
              <w:bottom w:val="single" w:color="auto" w:sz="4" w:space="0"/>
              <w:right w:val="single" w:color="auto" w:sz="4" w:space="0"/>
            </w:tcBorders>
            <w:shd w:val="clear"/>
            <w:noWrap/>
            <w:vAlign w:val="center"/>
          </w:tcPr>
          <w:p w14:paraId="11BA73A1">
            <w:pPr>
              <w:spacing w:line="400" w:lineRule="exact"/>
              <w:jc w:val="center"/>
              <w:rPr>
                <w:rFonts w:hint="eastAsia" w:ascii="宋体" w:hAnsi="宋体" w:eastAsia="宋体" w:cs="仿宋"/>
                <w:color w:val="auto"/>
                <w:sz w:val="21"/>
                <w:szCs w:val="21"/>
                <w:highlight w:val="none"/>
                <w:lang w:val="en-US" w:eastAsia="zh-CN" w:bidi="ar-SA"/>
              </w:rPr>
            </w:pPr>
            <w:r>
              <w:rPr>
                <w:rFonts w:hint="eastAsia" w:ascii="宋体" w:hAnsi="宋体" w:eastAsia="宋体" w:cs="宋体"/>
                <w:b/>
                <w:bCs/>
                <w:color w:val="auto"/>
                <w:sz w:val="21"/>
                <w:szCs w:val="21"/>
              </w:rPr>
              <w:t>分值范围</w:t>
            </w:r>
          </w:p>
        </w:tc>
      </w:tr>
      <w:tr w14:paraId="2BB8D7BC">
        <w:tblPrEx>
          <w:tblCellMar>
            <w:top w:w="0" w:type="dxa"/>
            <w:left w:w="108" w:type="dxa"/>
            <w:bottom w:w="0" w:type="dxa"/>
            <w:right w:w="108" w:type="dxa"/>
          </w:tblCellMar>
        </w:tblPrEx>
        <w:trPr>
          <w:trHeight w:val="2110" w:hRule="atLeast"/>
          <w:jc w:val="center"/>
        </w:trPr>
        <w:tc>
          <w:tcPr>
            <w:tcW w:w="1388" w:type="dxa"/>
            <w:vMerge w:val="restart"/>
            <w:tcBorders>
              <w:top w:val="nil"/>
              <w:left w:val="single" w:color="auto" w:sz="4" w:space="0"/>
              <w:right w:val="single" w:color="auto" w:sz="4" w:space="0"/>
            </w:tcBorders>
            <w:noWrap w:val="0"/>
            <w:vAlign w:val="center"/>
          </w:tcPr>
          <w:p w14:paraId="5CA590EF">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技术分</w:t>
            </w:r>
          </w:p>
          <w:p w14:paraId="70C2E29F">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val="en-US" w:eastAsia="zh-CN" w:bidi="ar"/>
              </w:rPr>
              <w:t>7</w:t>
            </w:r>
            <w:r>
              <w:rPr>
                <w:rFonts w:hint="eastAsia" w:ascii="宋体" w:hAnsi="宋体" w:eastAsia="宋体" w:cs="宋体"/>
                <w:b/>
                <w:bCs/>
                <w:color w:val="auto"/>
                <w:kern w:val="0"/>
                <w:sz w:val="21"/>
                <w:szCs w:val="21"/>
                <w:lang w:bidi="ar"/>
              </w:rPr>
              <w:t>0 分）</w:t>
            </w:r>
          </w:p>
        </w:tc>
        <w:tc>
          <w:tcPr>
            <w:tcW w:w="1252" w:type="dxa"/>
            <w:tcBorders>
              <w:top w:val="nil"/>
              <w:left w:val="nil"/>
              <w:bottom w:val="single" w:color="auto" w:sz="4" w:space="0"/>
              <w:right w:val="single" w:color="auto" w:sz="4" w:space="0"/>
            </w:tcBorders>
            <w:noWrap w:val="0"/>
            <w:vAlign w:val="center"/>
          </w:tcPr>
          <w:p w14:paraId="679457C1">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企业资质</w:t>
            </w:r>
          </w:p>
        </w:tc>
        <w:tc>
          <w:tcPr>
            <w:tcW w:w="7018" w:type="dxa"/>
            <w:tcBorders>
              <w:top w:val="nil"/>
              <w:left w:val="nil"/>
              <w:bottom w:val="single" w:color="auto" w:sz="4" w:space="0"/>
              <w:right w:val="single" w:color="auto" w:sz="4" w:space="0"/>
            </w:tcBorders>
            <w:noWrap w:val="0"/>
            <w:vAlign w:val="center"/>
          </w:tcPr>
          <w:p w14:paraId="6181F710">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投标人具有</w:t>
            </w:r>
          </w:p>
          <w:p w14:paraId="1BD2FE29">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1、信息安全管理体系ISO27001认证；</w:t>
            </w:r>
          </w:p>
          <w:p w14:paraId="677C1902">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2、隐私信息管理体系ISO27701认证。</w:t>
            </w:r>
          </w:p>
          <w:p w14:paraId="2CB4D60F">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每提供一项得3分，最多得6分，没有不得分。</w:t>
            </w:r>
          </w:p>
          <w:p w14:paraId="0395933D">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（证书需在有效期内，提供复印件并加盖公章）</w:t>
            </w:r>
          </w:p>
        </w:tc>
        <w:tc>
          <w:tcPr>
            <w:tcW w:w="1319" w:type="dxa"/>
            <w:tcBorders>
              <w:top w:val="nil"/>
              <w:left w:val="nil"/>
              <w:bottom w:val="single" w:color="auto" w:sz="4" w:space="0"/>
              <w:right w:val="single" w:color="auto" w:sz="4" w:space="0"/>
            </w:tcBorders>
            <w:shd w:val="clear"/>
            <w:noWrap w:val="0"/>
            <w:vAlign w:val="center"/>
          </w:tcPr>
          <w:p w14:paraId="2F4CC152">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6</w:t>
            </w:r>
            <w:r>
              <w:rPr>
                <w:rFonts w:hint="eastAsia" w:ascii="宋体" w:hAnsi="宋体" w:eastAsia="宋体" w:cs="仿宋"/>
                <w:color w:val="auto"/>
                <w:sz w:val="21"/>
                <w:szCs w:val="21"/>
                <w:highlight w:val="none"/>
                <w:lang w:eastAsia="zh-CN"/>
              </w:rPr>
              <w:t>分</w:t>
            </w:r>
          </w:p>
        </w:tc>
      </w:tr>
      <w:tr w14:paraId="37996C13">
        <w:tblPrEx>
          <w:tblCellMar>
            <w:top w:w="0" w:type="dxa"/>
            <w:left w:w="108" w:type="dxa"/>
            <w:bottom w:w="0" w:type="dxa"/>
            <w:right w:w="108" w:type="dxa"/>
          </w:tblCellMar>
        </w:tblPrEx>
        <w:trPr>
          <w:trHeight w:val="3446" w:hRule="atLeast"/>
          <w:jc w:val="center"/>
        </w:trPr>
        <w:tc>
          <w:tcPr>
            <w:tcW w:w="1388" w:type="dxa"/>
            <w:vMerge w:val="continue"/>
            <w:tcBorders>
              <w:left w:val="single" w:color="auto" w:sz="4" w:space="0"/>
              <w:right w:val="single" w:color="auto" w:sz="4" w:space="0"/>
            </w:tcBorders>
            <w:noWrap w:val="0"/>
            <w:vAlign w:val="center"/>
          </w:tcPr>
          <w:p w14:paraId="7F274FC7">
            <w:pPr>
              <w:snapToGrid w:val="0"/>
              <w:spacing w:line="360" w:lineRule="auto"/>
              <w:jc w:val="left"/>
              <w:rPr>
                <w:rFonts w:hint="eastAsia" w:ascii="宋体" w:hAnsi="宋体" w:eastAsia="宋体" w:cs="仿宋"/>
                <w:color w:val="auto"/>
                <w:sz w:val="21"/>
                <w:szCs w:val="21"/>
                <w:highlight w:val="none"/>
              </w:rPr>
            </w:pPr>
          </w:p>
        </w:tc>
        <w:tc>
          <w:tcPr>
            <w:tcW w:w="1252" w:type="dxa"/>
            <w:tcBorders>
              <w:top w:val="nil"/>
              <w:left w:val="nil"/>
              <w:bottom w:val="single" w:color="auto" w:sz="4" w:space="0"/>
              <w:right w:val="single" w:color="auto" w:sz="4" w:space="0"/>
            </w:tcBorders>
            <w:noWrap w:val="0"/>
            <w:vAlign w:val="center"/>
          </w:tcPr>
          <w:p w14:paraId="0168F421">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人员证书</w:t>
            </w:r>
          </w:p>
        </w:tc>
        <w:tc>
          <w:tcPr>
            <w:tcW w:w="7018" w:type="dxa"/>
            <w:tcBorders>
              <w:top w:val="nil"/>
              <w:left w:val="nil"/>
              <w:bottom w:val="single" w:color="auto" w:sz="4" w:space="0"/>
              <w:right w:val="single" w:color="auto" w:sz="4" w:space="0"/>
            </w:tcBorders>
            <w:noWrap w:val="0"/>
            <w:vAlign w:val="center"/>
          </w:tcPr>
          <w:p w14:paraId="25638037">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1、投标人为本项目拟派项目经理（负责整个项目的统筹管理），具有智能化系统集成项目经理资格证书的，得5分，不提供不得分。（提供复印件并加盖公章）</w:t>
            </w:r>
          </w:p>
          <w:p w14:paraId="59C34566">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投标人为本项目拟派服务团队成员（负责整个项目日常维护、维修等工作）具有系统集成项目管理工程师、安防系统工程师、电气自动化工程师等资格证书的，每提供1份得5分，最多得15分，不提供不得分。（提供复印件并加盖公章）</w:t>
            </w:r>
          </w:p>
          <w:p w14:paraId="27CABEAD">
            <w:pPr>
              <w:snapToGrid w:val="0"/>
              <w:spacing w:line="36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（须出具证书复印件及投标人为上述人员缴纳的</w:t>
            </w:r>
            <w:r>
              <w:rPr>
                <w:rFonts w:hint="eastAsia" w:ascii="宋体" w:hAnsi="宋体" w:eastAsia="宋体" w:cs="仿宋"/>
                <w:color w:val="auto"/>
                <w:sz w:val="21"/>
                <w:szCs w:val="21"/>
                <w:highlight w:val="none"/>
                <w:lang w:val="en-US" w:eastAsia="zh-CN"/>
              </w:rPr>
              <w:t>自2026年1月1日起至今的任意一个月的</w:t>
            </w:r>
            <w:r>
              <w:rPr>
                <w:rFonts w:hint="eastAsia" w:ascii="宋体" w:hAnsi="宋体" w:eastAsia="宋体" w:cs="仿宋"/>
                <w:color w:val="auto"/>
                <w:sz w:val="21"/>
                <w:szCs w:val="21"/>
                <w:highlight w:val="none"/>
              </w:rPr>
              <w:t>社保证明材料，证书须提供查验网址）</w:t>
            </w:r>
          </w:p>
        </w:tc>
        <w:tc>
          <w:tcPr>
            <w:tcW w:w="1319" w:type="dxa"/>
            <w:tcBorders>
              <w:top w:val="nil"/>
              <w:left w:val="nil"/>
              <w:bottom w:val="single" w:color="auto" w:sz="4" w:space="0"/>
              <w:right w:val="single" w:color="auto" w:sz="4" w:space="0"/>
            </w:tcBorders>
            <w:shd w:val="clear"/>
            <w:noWrap w:val="0"/>
            <w:vAlign w:val="center"/>
          </w:tcPr>
          <w:p w14:paraId="6BF42868">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20</w:t>
            </w:r>
            <w:r>
              <w:rPr>
                <w:rFonts w:hint="eastAsia" w:ascii="宋体" w:hAnsi="宋体" w:eastAsia="宋体" w:cs="仿宋"/>
                <w:color w:val="auto"/>
                <w:sz w:val="21"/>
                <w:szCs w:val="21"/>
                <w:highlight w:val="none"/>
                <w:lang w:eastAsia="zh-CN"/>
              </w:rPr>
              <w:t>分</w:t>
            </w:r>
          </w:p>
        </w:tc>
      </w:tr>
      <w:tr w14:paraId="33AC6817">
        <w:tblPrEx>
          <w:tblCellMar>
            <w:top w:w="0" w:type="dxa"/>
            <w:left w:w="108" w:type="dxa"/>
            <w:bottom w:w="0" w:type="dxa"/>
            <w:right w:w="108" w:type="dxa"/>
          </w:tblCellMar>
        </w:tblPrEx>
        <w:trPr>
          <w:trHeight w:val="1550" w:hRule="atLeast"/>
          <w:jc w:val="center"/>
        </w:trPr>
        <w:tc>
          <w:tcPr>
            <w:tcW w:w="1388" w:type="dxa"/>
            <w:vMerge w:val="continue"/>
            <w:tcBorders>
              <w:left w:val="single" w:color="auto" w:sz="4" w:space="0"/>
              <w:right w:val="single" w:color="auto" w:sz="4" w:space="0"/>
            </w:tcBorders>
            <w:noWrap w:val="0"/>
            <w:vAlign w:val="center"/>
          </w:tcPr>
          <w:p w14:paraId="2081C771">
            <w:pPr>
              <w:snapToGrid w:val="0"/>
              <w:spacing w:line="360" w:lineRule="auto"/>
              <w:jc w:val="left"/>
              <w:rPr>
                <w:rFonts w:hint="eastAsia" w:ascii="宋体" w:hAnsi="宋体" w:eastAsia="宋体" w:cs="仿宋"/>
                <w:color w:val="auto"/>
                <w:sz w:val="21"/>
                <w:szCs w:val="21"/>
                <w:highlight w:val="none"/>
              </w:rPr>
            </w:pPr>
          </w:p>
        </w:tc>
        <w:tc>
          <w:tcPr>
            <w:tcW w:w="1252" w:type="dxa"/>
            <w:tcBorders>
              <w:top w:val="nil"/>
              <w:left w:val="nil"/>
              <w:bottom w:val="single" w:color="auto" w:sz="4" w:space="0"/>
              <w:right w:val="single" w:color="auto" w:sz="4" w:space="0"/>
            </w:tcBorders>
            <w:noWrap w:val="0"/>
            <w:vAlign w:val="center"/>
          </w:tcPr>
          <w:p w14:paraId="2AC44327">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业绩案例</w:t>
            </w:r>
          </w:p>
        </w:tc>
        <w:tc>
          <w:tcPr>
            <w:tcW w:w="7018" w:type="dxa"/>
            <w:tcBorders>
              <w:top w:val="nil"/>
              <w:left w:val="nil"/>
              <w:bottom w:val="single" w:color="auto" w:sz="4" w:space="0"/>
              <w:right w:val="single" w:color="auto" w:sz="4" w:space="0"/>
            </w:tcBorders>
            <w:noWrap w:val="0"/>
            <w:vAlign w:val="center"/>
          </w:tcPr>
          <w:p w14:paraId="614D244C">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投标人提供2023年7月1日以来（以合同签订时间为准）自身成交的人脸识别门禁项目系统维保业绩证明材料，每提供一份有效材料得3分，最多得9分。</w:t>
            </w:r>
          </w:p>
          <w:p w14:paraId="3022E4B4">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（须同时提供中标通知书或中标公告截图、项目合同等</w:t>
            </w:r>
            <w:r>
              <w:rPr>
                <w:rFonts w:hint="eastAsia" w:ascii="宋体" w:hAnsi="宋体" w:eastAsia="宋体" w:cs="仿宋"/>
                <w:color w:val="auto"/>
                <w:sz w:val="21"/>
                <w:szCs w:val="21"/>
                <w:highlight w:val="none"/>
                <w:lang w:val="en-US" w:eastAsia="zh-CN"/>
              </w:rPr>
              <w:t>影印件</w:t>
            </w:r>
            <w:r>
              <w:rPr>
                <w:rFonts w:hint="eastAsia" w:ascii="宋体" w:hAnsi="宋体" w:eastAsia="宋体" w:cs="仿宋"/>
                <w:color w:val="auto"/>
                <w:sz w:val="21"/>
                <w:szCs w:val="21"/>
                <w:highlight w:val="none"/>
              </w:rPr>
              <w:t>并加盖公章</w:t>
            </w:r>
            <w:r>
              <w:rPr>
                <w:rFonts w:hint="eastAsia" w:ascii="宋体" w:hAnsi="宋体" w:eastAsia="宋体" w:cs="仿宋"/>
                <w:color w:val="auto"/>
                <w:sz w:val="21"/>
                <w:szCs w:val="21"/>
                <w:highlight w:val="none"/>
              </w:rPr>
              <w:t>，且合同内容中须包含人脸识别类产品，否则不予计分）</w:t>
            </w:r>
          </w:p>
        </w:tc>
        <w:tc>
          <w:tcPr>
            <w:tcW w:w="1319" w:type="dxa"/>
            <w:tcBorders>
              <w:top w:val="nil"/>
              <w:left w:val="nil"/>
              <w:bottom w:val="single" w:color="auto" w:sz="4" w:space="0"/>
              <w:right w:val="single" w:color="auto" w:sz="4" w:space="0"/>
            </w:tcBorders>
            <w:shd w:val="clear"/>
            <w:noWrap w:val="0"/>
            <w:vAlign w:val="center"/>
          </w:tcPr>
          <w:p w14:paraId="02F21C20">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9</w:t>
            </w:r>
            <w:r>
              <w:rPr>
                <w:rFonts w:hint="eastAsia" w:ascii="宋体" w:hAnsi="宋体" w:eastAsia="宋体" w:cs="仿宋"/>
                <w:color w:val="auto"/>
                <w:sz w:val="21"/>
                <w:szCs w:val="21"/>
                <w:highlight w:val="none"/>
                <w:lang w:eastAsia="zh-CN"/>
              </w:rPr>
              <w:t>分</w:t>
            </w:r>
          </w:p>
        </w:tc>
      </w:tr>
      <w:tr w14:paraId="2DCE7F4E">
        <w:tblPrEx>
          <w:tblCellMar>
            <w:top w:w="0" w:type="dxa"/>
            <w:left w:w="108" w:type="dxa"/>
            <w:bottom w:w="0" w:type="dxa"/>
            <w:right w:w="108" w:type="dxa"/>
          </w:tblCellMar>
        </w:tblPrEx>
        <w:trPr>
          <w:trHeight w:val="1581" w:hRule="atLeast"/>
          <w:jc w:val="center"/>
        </w:trPr>
        <w:tc>
          <w:tcPr>
            <w:tcW w:w="1388" w:type="dxa"/>
            <w:vMerge w:val="continue"/>
            <w:tcBorders>
              <w:left w:val="single" w:color="auto" w:sz="4" w:space="0"/>
              <w:right w:val="single" w:color="auto" w:sz="4" w:space="0"/>
            </w:tcBorders>
            <w:noWrap w:val="0"/>
            <w:vAlign w:val="center"/>
          </w:tcPr>
          <w:p w14:paraId="22CDEAB2">
            <w:pPr>
              <w:snapToGrid w:val="0"/>
              <w:spacing w:line="360" w:lineRule="auto"/>
              <w:jc w:val="left"/>
              <w:rPr>
                <w:rFonts w:hint="eastAsia" w:ascii="宋体" w:hAnsi="宋体" w:eastAsia="宋体" w:cs="仿宋"/>
                <w:color w:val="auto"/>
                <w:sz w:val="21"/>
                <w:szCs w:val="21"/>
                <w:highlight w:val="none"/>
              </w:rPr>
            </w:pPr>
          </w:p>
        </w:tc>
        <w:tc>
          <w:tcPr>
            <w:tcW w:w="1252" w:type="dxa"/>
            <w:tcBorders>
              <w:top w:val="nil"/>
              <w:left w:val="nil"/>
              <w:bottom w:val="single" w:color="auto" w:sz="4" w:space="0"/>
              <w:right w:val="single" w:color="auto" w:sz="4" w:space="0"/>
            </w:tcBorders>
            <w:noWrap w:val="0"/>
            <w:vAlign w:val="center"/>
          </w:tcPr>
          <w:p w14:paraId="48E87D50">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研发能力</w:t>
            </w:r>
          </w:p>
        </w:tc>
        <w:tc>
          <w:tcPr>
            <w:tcW w:w="7018" w:type="dxa"/>
            <w:tcBorders>
              <w:top w:val="nil"/>
              <w:left w:val="nil"/>
              <w:bottom w:val="single" w:color="auto" w:sz="4" w:space="0"/>
              <w:right w:val="single" w:color="auto" w:sz="4" w:space="0"/>
            </w:tcBorders>
            <w:noWrap w:val="0"/>
            <w:vAlign w:val="center"/>
          </w:tcPr>
          <w:p w14:paraId="68575512">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投标人提供本企业认证的“人脸识别”类计算机软件著作权登记证书证明材料，每提供</w:t>
            </w:r>
            <w:r>
              <w:rPr>
                <w:rFonts w:hint="eastAsia" w:ascii="宋体" w:hAnsi="宋体" w:eastAsia="宋体" w:cs="仿宋"/>
                <w:color w:val="auto"/>
                <w:sz w:val="21"/>
                <w:szCs w:val="21"/>
                <w:highlight w:val="none"/>
                <w:lang w:val="en-US" w:eastAsia="zh-CN"/>
              </w:rPr>
              <w:t>1</w:t>
            </w:r>
            <w:r>
              <w:rPr>
                <w:rFonts w:hint="eastAsia" w:ascii="宋体" w:hAnsi="宋体" w:eastAsia="宋体" w:cs="仿宋"/>
                <w:color w:val="auto"/>
                <w:sz w:val="21"/>
                <w:szCs w:val="21"/>
                <w:highlight w:val="none"/>
              </w:rPr>
              <w:t>份得1分，最多得4分</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不提供不得分</w:t>
            </w:r>
            <w:r>
              <w:rPr>
                <w:rFonts w:hint="eastAsia" w:ascii="宋体" w:hAnsi="宋体" w:eastAsia="宋体" w:cs="仿宋"/>
                <w:color w:val="auto"/>
                <w:sz w:val="21"/>
                <w:szCs w:val="21"/>
                <w:highlight w:val="none"/>
              </w:rPr>
              <w:t>。</w:t>
            </w:r>
          </w:p>
          <w:p w14:paraId="6AB830B9">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投标人提供本企业认证的“人脸识别”或“闸机”类专利证书证明材料，每提供</w:t>
            </w:r>
            <w:r>
              <w:rPr>
                <w:rFonts w:hint="eastAsia" w:ascii="宋体" w:hAnsi="宋体" w:eastAsia="宋体" w:cs="仿宋"/>
                <w:color w:val="auto"/>
                <w:sz w:val="21"/>
                <w:szCs w:val="21"/>
                <w:highlight w:val="none"/>
                <w:lang w:val="en-US" w:eastAsia="zh-CN"/>
              </w:rPr>
              <w:t>1</w:t>
            </w:r>
            <w:r>
              <w:rPr>
                <w:rFonts w:hint="eastAsia" w:ascii="宋体" w:hAnsi="宋体" w:eastAsia="宋体" w:cs="仿宋"/>
                <w:color w:val="auto"/>
                <w:sz w:val="21"/>
                <w:szCs w:val="21"/>
                <w:highlight w:val="none"/>
              </w:rPr>
              <w:t>份得1分，最多得3分</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不提供不得分</w:t>
            </w:r>
            <w:r>
              <w:rPr>
                <w:rFonts w:hint="eastAsia" w:ascii="宋体" w:hAnsi="宋体" w:eastAsia="宋体" w:cs="仿宋"/>
                <w:color w:val="auto"/>
                <w:sz w:val="21"/>
                <w:szCs w:val="21"/>
                <w:highlight w:val="none"/>
              </w:rPr>
              <w:t>。</w:t>
            </w:r>
          </w:p>
        </w:tc>
        <w:tc>
          <w:tcPr>
            <w:tcW w:w="1319" w:type="dxa"/>
            <w:tcBorders>
              <w:top w:val="nil"/>
              <w:left w:val="nil"/>
              <w:bottom w:val="single" w:color="auto" w:sz="4" w:space="0"/>
              <w:right w:val="single" w:color="auto" w:sz="4" w:space="0"/>
            </w:tcBorders>
            <w:shd w:val="clear"/>
            <w:noWrap w:val="0"/>
            <w:vAlign w:val="center"/>
          </w:tcPr>
          <w:p w14:paraId="056EAEF8">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7</w:t>
            </w:r>
            <w:r>
              <w:rPr>
                <w:rFonts w:hint="eastAsia" w:ascii="宋体" w:hAnsi="宋体" w:eastAsia="宋体" w:cs="仿宋"/>
                <w:color w:val="auto"/>
                <w:sz w:val="21"/>
                <w:szCs w:val="21"/>
                <w:highlight w:val="none"/>
                <w:lang w:eastAsia="zh-CN"/>
              </w:rPr>
              <w:t>分</w:t>
            </w:r>
          </w:p>
        </w:tc>
      </w:tr>
      <w:tr w14:paraId="35F02A58">
        <w:tblPrEx>
          <w:tblCellMar>
            <w:top w:w="0" w:type="dxa"/>
            <w:left w:w="108" w:type="dxa"/>
            <w:bottom w:w="0" w:type="dxa"/>
            <w:right w:w="108" w:type="dxa"/>
          </w:tblCellMar>
        </w:tblPrEx>
        <w:trPr>
          <w:trHeight w:val="2176" w:hRule="atLeast"/>
          <w:jc w:val="center"/>
        </w:trPr>
        <w:tc>
          <w:tcPr>
            <w:tcW w:w="1388" w:type="dxa"/>
            <w:vMerge w:val="continue"/>
            <w:tcBorders>
              <w:left w:val="single" w:color="auto" w:sz="4" w:space="0"/>
              <w:right w:val="single" w:color="auto" w:sz="4" w:space="0"/>
            </w:tcBorders>
            <w:noWrap w:val="0"/>
            <w:vAlign w:val="center"/>
          </w:tcPr>
          <w:p w14:paraId="419F2DC1">
            <w:pPr>
              <w:snapToGrid w:val="0"/>
              <w:spacing w:line="360" w:lineRule="auto"/>
              <w:jc w:val="center"/>
              <w:rPr>
                <w:rFonts w:hint="eastAsia" w:ascii="宋体" w:hAnsi="宋体" w:eastAsia="宋体" w:cs="仿宋"/>
                <w:color w:val="auto"/>
                <w:sz w:val="21"/>
                <w:szCs w:val="21"/>
                <w:highlight w:val="none"/>
              </w:rPr>
            </w:pPr>
          </w:p>
        </w:tc>
        <w:tc>
          <w:tcPr>
            <w:tcW w:w="1252" w:type="dxa"/>
            <w:tcBorders>
              <w:top w:val="single" w:color="auto" w:sz="4" w:space="0"/>
              <w:left w:val="nil"/>
              <w:bottom w:val="single" w:color="auto" w:sz="4" w:space="0"/>
              <w:right w:val="single" w:color="auto" w:sz="4" w:space="0"/>
            </w:tcBorders>
            <w:noWrap w:val="0"/>
            <w:vAlign w:val="center"/>
          </w:tcPr>
          <w:p w14:paraId="1FA549F9">
            <w:pPr>
              <w:widowControl/>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服务总体设计方案</w:t>
            </w:r>
          </w:p>
        </w:tc>
        <w:tc>
          <w:tcPr>
            <w:tcW w:w="7018" w:type="dxa"/>
            <w:tcBorders>
              <w:top w:val="single" w:color="auto" w:sz="4" w:space="0"/>
              <w:left w:val="nil"/>
              <w:bottom w:val="single" w:color="auto" w:sz="4" w:space="0"/>
              <w:right w:val="single" w:color="auto" w:sz="4" w:space="0"/>
            </w:tcBorders>
            <w:noWrap w:val="0"/>
            <w:vAlign w:val="center"/>
          </w:tcPr>
          <w:p w14:paraId="1D60C024">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根据采购文件要求及投标人提供的服务总体设计方案情况进行综合评分，方案内容须包括：①项目服务响应程度、②项目服务实施方案、③物资装备配套情况、④备品备件库。</w:t>
            </w:r>
          </w:p>
          <w:p w14:paraId="0C5C43CF">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评委根据方案内容完整性、可行性进行评审赋分，内容齐全且符合采购人实际要求的，得8分，方案内容缺项或不符合采购人实际要求的，每一项扣2分。</w:t>
            </w:r>
          </w:p>
        </w:tc>
        <w:tc>
          <w:tcPr>
            <w:tcW w:w="1319" w:type="dxa"/>
            <w:tcBorders>
              <w:top w:val="single" w:color="auto" w:sz="4" w:space="0"/>
              <w:left w:val="nil"/>
              <w:bottom w:val="single" w:color="auto" w:sz="4" w:space="0"/>
              <w:right w:val="single" w:color="auto" w:sz="4" w:space="0"/>
            </w:tcBorders>
            <w:shd w:val="clear"/>
            <w:noWrap w:val="0"/>
            <w:vAlign w:val="center"/>
          </w:tcPr>
          <w:p w14:paraId="47CD1630">
            <w:pPr>
              <w:widowControl/>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8</w:t>
            </w:r>
            <w:r>
              <w:rPr>
                <w:rFonts w:hint="eastAsia" w:ascii="宋体" w:hAnsi="宋体" w:eastAsia="宋体" w:cs="仿宋"/>
                <w:color w:val="auto"/>
                <w:sz w:val="21"/>
                <w:szCs w:val="21"/>
                <w:highlight w:val="none"/>
                <w:lang w:eastAsia="zh-CN"/>
              </w:rPr>
              <w:t>分</w:t>
            </w:r>
          </w:p>
        </w:tc>
      </w:tr>
      <w:tr w14:paraId="4B894E3C">
        <w:tblPrEx>
          <w:tblCellMar>
            <w:top w:w="0" w:type="dxa"/>
            <w:left w:w="108" w:type="dxa"/>
            <w:bottom w:w="0" w:type="dxa"/>
            <w:right w:w="108" w:type="dxa"/>
          </w:tblCellMar>
        </w:tblPrEx>
        <w:trPr>
          <w:trHeight w:val="1992" w:hRule="atLeast"/>
          <w:jc w:val="center"/>
        </w:trPr>
        <w:tc>
          <w:tcPr>
            <w:tcW w:w="1388" w:type="dxa"/>
            <w:vMerge w:val="continue"/>
            <w:tcBorders>
              <w:left w:val="single" w:color="auto" w:sz="4" w:space="0"/>
              <w:right w:val="single" w:color="auto" w:sz="4" w:space="0"/>
            </w:tcBorders>
            <w:noWrap w:val="0"/>
            <w:vAlign w:val="center"/>
          </w:tcPr>
          <w:p w14:paraId="369BD932">
            <w:pPr>
              <w:snapToGrid w:val="0"/>
              <w:spacing w:line="360" w:lineRule="auto"/>
              <w:jc w:val="center"/>
              <w:rPr>
                <w:rFonts w:hint="eastAsia" w:ascii="宋体" w:hAnsi="宋体" w:eastAsia="宋体" w:cs="仿宋"/>
                <w:color w:val="auto"/>
                <w:sz w:val="21"/>
                <w:szCs w:val="21"/>
                <w:highlight w:val="none"/>
              </w:rPr>
            </w:pPr>
          </w:p>
        </w:tc>
        <w:tc>
          <w:tcPr>
            <w:tcW w:w="1252" w:type="dxa"/>
            <w:tcBorders>
              <w:top w:val="single" w:color="auto" w:sz="4" w:space="0"/>
              <w:left w:val="nil"/>
              <w:bottom w:val="single" w:color="auto" w:sz="4" w:space="0"/>
              <w:right w:val="single" w:color="auto" w:sz="4" w:space="0"/>
            </w:tcBorders>
            <w:noWrap w:val="0"/>
            <w:vAlign w:val="center"/>
          </w:tcPr>
          <w:p w14:paraId="76A98AD9">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维保计划方案</w:t>
            </w:r>
          </w:p>
        </w:tc>
        <w:tc>
          <w:tcPr>
            <w:tcW w:w="7018" w:type="dxa"/>
            <w:tcBorders>
              <w:top w:val="single" w:color="auto" w:sz="4" w:space="0"/>
              <w:left w:val="nil"/>
              <w:bottom w:val="single" w:color="auto" w:sz="4" w:space="0"/>
              <w:right w:val="single" w:color="auto" w:sz="4" w:space="0"/>
            </w:tcBorders>
            <w:noWrap w:val="0"/>
            <w:vAlign w:val="center"/>
          </w:tcPr>
          <w:p w14:paraId="04D86D73">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根据采购文件要求及投标人提供的维保计划方案情况进行综合评分，方案内容须包括：①故障处理措施、②风险预警机制、③应急方案。</w:t>
            </w:r>
          </w:p>
          <w:p w14:paraId="170A9053">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评委根据方案内容完整性、可行性进行评审赋分，内容齐全且符合采购人实际要求的，得6分，方案内容缺项或不符合采购人实际要求的，每一项扣2分。</w:t>
            </w:r>
          </w:p>
        </w:tc>
        <w:tc>
          <w:tcPr>
            <w:tcW w:w="1319" w:type="dxa"/>
            <w:tcBorders>
              <w:top w:val="single" w:color="auto" w:sz="4" w:space="0"/>
              <w:left w:val="nil"/>
              <w:bottom w:val="single" w:color="auto" w:sz="4" w:space="0"/>
              <w:right w:val="single" w:color="auto" w:sz="4" w:space="0"/>
            </w:tcBorders>
            <w:shd w:val="clear"/>
            <w:noWrap w:val="0"/>
            <w:vAlign w:val="center"/>
          </w:tcPr>
          <w:p w14:paraId="1D9562A6">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6</w:t>
            </w:r>
            <w:r>
              <w:rPr>
                <w:rFonts w:hint="eastAsia" w:ascii="宋体" w:hAnsi="宋体" w:eastAsia="宋体" w:cs="仿宋"/>
                <w:color w:val="auto"/>
                <w:sz w:val="21"/>
                <w:szCs w:val="21"/>
                <w:highlight w:val="none"/>
                <w:lang w:eastAsia="zh-CN"/>
              </w:rPr>
              <w:t>分</w:t>
            </w:r>
          </w:p>
        </w:tc>
      </w:tr>
      <w:tr w14:paraId="2E123A85">
        <w:tblPrEx>
          <w:tblCellMar>
            <w:top w:w="0" w:type="dxa"/>
            <w:left w:w="108" w:type="dxa"/>
            <w:bottom w:w="0" w:type="dxa"/>
            <w:right w:w="108" w:type="dxa"/>
          </w:tblCellMar>
        </w:tblPrEx>
        <w:trPr>
          <w:trHeight w:val="2086" w:hRule="atLeast"/>
          <w:jc w:val="center"/>
        </w:trPr>
        <w:tc>
          <w:tcPr>
            <w:tcW w:w="1388" w:type="dxa"/>
            <w:vMerge w:val="continue"/>
            <w:tcBorders>
              <w:left w:val="single" w:color="auto" w:sz="4" w:space="0"/>
              <w:right w:val="single" w:color="auto" w:sz="4" w:space="0"/>
            </w:tcBorders>
            <w:noWrap w:val="0"/>
            <w:vAlign w:val="center"/>
          </w:tcPr>
          <w:p w14:paraId="54A4EC0B">
            <w:pPr>
              <w:snapToGrid w:val="0"/>
              <w:spacing w:line="360" w:lineRule="auto"/>
              <w:jc w:val="left"/>
              <w:rPr>
                <w:rFonts w:hint="eastAsia" w:ascii="宋体" w:hAnsi="宋体" w:eastAsia="宋体" w:cs="仿宋"/>
                <w:color w:val="auto"/>
                <w:sz w:val="21"/>
                <w:szCs w:val="21"/>
                <w:highlight w:val="none"/>
              </w:rPr>
            </w:pPr>
          </w:p>
        </w:tc>
        <w:tc>
          <w:tcPr>
            <w:tcW w:w="1252" w:type="dxa"/>
            <w:tcBorders>
              <w:top w:val="single" w:color="auto" w:sz="4" w:space="0"/>
              <w:left w:val="nil"/>
              <w:bottom w:val="single" w:color="auto" w:sz="4" w:space="0"/>
              <w:right w:val="single" w:color="auto" w:sz="4" w:space="0"/>
            </w:tcBorders>
            <w:noWrap w:val="0"/>
            <w:vAlign w:val="center"/>
          </w:tcPr>
          <w:p w14:paraId="3CFED4F9">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培训方案</w:t>
            </w:r>
          </w:p>
        </w:tc>
        <w:tc>
          <w:tcPr>
            <w:tcW w:w="7018" w:type="dxa"/>
            <w:tcBorders>
              <w:top w:val="single" w:color="auto" w:sz="4" w:space="0"/>
              <w:left w:val="nil"/>
              <w:bottom w:val="single" w:color="auto" w:sz="4" w:space="0"/>
              <w:right w:val="single" w:color="auto" w:sz="4" w:space="0"/>
            </w:tcBorders>
            <w:noWrap w:val="0"/>
            <w:vAlign w:val="center"/>
          </w:tcPr>
          <w:p w14:paraId="190CE489">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根据采购文件要求及投标人提供的培训方案情况进行综合评分，方案内容须包括：①培训人员安排、②培训思路及内容、③培训计划安排。</w:t>
            </w:r>
          </w:p>
          <w:p w14:paraId="09BB55DD">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评委根据方案内容完整性、可行性进行评审赋分，内容齐全且符合采购人实际要求的，得6分，方案内容缺项或不符合采购人实际要求的，每一项扣2分。</w:t>
            </w:r>
          </w:p>
        </w:tc>
        <w:tc>
          <w:tcPr>
            <w:tcW w:w="1319" w:type="dxa"/>
            <w:tcBorders>
              <w:top w:val="single" w:color="auto" w:sz="4" w:space="0"/>
              <w:left w:val="nil"/>
              <w:bottom w:val="single" w:color="auto" w:sz="4" w:space="0"/>
              <w:right w:val="single" w:color="auto" w:sz="4" w:space="0"/>
            </w:tcBorders>
            <w:shd w:val="clear"/>
            <w:noWrap w:val="0"/>
            <w:vAlign w:val="center"/>
          </w:tcPr>
          <w:p w14:paraId="726D68EB">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6</w:t>
            </w:r>
            <w:r>
              <w:rPr>
                <w:rFonts w:hint="eastAsia" w:ascii="宋体" w:hAnsi="宋体" w:eastAsia="宋体" w:cs="仿宋"/>
                <w:color w:val="auto"/>
                <w:sz w:val="21"/>
                <w:szCs w:val="21"/>
                <w:highlight w:val="none"/>
                <w:lang w:eastAsia="zh-CN"/>
              </w:rPr>
              <w:t>分</w:t>
            </w:r>
          </w:p>
        </w:tc>
      </w:tr>
      <w:tr w14:paraId="44FE3475">
        <w:tblPrEx>
          <w:tblCellMar>
            <w:top w:w="0" w:type="dxa"/>
            <w:left w:w="108" w:type="dxa"/>
            <w:bottom w:w="0" w:type="dxa"/>
            <w:right w:w="108" w:type="dxa"/>
          </w:tblCellMar>
        </w:tblPrEx>
        <w:trPr>
          <w:trHeight w:val="3391" w:hRule="atLeast"/>
          <w:jc w:val="center"/>
        </w:trPr>
        <w:tc>
          <w:tcPr>
            <w:tcW w:w="1388" w:type="dxa"/>
            <w:vMerge w:val="continue"/>
            <w:tcBorders>
              <w:left w:val="single" w:color="auto" w:sz="4" w:space="0"/>
              <w:bottom w:val="single" w:color="auto" w:sz="4" w:space="0"/>
              <w:right w:val="single" w:color="auto" w:sz="4" w:space="0"/>
            </w:tcBorders>
            <w:noWrap w:val="0"/>
            <w:vAlign w:val="center"/>
          </w:tcPr>
          <w:p w14:paraId="0469622A">
            <w:pPr>
              <w:snapToGrid w:val="0"/>
              <w:spacing w:line="360" w:lineRule="auto"/>
              <w:jc w:val="left"/>
              <w:rPr>
                <w:rFonts w:hint="eastAsia" w:ascii="宋体" w:hAnsi="宋体" w:eastAsia="宋体" w:cs="仿宋"/>
                <w:color w:val="auto"/>
                <w:sz w:val="21"/>
                <w:szCs w:val="21"/>
                <w:highlight w:val="none"/>
              </w:rPr>
            </w:pPr>
          </w:p>
        </w:tc>
        <w:tc>
          <w:tcPr>
            <w:tcW w:w="1252" w:type="dxa"/>
            <w:tcBorders>
              <w:top w:val="nil"/>
              <w:left w:val="nil"/>
              <w:bottom w:val="single" w:color="auto" w:sz="4" w:space="0"/>
              <w:right w:val="single" w:color="auto" w:sz="4" w:space="0"/>
            </w:tcBorders>
            <w:noWrap w:val="0"/>
            <w:vAlign w:val="center"/>
          </w:tcPr>
          <w:p w14:paraId="1B6973E6">
            <w:pPr>
              <w:snapToGrid w:val="0"/>
              <w:spacing w:line="360" w:lineRule="auto"/>
              <w:jc w:val="center"/>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线上服务</w:t>
            </w:r>
          </w:p>
        </w:tc>
        <w:tc>
          <w:tcPr>
            <w:tcW w:w="7018" w:type="dxa"/>
            <w:tcBorders>
              <w:top w:val="nil"/>
              <w:left w:val="nil"/>
              <w:bottom w:val="single" w:color="auto" w:sz="4" w:space="0"/>
              <w:right w:val="single" w:color="auto" w:sz="4" w:space="0"/>
            </w:tcBorders>
            <w:noWrap w:val="0"/>
            <w:vAlign w:val="center"/>
          </w:tcPr>
          <w:p w14:paraId="68B47E2B">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投标人基于本项目的维保服务，能够提供电脑端（如网页端、PC客户端等）线上报修及维保服务管理系统的，得4分；</w:t>
            </w:r>
          </w:p>
          <w:p w14:paraId="59B69E80">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投标人基于本项目的维保服务，能够提供移动端（如APP、公众号、小程序等）线上报修与维保服务管理系统的，得4分。</w:t>
            </w:r>
          </w:p>
          <w:p w14:paraId="021A442A">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注：①投标人须提供上述管理系统的截图证明材料，包括电脑端与移动端等，且须同时附上网页链接地址（电脑端）、二维码（移动端）等证明材料。</w:t>
            </w:r>
          </w:p>
          <w:p w14:paraId="165DE020">
            <w:pPr>
              <w:snapToGrid w:val="0"/>
              <w:spacing w:line="360" w:lineRule="auto"/>
              <w:ind w:firstLine="420" w:firstLineChars="20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②截图内容应能体现投标人真实维保项目信息，包括服务用户的项目信息、用户报修与维修记录等，否则按不得分处理。</w:t>
            </w:r>
          </w:p>
        </w:tc>
        <w:tc>
          <w:tcPr>
            <w:tcW w:w="1319" w:type="dxa"/>
            <w:tcBorders>
              <w:top w:val="nil"/>
              <w:left w:val="nil"/>
              <w:bottom w:val="single" w:color="auto" w:sz="4" w:space="0"/>
              <w:right w:val="single" w:color="auto" w:sz="4" w:space="0"/>
            </w:tcBorders>
            <w:shd w:val="clear"/>
            <w:noWrap w:val="0"/>
            <w:vAlign w:val="center"/>
          </w:tcPr>
          <w:p w14:paraId="0BCC4B94">
            <w:pPr>
              <w:snapToGrid w:val="0"/>
              <w:spacing w:line="360" w:lineRule="auto"/>
              <w:jc w:val="center"/>
              <w:rPr>
                <w:rFonts w:hint="eastAsia" w:ascii="宋体" w:hAnsi="宋体" w:eastAsia="宋体" w:cs="仿宋"/>
                <w:color w:val="auto"/>
                <w:sz w:val="21"/>
                <w:szCs w:val="21"/>
                <w:highlight w:val="none"/>
                <w:lang w:val="en-US" w:eastAsia="zh-CN" w:bidi="ar-SA"/>
              </w:rPr>
            </w:pPr>
            <w:r>
              <w:rPr>
                <w:rFonts w:hint="eastAsia" w:ascii="宋体" w:hAnsi="宋体" w:eastAsia="宋体" w:cs="仿宋"/>
                <w:color w:val="auto"/>
                <w:sz w:val="21"/>
                <w:szCs w:val="21"/>
                <w:highlight w:val="none"/>
                <w:lang w:val="en-US" w:eastAsia="zh-CN"/>
              </w:rPr>
              <w:t>0-</w:t>
            </w:r>
            <w:r>
              <w:rPr>
                <w:rFonts w:hint="eastAsia" w:ascii="宋体" w:hAnsi="宋体" w:eastAsia="宋体" w:cs="仿宋"/>
                <w:color w:val="auto"/>
                <w:sz w:val="21"/>
                <w:szCs w:val="21"/>
                <w:highlight w:val="none"/>
              </w:rPr>
              <w:t>8</w:t>
            </w:r>
            <w:r>
              <w:rPr>
                <w:rFonts w:hint="eastAsia" w:ascii="宋体" w:hAnsi="宋体" w:eastAsia="宋体" w:cs="仿宋"/>
                <w:color w:val="auto"/>
                <w:sz w:val="21"/>
                <w:szCs w:val="21"/>
                <w:highlight w:val="none"/>
                <w:lang w:eastAsia="zh-CN"/>
              </w:rPr>
              <w:t>分</w:t>
            </w:r>
          </w:p>
        </w:tc>
      </w:tr>
      <w:tr w14:paraId="0FE7DE76">
        <w:tblPrEx>
          <w:tblCellMar>
            <w:top w:w="0" w:type="dxa"/>
            <w:left w:w="108" w:type="dxa"/>
            <w:bottom w:w="0" w:type="dxa"/>
            <w:right w:w="108" w:type="dxa"/>
          </w:tblCellMar>
        </w:tblPrEx>
        <w:trPr>
          <w:trHeight w:val="90" w:hRule="atLeast"/>
          <w:jc w:val="center"/>
        </w:trPr>
        <w:tc>
          <w:tcPr>
            <w:tcW w:w="1388" w:type="dxa"/>
            <w:tcBorders>
              <w:top w:val="single" w:color="auto" w:sz="4" w:space="0"/>
              <w:left w:val="single" w:color="auto" w:sz="4" w:space="0"/>
              <w:bottom w:val="single" w:color="auto" w:sz="4" w:space="0"/>
              <w:right w:val="single" w:color="auto" w:sz="4" w:space="0"/>
            </w:tcBorders>
            <w:shd w:val="clear"/>
            <w:noWrap w:val="0"/>
            <w:vAlign w:val="center"/>
          </w:tcPr>
          <w:p w14:paraId="28E10352">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p w14:paraId="12B4A005">
            <w:pPr>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30分</w:t>
            </w:r>
            <w:r>
              <w:rPr>
                <w:rFonts w:hint="eastAsia" w:ascii="宋体" w:hAnsi="宋体" w:eastAsia="宋体" w:cs="宋体"/>
                <w:color w:val="auto"/>
                <w:sz w:val="21"/>
                <w:szCs w:val="21"/>
                <w:lang w:eastAsia="zh-CN"/>
              </w:rPr>
              <w:t>）</w:t>
            </w:r>
          </w:p>
        </w:tc>
        <w:tc>
          <w:tcPr>
            <w:tcW w:w="9589" w:type="dxa"/>
            <w:gridSpan w:val="3"/>
            <w:tcBorders>
              <w:top w:val="single" w:color="auto" w:sz="4" w:space="0"/>
              <w:left w:val="nil"/>
              <w:bottom w:val="single" w:color="auto" w:sz="4" w:space="0"/>
              <w:right w:val="single" w:color="auto" w:sz="4" w:space="0"/>
            </w:tcBorders>
            <w:shd w:val="clear"/>
            <w:noWrap w:val="0"/>
            <w:vAlign w:val="center"/>
          </w:tcPr>
          <w:p w14:paraId="7A9E4A46">
            <w:pPr>
              <w:widowControl/>
              <w:jc w:val="left"/>
              <w:textAlignment w:val="top"/>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价格分统一采用低价优先法，即满足磋商文件要求且最后报价最低的供应商的价格为磋商基准价，其价格分为满分</w:t>
            </w:r>
            <w:r>
              <w:rPr>
                <w:rFonts w:hint="eastAsia" w:cs="Times New Roman"/>
                <w:color w:val="auto"/>
                <w:sz w:val="21"/>
                <w:szCs w:val="21"/>
                <w:lang w:val="en-US" w:eastAsia="zh-CN"/>
              </w:rPr>
              <w:t>30</w:t>
            </w:r>
            <w:r>
              <w:rPr>
                <w:rFonts w:hint="eastAsia" w:ascii="Times New Roman" w:hAnsi="Times New Roman" w:eastAsia="宋体" w:cs="Times New Roman"/>
                <w:color w:val="auto"/>
                <w:sz w:val="21"/>
                <w:szCs w:val="21"/>
              </w:rPr>
              <w:t>分。其他供应商的价格分统一按照下列公式计算：</w:t>
            </w:r>
          </w:p>
          <w:p w14:paraId="0EEC55DD">
            <w:pPr>
              <w:snapToGrid w:val="0"/>
              <w:spacing w:line="360" w:lineRule="auto"/>
              <w:jc w:val="center"/>
              <w:rPr>
                <w:rFonts w:hint="eastAsia" w:ascii="宋体" w:hAnsi="宋体" w:eastAsia="宋体" w:cs="仿宋"/>
                <w:color w:val="auto"/>
                <w:sz w:val="21"/>
                <w:szCs w:val="21"/>
                <w:highlight w:val="none"/>
                <w:lang w:val="en-US" w:eastAsia="zh-CN"/>
              </w:rPr>
            </w:pPr>
            <w:r>
              <w:rPr>
                <w:rFonts w:hint="eastAsia" w:ascii="Times New Roman" w:hAnsi="Times New Roman" w:eastAsia="宋体" w:cs="Times New Roman"/>
                <w:color w:val="auto"/>
                <w:sz w:val="21"/>
                <w:szCs w:val="21"/>
              </w:rPr>
              <w:t>磋商报价得分＝（磋商基准价/最后磋商报价）×</w:t>
            </w:r>
            <w:r>
              <w:rPr>
                <w:rFonts w:hint="eastAsia" w:cs="Times New Roman"/>
                <w:color w:val="auto"/>
                <w:sz w:val="21"/>
                <w:szCs w:val="21"/>
                <w:lang w:val="en-US" w:eastAsia="zh-CN"/>
              </w:rPr>
              <w:t>30</w:t>
            </w:r>
            <w:r>
              <w:rPr>
                <w:rFonts w:hint="eastAsia" w:ascii="Times New Roman" w:hAnsi="Times New Roman" w:eastAsia="宋体" w:cs="Times New Roman"/>
                <w:color w:val="auto"/>
                <w:sz w:val="21"/>
                <w:szCs w:val="21"/>
              </w:rPr>
              <w:t>％×100</w:t>
            </w:r>
          </w:p>
        </w:tc>
      </w:tr>
    </w:tbl>
    <w:p w14:paraId="4C4B15BA">
      <w:pPr>
        <w:pStyle w:val="14"/>
        <w:keepNext w:val="0"/>
        <w:keepLines w:val="0"/>
        <w:pageBreakBefore w:val="0"/>
        <w:widowControl w:val="0"/>
        <w:kinsoku/>
        <w:wordWrap/>
        <w:overflowPunct/>
        <w:topLinePunct w:val="0"/>
        <w:autoSpaceDE/>
        <w:autoSpaceDN/>
        <w:bidi w:val="0"/>
        <w:adjustRightInd/>
        <w:snapToGrid/>
        <w:spacing w:before="157" w:beforeLines="50" w:after="0"/>
        <w:ind w:left="0" w:leftChars="0" w:firstLine="0" w:firstLineChars="0"/>
        <w:textAlignment w:val="auto"/>
        <w:rPr>
          <w:rFonts w:hint="eastAsia"/>
          <w:color w:val="auto"/>
          <w:highlight w:val="none"/>
          <w:lang w:val="en-US" w:eastAsia="zh-CN"/>
        </w:rPr>
      </w:pPr>
      <w:r>
        <w:rPr>
          <w:rFonts w:hint="eastAsia"/>
          <w:color w:val="auto"/>
          <w:highlight w:val="none"/>
          <w:lang w:val="en-US" w:eastAsia="zh-CN"/>
        </w:rPr>
        <w:t>3.3分值汇总</w:t>
      </w:r>
    </w:p>
    <w:p w14:paraId="6A486990">
      <w:pPr>
        <w:pStyle w:val="14"/>
        <w:ind w:left="0" w:leftChars="0" w:firstLine="0" w:firstLineChars="0"/>
        <w:rPr>
          <w:rFonts w:hint="eastAsia"/>
          <w:color w:val="auto"/>
          <w:highlight w:val="none"/>
          <w:lang w:val="en-US" w:eastAsia="zh-CN"/>
        </w:rPr>
      </w:pPr>
      <w:r>
        <w:rPr>
          <w:rFonts w:hint="eastAsia"/>
          <w:color w:val="auto"/>
          <w:highlight w:val="none"/>
          <w:lang w:val="en-US" w:eastAsia="zh-CN"/>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F07A0B1">
      <w:pPr>
        <w:pStyle w:val="14"/>
        <w:ind w:left="0" w:leftChars="0" w:firstLine="0" w:firstLineChars="0"/>
        <w:rPr>
          <w:rFonts w:hint="eastAsia"/>
          <w:color w:val="auto"/>
          <w:highlight w:val="none"/>
          <w:lang w:val="en-US" w:eastAsia="zh-CN"/>
        </w:rPr>
      </w:pPr>
      <w:r>
        <w:rPr>
          <w:rFonts w:hint="eastAsia"/>
          <w:color w:val="auto"/>
          <w:highlight w:val="none"/>
          <w:lang w:val="en-US" w:eastAsia="zh-CN"/>
        </w:rPr>
        <w:t>（2）将每个供应商的技术资信分加上根据上述标准计算出的价格分，即为该供应商的综合总得分。</w:t>
      </w:r>
    </w:p>
    <w:p w14:paraId="2114B15D">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4" w:name="_Toc54941341"/>
      <w:bookmarkStart w:id="55" w:name="_Toc8981"/>
      <w:bookmarkStart w:id="56" w:name="_Toc439316880"/>
      <w:bookmarkStart w:id="57" w:name="_Toc1812"/>
      <w:r>
        <w:rPr>
          <w:rFonts w:hint="eastAsia" w:ascii="宋体" w:hAnsi="宋体" w:eastAsia="宋体" w:cs="宋体"/>
          <w:b/>
          <w:bCs/>
          <w:color w:val="auto"/>
          <w:kern w:val="2"/>
          <w:sz w:val="36"/>
          <w:szCs w:val="36"/>
          <w:highlight w:val="none"/>
          <w:lang w:val="en-US" w:eastAsia="zh-CN"/>
        </w:rPr>
        <w:t>第五章  合 同</w:t>
      </w:r>
    </w:p>
    <w:p w14:paraId="163075B1">
      <w:pPr>
        <w:pStyle w:val="1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7002AE6">
      <w:pPr>
        <w:pStyle w:val="1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E4CF258">
      <w:pPr>
        <w:pStyle w:val="1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10ED54E">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4FE513D">
      <w:pPr>
        <w:pStyle w:val="18"/>
        <w:rPr>
          <w:rFonts w:hint="eastAsia" w:ascii="宋体" w:hAnsi="宋体" w:eastAsia="宋体" w:cs="宋体"/>
          <w:b/>
          <w:bCs/>
          <w:spacing w:val="-20"/>
          <w:kern w:val="44"/>
          <w:sz w:val="24"/>
          <w:szCs w:val="24"/>
          <w:highlight w:val="none"/>
        </w:rPr>
      </w:pPr>
    </w:p>
    <w:p w14:paraId="307D03F5">
      <w:pPr>
        <w:pStyle w:val="18"/>
        <w:rPr>
          <w:rFonts w:hint="eastAsia" w:ascii="宋体" w:hAnsi="宋体" w:eastAsia="宋体" w:cs="宋体"/>
          <w:b/>
          <w:bCs/>
          <w:spacing w:val="-20"/>
          <w:kern w:val="44"/>
          <w:sz w:val="24"/>
          <w:szCs w:val="24"/>
          <w:highlight w:val="none"/>
        </w:rPr>
      </w:pPr>
    </w:p>
    <w:p w14:paraId="361D8C2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718C8913">
      <w:pPr>
        <w:pageBreakBefore w:val="0"/>
        <w:kinsoku/>
        <w:wordWrap/>
        <w:overflowPunct/>
        <w:topLinePunct w:val="0"/>
        <w:bidi w:val="0"/>
        <w:spacing w:line="360" w:lineRule="auto"/>
        <w:jc w:val="both"/>
        <w:textAlignment w:val="auto"/>
        <w:rPr>
          <w:rFonts w:hint="eastAsia" w:ascii="宋体" w:hAnsi="宋体" w:eastAsia="宋体" w:cs="宋体"/>
          <w:kern w:val="0"/>
          <w:sz w:val="24"/>
          <w:szCs w:val="24"/>
          <w:highlight w:val="none"/>
        </w:rPr>
      </w:pPr>
    </w:p>
    <w:p w14:paraId="390C8467">
      <w:pPr>
        <w:pageBreakBefore w:val="0"/>
        <w:kinsoku/>
        <w:wordWrap/>
        <w:overflowPunct/>
        <w:topLinePunct w:val="0"/>
        <w:bidi w:val="0"/>
        <w:spacing w:line="360" w:lineRule="auto"/>
        <w:jc w:val="both"/>
        <w:textAlignment w:val="auto"/>
        <w:rPr>
          <w:rFonts w:hint="eastAsia" w:ascii="宋体" w:hAnsi="宋体" w:eastAsia="宋体" w:cs="宋体"/>
          <w:kern w:val="0"/>
          <w:sz w:val="24"/>
          <w:szCs w:val="24"/>
          <w:highlight w:val="none"/>
        </w:rPr>
      </w:pPr>
    </w:p>
    <w:p w14:paraId="01A50B0F">
      <w:pPr>
        <w:pageBreakBefore w:val="0"/>
        <w:kinsoku/>
        <w:wordWrap/>
        <w:overflowPunct/>
        <w:topLinePunct w:val="0"/>
        <w:bidi w:val="0"/>
        <w:spacing w:line="360" w:lineRule="auto"/>
        <w:jc w:val="both"/>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A187E39">
      <w:pPr>
        <w:pageBreakBefore w:val="0"/>
        <w:kinsoku/>
        <w:wordWrap/>
        <w:overflowPunct/>
        <w:topLinePunct w:val="0"/>
        <w:bidi w:val="0"/>
        <w:spacing w:line="360" w:lineRule="auto"/>
        <w:ind w:left="420" w:leftChars="200"/>
        <w:jc w:val="both"/>
        <w:textAlignment w:val="auto"/>
        <w:rPr>
          <w:rFonts w:hint="eastAsia" w:ascii="宋体" w:hAnsi="宋体" w:eastAsia="宋体" w:cs="宋体"/>
          <w:sz w:val="24"/>
          <w:szCs w:val="24"/>
          <w:highlight w:val="none"/>
        </w:rPr>
      </w:pPr>
    </w:p>
    <w:p w14:paraId="5BF3BA24">
      <w:pPr>
        <w:pageBreakBefore w:val="0"/>
        <w:kinsoku/>
        <w:wordWrap/>
        <w:overflowPunct/>
        <w:topLinePunct w:val="0"/>
        <w:bidi w:val="0"/>
        <w:spacing w:line="360" w:lineRule="auto"/>
        <w:jc w:val="both"/>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6F0F531">
      <w:pPr>
        <w:pageBreakBefore w:val="0"/>
        <w:kinsoku/>
        <w:wordWrap/>
        <w:overflowPunct/>
        <w:topLinePunct w:val="0"/>
        <w:bidi w:val="0"/>
        <w:spacing w:line="360" w:lineRule="auto"/>
        <w:jc w:val="both"/>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16598B53">
      <w:pPr>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CF21033">
      <w:pPr>
        <w:pageBreakBefore w:val="0"/>
        <w:kinsoku/>
        <w:wordWrap/>
        <w:overflowPunct/>
        <w:topLinePunct w:val="0"/>
        <w:bidi w:val="0"/>
        <w:spacing w:line="360" w:lineRule="auto"/>
        <w:ind w:left="420" w:leftChars="200"/>
        <w:jc w:val="both"/>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095CDD99">
      <w:pPr>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F7C625B">
      <w:pPr>
        <w:pageBreakBefore w:val="0"/>
        <w:kinsoku/>
        <w:wordWrap/>
        <w:overflowPunct/>
        <w:topLinePunct w:val="0"/>
        <w:bidi w:val="0"/>
        <w:spacing w:line="360" w:lineRule="auto"/>
        <w:ind w:left="420" w:leftChars="200"/>
        <w:jc w:val="both"/>
        <w:textAlignment w:val="auto"/>
        <w:rPr>
          <w:rFonts w:hint="eastAsia" w:ascii="宋体" w:hAnsi="宋体" w:eastAsia="宋体" w:cs="宋体"/>
          <w:sz w:val="24"/>
          <w:szCs w:val="24"/>
          <w:highlight w:val="none"/>
        </w:rPr>
      </w:pPr>
    </w:p>
    <w:p w14:paraId="6A6BE150">
      <w:pPr>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lang w:val="en-US" w:eastAsia="zh-CN"/>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t>签订时间：</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u w:val="none"/>
          <w:lang w:val="en-US" w:eastAsia="zh-CN"/>
        </w:rPr>
        <w:t>日</w:t>
      </w:r>
    </w:p>
    <w:p w14:paraId="1D6CA193">
      <w:pPr>
        <w:spacing w:line="360" w:lineRule="auto"/>
        <w:ind w:firstLine="480" w:firstLineChars="200"/>
        <w:rPr>
          <w:rFonts w:ascii="宋体" w:hAnsi="宋体" w:eastAsia="宋体"/>
          <w:sz w:val="24"/>
          <w:highlight w:val="none"/>
        </w:rPr>
      </w:pP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rPr>
        <w:t xml:space="preserve">               </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58" w:name="_Toc24059"/>
      <w:bookmarkStart w:id="59" w:name="_Toc3029"/>
      <w:bookmarkStart w:id="60" w:name="_Toc2232"/>
      <w:r>
        <w:rPr>
          <w:rFonts w:hint="eastAsia" w:ascii="宋体" w:hAnsi="宋体" w:eastAsia="宋体"/>
          <w:b/>
          <w:bCs/>
          <w:sz w:val="24"/>
          <w:highlight w:val="none"/>
          <w:lang w:val="zh-CN"/>
        </w:rPr>
        <w:t>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58"/>
      <w:bookmarkEnd w:id="59"/>
      <w:bookmarkEnd w:id="60"/>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1.5其他相关采购文件。</w:t>
      </w:r>
    </w:p>
    <w:p w14:paraId="5A12C8EF">
      <w:pPr>
        <w:spacing w:line="360" w:lineRule="auto"/>
        <w:ind w:firstLine="437"/>
        <w:outlineLvl w:val="2"/>
        <w:rPr>
          <w:rFonts w:ascii="宋体" w:hAnsi="宋体" w:eastAsia="宋体"/>
          <w:b/>
          <w:bCs/>
          <w:sz w:val="24"/>
          <w:highlight w:val="none"/>
          <w:lang w:val="zh-CN"/>
        </w:rPr>
      </w:pPr>
      <w:bookmarkStart w:id="61" w:name="_Toc2918"/>
      <w:bookmarkStart w:id="62" w:name="_Toc18585"/>
      <w:bookmarkStart w:id="63" w:name="_Toc22185"/>
      <w:bookmarkStart w:id="64" w:name="_Toc6311"/>
      <w:bookmarkStart w:id="65" w:name="_Toc6773"/>
      <w:r>
        <w:rPr>
          <w:rFonts w:hint="eastAsia" w:ascii="宋体" w:hAnsi="宋体" w:eastAsia="宋体"/>
          <w:b/>
          <w:bCs/>
          <w:sz w:val="24"/>
          <w:highlight w:val="none"/>
          <w:lang w:val="zh-CN"/>
        </w:rPr>
        <w:t xml:space="preserve">2 </w:t>
      </w:r>
      <w:bookmarkEnd w:id="61"/>
      <w:bookmarkEnd w:id="62"/>
      <w:bookmarkEnd w:id="63"/>
      <w:bookmarkEnd w:id="64"/>
      <w:bookmarkEnd w:id="65"/>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82EBAE7">
      <w:pPr>
        <w:spacing w:line="360" w:lineRule="auto"/>
        <w:ind w:firstLine="437"/>
        <w:outlineLvl w:val="2"/>
        <w:rPr>
          <w:rFonts w:ascii="宋体" w:hAnsi="宋体" w:eastAsia="宋体"/>
          <w:b/>
          <w:bCs/>
          <w:sz w:val="24"/>
          <w:highlight w:val="none"/>
          <w:lang w:val="zh-CN"/>
        </w:rPr>
      </w:pPr>
      <w:bookmarkStart w:id="66" w:name="_Toc21551"/>
      <w:bookmarkStart w:id="67" w:name="_Toc23292"/>
      <w:bookmarkStart w:id="68" w:name="_Toc21631"/>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66"/>
      <w:bookmarkEnd w:id="67"/>
      <w:bookmarkEnd w:id="68"/>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061275F7">
      <w:pPr>
        <w:spacing w:line="360" w:lineRule="auto"/>
        <w:ind w:firstLine="437"/>
        <w:outlineLvl w:val="2"/>
        <w:rPr>
          <w:rFonts w:ascii="宋体" w:hAnsi="宋体" w:eastAsia="宋体"/>
          <w:b/>
          <w:bCs/>
          <w:sz w:val="24"/>
          <w:highlight w:val="none"/>
          <w:lang w:val="zh-CN"/>
        </w:rPr>
      </w:pPr>
      <w:bookmarkStart w:id="69" w:name="_Toc22618"/>
      <w:bookmarkStart w:id="70" w:name="_Toc1814"/>
      <w:bookmarkStart w:id="71" w:name="_Toc10340"/>
      <w:r>
        <w:rPr>
          <w:rFonts w:ascii="宋体" w:hAnsi="宋体" w:eastAsia="宋体"/>
          <w:b/>
          <w:bCs/>
          <w:sz w:val="24"/>
          <w:highlight w:val="none"/>
          <w:lang w:val="zh-CN"/>
        </w:rPr>
        <w:t>4 付款方式和发票开具方式</w:t>
      </w:r>
      <w:bookmarkEnd w:id="69"/>
      <w:bookmarkEnd w:id="70"/>
      <w:bookmarkEnd w:id="71"/>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rPr>
        <w:t>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72" w:name="_Toc2846"/>
      <w:bookmarkStart w:id="73" w:name="_Toc19304"/>
      <w:bookmarkStart w:id="74" w:name="_Toc32071"/>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72"/>
      <w:bookmarkEnd w:id="73"/>
      <w:bookmarkEnd w:id="74"/>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75" w:name="_Toc27250"/>
      <w:bookmarkStart w:id="76" w:name="_Toc21423"/>
      <w:bookmarkStart w:id="77" w:name="_Toc19554"/>
      <w:r>
        <w:rPr>
          <w:rFonts w:hint="eastAsia" w:ascii="宋体" w:hAnsi="宋体" w:eastAsia="宋体"/>
          <w:b/>
          <w:bCs/>
          <w:sz w:val="24"/>
          <w:highlight w:val="none"/>
          <w:lang w:val="zh-CN"/>
        </w:rPr>
        <w:t>6 违约责任</w:t>
      </w:r>
      <w:bookmarkEnd w:id="75"/>
      <w:bookmarkEnd w:id="76"/>
      <w:bookmarkEnd w:id="77"/>
    </w:p>
    <w:p w14:paraId="4AA07172">
      <w:pPr>
        <w:spacing w:line="360" w:lineRule="auto"/>
        <w:ind w:firstLine="435"/>
        <w:rPr>
          <w:rFonts w:ascii="宋体" w:hAnsi="宋体" w:eastAsia="宋体"/>
          <w:sz w:val="24"/>
          <w:highlight w:val="none"/>
        </w:rPr>
      </w:pPr>
      <w:bookmarkStart w:id="78" w:name="_Toc28375"/>
      <w:bookmarkStart w:id="79" w:name="_Toc16021"/>
      <w:bookmarkStart w:id="80" w:name="_Toc15583"/>
      <w:r>
        <w:rPr>
          <w:rFonts w:hint="eastAsia" w:ascii="宋体" w:hAnsi="宋体" w:eastAsia="宋体"/>
          <w:sz w:val="24"/>
          <w:highlight w:val="none"/>
        </w:rPr>
        <w:t>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0.3</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30 </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0.3 </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30 </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30DB20F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7.合同争议的解决</w:t>
      </w:r>
      <w:bookmarkEnd w:id="78"/>
      <w:bookmarkEnd w:id="79"/>
      <w:bookmarkEnd w:id="80"/>
    </w:p>
    <w:p w14:paraId="4705AFF1">
      <w:pPr>
        <w:snapToGrid w:val="0"/>
        <w:spacing w:line="360" w:lineRule="auto"/>
        <w:ind w:firstLine="720" w:firstLineChars="300"/>
      </w:pPr>
      <w:r>
        <w:rPr>
          <w:rFonts w:hint="eastAsia" w:ascii="宋体" w:hAnsi="宋体" w:cs="宋体"/>
          <w:sz w:val="24"/>
          <w:szCs w:val="24"/>
        </w:rPr>
        <w:t>本合同如发生争议，买卖双方应当及时协商解决，协商不成时，按以下方式处理：向</w:t>
      </w:r>
      <w:r>
        <w:rPr>
          <w:rFonts w:hint="eastAsia" w:ascii="宋体" w:hAnsi="宋体" w:cs="宋体"/>
          <w:sz w:val="24"/>
          <w:szCs w:val="24"/>
          <w:u w:val="single"/>
        </w:rPr>
        <w:t xml:space="preserve">  桐城市 </w:t>
      </w:r>
      <w:r>
        <w:rPr>
          <w:rFonts w:hint="eastAsia" w:ascii="宋体" w:hAnsi="宋体" w:cs="宋体"/>
          <w:sz w:val="24"/>
          <w:szCs w:val="24"/>
        </w:rPr>
        <w:t>人民法院起诉。</w:t>
      </w:r>
    </w:p>
    <w:p w14:paraId="69E60C15">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8.合同生效</w:t>
      </w:r>
    </w:p>
    <w:p w14:paraId="13CE017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签字盖章之日起 </w:t>
      </w:r>
      <w:r>
        <w:rPr>
          <w:rFonts w:hint="eastAsia" w:ascii="宋体" w:hAnsi="宋体" w:cs="宋体"/>
          <w:sz w:val="24"/>
          <w:szCs w:val="24"/>
        </w:rPr>
        <w:t>生效。</w:t>
      </w:r>
    </w:p>
    <w:p w14:paraId="5D398840">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9.合同份数</w:t>
      </w:r>
    </w:p>
    <w:p w14:paraId="1B42659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叁 </w:t>
      </w:r>
      <w:r>
        <w:rPr>
          <w:rFonts w:hint="eastAsia" w:ascii="宋体" w:hAnsi="宋体" w:cs="宋体"/>
          <w:sz w:val="24"/>
          <w:szCs w:val="24"/>
        </w:rPr>
        <w:t>份，甲方执</w:t>
      </w:r>
      <w:r>
        <w:rPr>
          <w:rFonts w:hint="eastAsia" w:ascii="宋体" w:hAnsi="宋体" w:cs="宋体"/>
          <w:sz w:val="24"/>
          <w:szCs w:val="24"/>
          <w:u w:val="single"/>
        </w:rPr>
        <w:t xml:space="preserve"> 贰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份，均具有同等法律效力。</w:t>
      </w:r>
    </w:p>
    <w:p w14:paraId="7261670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67CDE52">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桐城师范高等专科学校 </w:t>
      </w:r>
    </w:p>
    <w:p w14:paraId="727E8C58">
      <w:pPr>
        <w:pStyle w:val="18"/>
      </w:pP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7EF9B88A">
      <w:pPr>
        <w:widowControl/>
        <w:spacing w:line="560" w:lineRule="exact"/>
        <w:jc w:val="left"/>
        <w:rPr>
          <w:rFonts w:hint="eastAsia"/>
          <w:lang w:val="zh-CN"/>
        </w:rPr>
      </w:pPr>
      <w:r>
        <w:rPr>
          <w:rFonts w:hint="eastAsia" w:ascii="宋体" w:hAnsi="宋体" w:eastAsia="宋体" w:cs="宋体"/>
          <w:sz w:val="24"/>
          <w:szCs w:val="24"/>
          <w:highlight w:val="none"/>
          <w:u w:val="single"/>
        </w:rPr>
        <w:br w:type="page"/>
      </w:r>
    </w:p>
    <w:bookmarkEnd w:id="54"/>
    <w:bookmarkEnd w:id="55"/>
    <w:bookmarkEnd w:id="56"/>
    <w:bookmarkEnd w:id="57"/>
    <w:p w14:paraId="3BD274A0">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81" w:name="_Toc417656001"/>
      <w:r>
        <w:rPr>
          <w:rFonts w:hint="eastAsia" w:ascii="Arial" w:hAnsi="Arial"/>
          <w:color w:val="auto"/>
          <w:kern w:val="2"/>
          <w:sz w:val="36"/>
          <w:szCs w:val="36"/>
          <w:highlight w:val="none"/>
        </w:rPr>
        <w:t>响应文件格式</w:t>
      </w:r>
      <w:bookmarkEnd w:id="81"/>
    </w:p>
    <w:p w14:paraId="6F61B9AA">
      <w:pPr>
        <w:spacing w:line="360" w:lineRule="auto"/>
        <w:jc w:val="center"/>
        <w:rPr>
          <w:rFonts w:ascii="仿宋" w:hAnsi="仿宋" w:eastAsia="仿宋"/>
          <w:b/>
          <w:color w:val="auto"/>
          <w:spacing w:val="20"/>
          <w:sz w:val="36"/>
          <w:szCs w:val="36"/>
          <w:highlight w:val="none"/>
          <w:u w:val="single"/>
        </w:rPr>
      </w:pPr>
    </w:p>
    <w:p w14:paraId="77CB8270">
      <w:pPr>
        <w:spacing w:line="480" w:lineRule="auto"/>
        <w:jc w:val="center"/>
        <w:rPr>
          <w:rFonts w:ascii="宋体"/>
          <w:b/>
          <w:color w:val="auto"/>
          <w:sz w:val="72"/>
          <w:szCs w:val="72"/>
          <w:highlight w:val="none"/>
        </w:rPr>
      </w:pPr>
      <w:r>
        <w:rPr>
          <w:rFonts w:hint="eastAsia" w:ascii="宋体" w:hAnsi="宋体"/>
          <w:b/>
          <w:color w:val="auto"/>
          <w:sz w:val="72"/>
          <w:szCs w:val="72"/>
          <w:highlight w:val="none"/>
        </w:rPr>
        <w:t>响</w:t>
      </w:r>
    </w:p>
    <w:p w14:paraId="41851454">
      <w:pPr>
        <w:spacing w:line="480" w:lineRule="auto"/>
        <w:jc w:val="center"/>
        <w:rPr>
          <w:rFonts w:ascii="宋体"/>
          <w:b/>
          <w:color w:val="auto"/>
          <w:sz w:val="72"/>
          <w:szCs w:val="72"/>
          <w:highlight w:val="none"/>
        </w:rPr>
      </w:pPr>
      <w:r>
        <w:rPr>
          <w:rFonts w:hint="eastAsia" w:ascii="宋体" w:hAnsi="宋体"/>
          <w:b/>
          <w:color w:val="auto"/>
          <w:sz w:val="72"/>
          <w:szCs w:val="72"/>
          <w:highlight w:val="none"/>
        </w:rPr>
        <w:t>应</w:t>
      </w:r>
    </w:p>
    <w:p w14:paraId="5570D467">
      <w:pPr>
        <w:spacing w:line="480" w:lineRule="auto"/>
        <w:jc w:val="center"/>
        <w:rPr>
          <w:rFonts w:ascii="宋体"/>
          <w:b/>
          <w:color w:val="auto"/>
          <w:sz w:val="72"/>
          <w:szCs w:val="72"/>
          <w:highlight w:val="none"/>
        </w:rPr>
      </w:pPr>
      <w:r>
        <w:rPr>
          <w:rFonts w:hint="eastAsia" w:ascii="宋体" w:hAnsi="宋体"/>
          <w:b/>
          <w:color w:val="auto"/>
          <w:sz w:val="72"/>
          <w:szCs w:val="72"/>
          <w:highlight w:val="none"/>
        </w:rPr>
        <w:t>文</w:t>
      </w:r>
    </w:p>
    <w:p w14:paraId="693F3B23">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10B9FA7C">
      <w:pPr>
        <w:pStyle w:val="50"/>
        <w:ind w:left="0" w:leftChars="0" w:firstLine="0" w:firstLineChars="0"/>
        <w:rPr>
          <w:rFonts w:ascii="宋体"/>
          <w:color w:val="auto"/>
          <w:sz w:val="24"/>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81D6926">
      <w:pPr>
        <w:spacing w:line="360" w:lineRule="auto"/>
        <w:ind w:firstLine="602" w:firstLineChars="200"/>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5925B018">
      <w:pPr>
        <w:spacing w:line="360" w:lineRule="auto"/>
        <w:rPr>
          <w:rFonts w:ascii="仿宋_GB2312" w:eastAsia="仿宋_GB2312"/>
          <w:color w:val="auto"/>
          <w:sz w:val="30"/>
          <w:szCs w:val="30"/>
          <w:highlight w:val="none"/>
        </w:rPr>
      </w:pPr>
    </w:p>
    <w:p w14:paraId="2356CC2F">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161C2C49">
      <w:pPr>
        <w:spacing w:line="480" w:lineRule="exact"/>
        <w:jc w:val="center"/>
        <w:rPr>
          <w:rFonts w:ascii="宋体" w:hAnsi="宋体"/>
          <w:b/>
          <w:color w:val="auto"/>
          <w:sz w:val="30"/>
          <w:szCs w:val="30"/>
          <w:highlight w:val="none"/>
        </w:rPr>
      </w:pPr>
    </w:p>
    <w:p w14:paraId="54D5A13D">
      <w:pPr>
        <w:spacing w:line="480" w:lineRule="exact"/>
        <w:rPr>
          <w:rFonts w:ascii="黑体" w:eastAsia="黑体"/>
          <w:b/>
          <w:bCs/>
          <w:color w:val="auto"/>
          <w:szCs w:val="21"/>
          <w:highlight w:val="none"/>
        </w:rPr>
      </w:pPr>
    </w:p>
    <w:p w14:paraId="01FCE25C">
      <w:pPr>
        <w:pStyle w:val="2"/>
      </w:pPr>
    </w:p>
    <w:p w14:paraId="28878E0F">
      <w:pPr>
        <w:rPr>
          <w:color w:val="auto"/>
          <w:highlight w:val="none"/>
        </w:rPr>
      </w:pPr>
    </w:p>
    <w:p w14:paraId="4DB001B2">
      <w:pPr>
        <w:jc w:val="center"/>
        <w:rPr>
          <w:rFonts w:hint="eastAsia" w:ascii="宋体" w:hAnsi="宋体" w:cs="宋体"/>
          <w:b/>
          <w:color w:val="auto"/>
          <w:sz w:val="32"/>
          <w:szCs w:val="32"/>
          <w:highlight w:val="none"/>
        </w:rPr>
      </w:pPr>
    </w:p>
    <w:p w14:paraId="19B9598F">
      <w:pPr>
        <w:spacing w:line="360" w:lineRule="auto"/>
        <w:jc w:val="center"/>
        <w:outlineLvl w:val="1"/>
        <w:rPr>
          <w:rFonts w:asciiTheme="minorEastAsia" w:hAnsiTheme="minorEastAsia" w:eastAsiaTheme="minorEastAsia"/>
          <w:b/>
          <w:color w:val="auto"/>
          <w:sz w:val="24"/>
          <w:highlight w:val="none"/>
        </w:rPr>
      </w:pPr>
      <w:bookmarkStart w:id="82" w:name="_Toc461053086"/>
      <w:bookmarkStart w:id="83" w:name="_Toc461056631"/>
      <w:bookmarkStart w:id="84" w:name="_Toc520983587"/>
      <w:bookmarkStart w:id="85" w:name="_Toc26791"/>
      <w:bookmarkStart w:id="86" w:name="_Toc5881"/>
      <w:r>
        <w:rPr>
          <w:rFonts w:hint="eastAsia" w:asciiTheme="minorEastAsia" w:hAnsiTheme="minorEastAsia" w:eastAsiaTheme="minorEastAsia"/>
          <w:b/>
          <w:color w:val="auto"/>
          <w:sz w:val="24"/>
          <w:highlight w:val="none"/>
        </w:rPr>
        <w:t>一</w:t>
      </w:r>
      <w:bookmarkEnd w:id="82"/>
      <w:bookmarkEnd w:id="83"/>
      <w:r>
        <w:rPr>
          <w:rFonts w:hint="eastAsia" w:asciiTheme="minorEastAsia" w:hAnsiTheme="minorEastAsia" w:eastAsiaTheme="minorEastAsia"/>
          <w:b/>
          <w:color w:val="auto"/>
          <w:sz w:val="24"/>
          <w:highlight w:val="none"/>
        </w:rPr>
        <w:t>、报价表格式</w:t>
      </w:r>
      <w:bookmarkEnd w:id="84"/>
      <w:bookmarkEnd w:id="85"/>
      <w:bookmarkEnd w:id="86"/>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136B28F6">
      <w:pPr>
        <w:spacing w:line="360" w:lineRule="auto"/>
        <w:ind w:firstLine="4800" w:firstLineChars="2000"/>
        <w:rPr>
          <w:rFonts w:hint="eastAsia" w:ascii="宋体" w:hAnsi="宋体" w:eastAsia="宋体"/>
          <w:color w:val="auto"/>
          <w:sz w:val="24"/>
          <w:highlight w:val="none"/>
        </w:rPr>
      </w:pPr>
    </w:p>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50D2A78E">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1-2 分项报价明细表</w:t>
      </w:r>
    </w:p>
    <w:tbl>
      <w:tblPr>
        <w:tblStyle w:val="41"/>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65"/>
        <w:gridCol w:w="1512"/>
        <w:gridCol w:w="1892"/>
        <w:gridCol w:w="1748"/>
      </w:tblGrid>
      <w:tr w14:paraId="4DD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6" w:hRule="atLeast"/>
          <w:jc w:val="center"/>
        </w:trPr>
        <w:tc>
          <w:tcPr>
            <w:tcW w:w="463" w:type="pct"/>
            <w:noWrap w:val="0"/>
            <w:vAlign w:val="center"/>
          </w:tcPr>
          <w:p w14:paraId="05AF21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14:paraId="3BDB2F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5868306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793422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20" w:type="pct"/>
            <w:noWrap w:val="0"/>
            <w:vAlign w:val="center"/>
          </w:tcPr>
          <w:p w14:paraId="639A00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766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463" w:type="pct"/>
            <w:tcBorders>
              <w:bottom w:val="single" w:color="auto" w:sz="4" w:space="0"/>
            </w:tcBorders>
            <w:noWrap w:val="0"/>
            <w:vAlign w:val="center"/>
          </w:tcPr>
          <w:p w14:paraId="0E2044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14:paraId="7880AC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bidi="ar-SA"/>
              </w:rPr>
              <w:t>校门口通行设备及系统维保</w:t>
            </w:r>
          </w:p>
        </w:tc>
        <w:tc>
          <w:tcPr>
            <w:tcW w:w="796" w:type="pct"/>
            <w:noWrap w:val="0"/>
            <w:vAlign w:val="center"/>
          </w:tcPr>
          <w:p w14:paraId="637F73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highlight w:val="none"/>
                <w:lang w:val="en-US" w:eastAsia="zh-CN"/>
              </w:rPr>
            </w:pPr>
            <w:r>
              <w:rPr>
                <w:rFonts w:hint="eastAsia" w:ascii="宋体" w:hAnsi="宋体"/>
                <w:sz w:val="24"/>
                <w:highlight w:val="none"/>
                <w:lang w:val="en-US" w:eastAsia="zh-CN"/>
              </w:rPr>
              <w:t>1</w:t>
            </w:r>
          </w:p>
        </w:tc>
        <w:tc>
          <w:tcPr>
            <w:tcW w:w="996" w:type="pct"/>
            <w:noWrap w:val="0"/>
            <w:vAlign w:val="center"/>
          </w:tcPr>
          <w:p w14:paraId="1EA2F8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60206F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2A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463" w:type="pct"/>
            <w:noWrap w:val="0"/>
            <w:vAlign w:val="center"/>
          </w:tcPr>
          <w:p w14:paraId="552E17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14:paraId="3F742D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bidi="ar-SA"/>
              </w:rPr>
              <w:t>学生宿舍通行设备及系统维保</w:t>
            </w:r>
          </w:p>
        </w:tc>
        <w:tc>
          <w:tcPr>
            <w:tcW w:w="796" w:type="pct"/>
            <w:noWrap w:val="0"/>
            <w:vAlign w:val="center"/>
          </w:tcPr>
          <w:p w14:paraId="6B39482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highlight w:val="none"/>
                <w:lang w:val="en-US" w:eastAsia="zh-CN"/>
              </w:rPr>
            </w:pPr>
            <w:r>
              <w:rPr>
                <w:rFonts w:hint="eastAsia" w:ascii="宋体" w:hAnsi="宋体"/>
                <w:sz w:val="24"/>
                <w:highlight w:val="none"/>
                <w:lang w:val="en-US" w:eastAsia="zh-CN"/>
              </w:rPr>
              <w:t>1</w:t>
            </w:r>
          </w:p>
        </w:tc>
        <w:tc>
          <w:tcPr>
            <w:tcW w:w="996" w:type="pct"/>
            <w:noWrap w:val="0"/>
            <w:vAlign w:val="center"/>
          </w:tcPr>
          <w:p w14:paraId="036157F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5AAEBA9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1A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4079" w:type="pct"/>
            <w:gridSpan w:val="4"/>
            <w:noWrap w:val="0"/>
            <w:vAlign w:val="center"/>
          </w:tcPr>
          <w:p w14:paraId="4C32EF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20" w:type="pct"/>
            <w:noWrap w:val="0"/>
            <w:vAlign w:val="center"/>
          </w:tcPr>
          <w:p w14:paraId="56C4B51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83FB1A4">
      <w:pPr>
        <w:spacing w:line="360" w:lineRule="auto"/>
        <w:ind w:firstLine="435"/>
        <w:jc w:val="right"/>
        <w:rPr>
          <w:rFonts w:hint="eastAsia" w:ascii="宋体" w:hAnsi="宋体" w:eastAsia="宋体"/>
          <w:bCs/>
          <w:sz w:val="24"/>
          <w:szCs w:val="28"/>
          <w:highlight w:val="none"/>
          <w:u w:val="single"/>
        </w:rPr>
      </w:pPr>
    </w:p>
    <w:p w14:paraId="5978ADA8">
      <w:pPr>
        <w:spacing w:line="360" w:lineRule="auto"/>
        <w:ind w:firstLine="435"/>
        <w:jc w:val="right"/>
        <w:rPr>
          <w:rFonts w:hint="eastAsia" w:ascii="宋体" w:hAnsi="宋体" w:eastAsia="宋体"/>
          <w:bCs/>
          <w:sz w:val="24"/>
          <w:szCs w:val="28"/>
          <w:highlight w:val="none"/>
          <w:u w:val="single"/>
        </w:rPr>
      </w:pPr>
    </w:p>
    <w:p w14:paraId="4EDFFC87">
      <w:pPr>
        <w:spacing w:line="360" w:lineRule="auto"/>
        <w:ind w:firstLine="435"/>
        <w:jc w:val="right"/>
        <w:rPr>
          <w:rFonts w:hint="eastAsia" w:ascii="宋体" w:hAnsi="宋体" w:eastAsia="宋体"/>
          <w:bCs/>
          <w:sz w:val="24"/>
          <w:szCs w:val="28"/>
          <w:highlight w:val="none"/>
          <w:u w:val="single"/>
        </w:rPr>
      </w:pPr>
    </w:p>
    <w:p w14:paraId="01DC9F39">
      <w:pPr>
        <w:spacing w:line="360" w:lineRule="auto"/>
        <w:ind w:firstLine="435"/>
        <w:jc w:val="right"/>
        <w:rPr>
          <w:rFonts w:ascii="宋体" w:hAnsi="宋体" w:eastAsia="宋体"/>
          <w:b/>
          <w:bCs/>
          <w:sz w:val="24"/>
          <w:szCs w:val="28"/>
          <w:highlight w:val="none"/>
        </w:rPr>
      </w:pPr>
      <w:r>
        <w:rPr>
          <w:rFonts w:hint="eastAsia" w:ascii="宋体" w:hAnsi="宋体" w:eastAsia="宋体"/>
          <w:bCs/>
          <w:sz w:val="24"/>
          <w:szCs w:val="28"/>
          <w:highlight w:val="none"/>
          <w:u w:val="single"/>
        </w:rPr>
        <w:t xml:space="preserve">       </w:t>
      </w:r>
    </w:p>
    <w:p w14:paraId="052B0EC2">
      <w:pPr>
        <w:spacing w:line="360" w:lineRule="auto"/>
        <w:rPr>
          <w:rFonts w:hint="eastAsia" w:asciiTheme="minorEastAsia" w:hAnsiTheme="minorEastAsia" w:eastAsiaTheme="minorEastAsia"/>
          <w:b/>
          <w:bCs/>
          <w:sz w:val="21"/>
          <w:szCs w:val="21"/>
          <w:highlight w:val="none"/>
          <w:lang w:eastAsia="zh-CN"/>
        </w:rPr>
      </w:pPr>
      <w:r>
        <w:rPr>
          <w:rFonts w:hint="eastAsia" w:asciiTheme="minorEastAsia" w:hAnsiTheme="minorEastAsia" w:eastAsiaTheme="minorEastAsia"/>
          <w:b/>
          <w:bCs/>
          <w:sz w:val="21"/>
          <w:szCs w:val="21"/>
          <w:highlight w:val="none"/>
          <w:lang w:eastAsia="zh-CN"/>
        </w:rPr>
        <w:t>注：</w:t>
      </w:r>
    </w:p>
    <w:p w14:paraId="165D26D6">
      <w:pPr>
        <w:spacing w:line="360" w:lineRule="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1.表1-2-1</w:t>
      </w:r>
      <w:r>
        <w:rPr>
          <w:rFonts w:hint="eastAsia" w:asciiTheme="minorEastAsia" w:hAnsiTheme="minorEastAsia" w:eastAsiaTheme="minorEastAsia"/>
          <w:sz w:val="21"/>
          <w:szCs w:val="21"/>
          <w:highlight w:val="none"/>
        </w:rPr>
        <w:t>中须明确列出所投产品的货物名称、品牌、型号规格、原产地及生产厂商</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如有</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，否则可能导致</w:t>
      </w:r>
      <w:r>
        <w:rPr>
          <w:rFonts w:hint="eastAsia" w:asciiTheme="minorEastAsia" w:hAnsiTheme="minorEastAsia" w:eastAsiaTheme="minorEastAsia"/>
          <w:b/>
          <w:bCs/>
          <w:sz w:val="21"/>
          <w:szCs w:val="21"/>
          <w:highlight w:val="none"/>
          <w:lang w:val="en-US" w:eastAsia="zh-CN"/>
        </w:rPr>
        <w:t>响应</w:t>
      </w:r>
      <w:r>
        <w:rPr>
          <w:rFonts w:hint="eastAsia" w:asciiTheme="minorEastAsia" w:hAnsiTheme="minorEastAsia" w:eastAsiaTheme="minorEastAsia"/>
          <w:b/>
          <w:bCs/>
          <w:sz w:val="21"/>
          <w:szCs w:val="21"/>
          <w:highlight w:val="none"/>
        </w:rPr>
        <w:t>无效</w:t>
      </w:r>
      <w:r>
        <w:rPr>
          <w:rFonts w:hint="eastAsia" w:asciiTheme="minorEastAsia" w:hAnsiTheme="minorEastAsia" w:eastAsiaTheme="minorEastAsia"/>
          <w:b/>
          <w:bCs/>
          <w:sz w:val="21"/>
          <w:szCs w:val="21"/>
          <w:highlight w:val="none"/>
          <w:lang w:eastAsia="zh-CN"/>
        </w:rPr>
        <w:t>。</w:t>
      </w:r>
    </w:p>
    <w:p w14:paraId="6D55F71D">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2.上述报价为供应商完成本项目内容的全部费用（总报价为表1-2-1（如有）和表1-2-2合计金额之和），</w:t>
      </w:r>
      <w:r>
        <w:rPr>
          <w:rFonts w:hint="eastAsia" w:asciiTheme="minorEastAsia" w:hAnsiTheme="minorEastAsia" w:eastAsiaTheme="minorEastAsia"/>
          <w:sz w:val="21"/>
          <w:szCs w:val="21"/>
          <w:highlight w:val="none"/>
        </w:rPr>
        <w:t>如有漏项或缺项，</w:t>
      </w:r>
      <w:r>
        <w:rPr>
          <w:rFonts w:hint="eastAsia" w:asciiTheme="minorEastAsia" w:hAnsiTheme="minorEastAsia" w:eastAsiaTheme="minorEastAsia"/>
          <w:sz w:val="21"/>
          <w:szCs w:val="21"/>
          <w:highlight w:val="none"/>
          <w:lang w:val="en-US" w:eastAsia="zh-CN"/>
        </w:rPr>
        <w:t>自行</w:t>
      </w:r>
      <w:r>
        <w:rPr>
          <w:rFonts w:hint="eastAsia" w:asciiTheme="minorEastAsia" w:hAnsiTheme="minorEastAsia" w:eastAsiaTheme="minorEastAsia"/>
          <w:sz w:val="21"/>
          <w:szCs w:val="21"/>
          <w:highlight w:val="none"/>
        </w:rPr>
        <w:t>承担全部责任。</w:t>
      </w:r>
    </w:p>
    <w:p w14:paraId="2FEFAA11">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center"/>
        <w:outlineLvl w:val="1"/>
        <w:rPr>
          <w:rFonts w:asciiTheme="minorEastAsia" w:hAnsiTheme="minorEastAsia" w:eastAsiaTheme="minorEastAsia"/>
          <w:b/>
          <w:color w:val="auto"/>
          <w:sz w:val="24"/>
          <w:highlight w:val="none"/>
        </w:rPr>
      </w:pPr>
      <w:bookmarkStart w:id="87" w:name="_Toc461053087"/>
      <w:bookmarkStart w:id="88" w:name="_Toc461056632"/>
      <w:bookmarkStart w:id="89" w:name="_Toc32436"/>
      <w:bookmarkStart w:id="90" w:name="_Toc28695"/>
      <w:bookmarkStart w:id="91" w:name="_Toc520983588"/>
      <w:r>
        <w:rPr>
          <w:rFonts w:hint="eastAsia" w:asciiTheme="minorEastAsia" w:hAnsiTheme="minorEastAsia" w:eastAsiaTheme="minorEastAsia"/>
          <w:b/>
          <w:color w:val="auto"/>
          <w:sz w:val="24"/>
          <w:highlight w:val="none"/>
        </w:rPr>
        <w:t>二</w:t>
      </w:r>
      <w:bookmarkEnd w:id="87"/>
      <w:bookmarkEnd w:id="88"/>
      <w:r>
        <w:rPr>
          <w:rFonts w:hint="eastAsia" w:asciiTheme="minorEastAsia" w:hAnsiTheme="minorEastAsia" w:eastAsiaTheme="minorEastAsia"/>
          <w:b/>
          <w:color w:val="auto"/>
          <w:sz w:val="24"/>
          <w:highlight w:val="none"/>
        </w:rPr>
        <w:t>、最后承诺报价表</w:t>
      </w:r>
      <w:bookmarkEnd w:id="89"/>
      <w:bookmarkEnd w:id="90"/>
      <w:bookmarkEnd w:id="91"/>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54E98CD2">
            <w:pPr>
              <w:spacing w:line="360" w:lineRule="auto"/>
              <w:rPr>
                <w:rFonts w:ascii="宋体" w:hAnsi="宋体" w:eastAsia="宋体"/>
                <w:b/>
                <w:color w:val="auto"/>
                <w:sz w:val="24"/>
                <w:highlight w:val="none"/>
              </w:rPr>
            </w:pPr>
          </w:p>
        </w:tc>
      </w:tr>
    </w:tbl>
    <w:p w14:paraId="6B17390E">
      <w:pPr>
        <w:spacing w:line="360" w:lineRule="auto"/>
        <w:ind w:firstLine="3600" w:firstLineChars="1500"/>
        <w:jc w:val="left"/>
        <w:rPr>
          <w:rFonts w:hint="eastAsia" w:ascii="宋体" w:hAnsi="宋体" w:eastAsia="宋体"/>
          <w:color w:val="auto"/>
          <w:sz w:val="24"/>
          <w:highlight w:val="none"/>
        </w:rPr>
      </w:pPr>
    </w:p>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eastAsia="宋体"/>
          <w:b/>
          <w:bCs/>
          <w:color w:val="auto"/>
          <w:sz w:val="24"/>
          <w:szCs w:val="28"/>
          <w:highlight w:val="none"/>
          <w:lang w:val="en-US" w:eastAsia="zh-CN"/>
        </w:rPr>
        <w:t>3.</w:t>
      </w: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50B72D77">
      <w:pPr>
        <w:pStyle w:val="18"/>
        <w:ind w:firstLine="420" w:firstLineChars="200"/>
        <w:rPr>
          <w:rFonts w:hint="default" w:eastAsia="宋体"/>
          <w:lang w:val="en-US" w:eastAsia="zh-CN"/>
        </w:rPr>
      </w:pP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66BBDFA">
      <w:pPr>
        <w:spacing w:line="360" w:lineRule="auto"/>
        <w:jc w:val="center"/>
        <w:outlineLvl w:val="1"/>
        <w:rPr>
          <w:rFonts w:asciiTheme="minorEastAsia" w:hAnsiTheme="minorEastAsia" w:eastAsiaTheme="minorEastAsia"/>
          <w:b/>
          <w:color w:val="auto"/>
          <w:sz w:val="24"/>
          <w:highlight w:val="none"/>
        </w:rPr>
      </w:pPr>
      <w:bookmarkStart w:id="92" w:name="_Toc11500"/>
      <w:bookmarkStart w:id="93" w:name="_Toc32385"/>
      <w:bookmarkStart w:id="94" w:name="_Toc520983591"/>
      <w:r>
        <w:rPr>
          <w:rFonts w:hint="eastAsia" w:asciiTheme="minorEastAsia" w:hAnsiTheme="minorEastAsia" w:eastAsiaTheme="minorEastAsia"/>
          <w:b/>
          <w:color w:val="auto"/>
          <w:sz w:val="24"/>
          <w:highlight w:val="none"/>
        </w:rPr>
        <w:t>三、磋商响应函</w:t>
      </w:r>
      <w:bookmarkEnd w:id="92"/>
      <w:bookmarkEnd w:id="93"/>
      <w:bookmarkEnd w:id="94"/>
    </w:p>
    <w:p w14:paraId="5FCDD945">
      <w:pPr>
        <w:pStyle w:val="24"/>
        <w:spacing w:line="360" w:lineRule="auto"/>
        <w:ind w:left="0" w:leftChars="0"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5ADEBF2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95" w:name="_Hlk44287543"/>
      <w:r>
        <w:rPr>
          <w:rFonts w:hint="eastAsia" w:ascii="宋体" w:hAnsi="宋体" w:eastAsia="宋体"/>
          <w:color w:val="auto"/>
          <w:sz w:val="24"/>
          <w:highlight w:val="none"/>
        </w:rPr>
        <w:t>竞争性磋商公告和磋商邀请</w:t>
      </w:r>
      <w:bookmarkEnd w:id="95"/>
      <w:r>
        <w:rPr>
          <w:rFonts w:hint="eastAsia" w:ascii="宋体" w:hAnsi="宋体" w:eastAsia="宋体"/>
          <w:color w:val="auto"/>
          <w:sz w:val="24"/>
          <w:highlight w:val="none"/>
        </w:rPr>
        <w:t>，我方兹宣布同意如下：</w:t>
      </w:r>
    </w:p>
    <w:p w14:paraId="382E6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96ED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261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2F65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F0FC154">
      <w:pPr>
        <w:spacing w:line="360" w:lineRule="auto"/>
        <w:ind w:firstLine="480" w:firstLineChars="200"/>
        <w:rPr>
          <w:rFonts w:ascii="宋体" w:hAnsi="宋体" w:eastAsia="宋体"/>
          <w:color w:val="auto"/>
          <w:sz w:val="24"/>
          <w:highlight w:val="none"/>
        </w:rPr>
      </w:pPr>
    </w:p>
    <w:p w14:paraId="5F4F6F7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37D08B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6A6F0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F2AB4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6" w:name="_Toc21328"/>
      <w:r>
        <w:rPr>
          <w:rFonts w:hint="eastAsia" w:asciiTheme="minorEastAsia" w:hAnsiTheme="minorEastAsia" w:eastAsiaTheme="minorEastAsia"/>
          <w:b/>
          <w:color w:val="auto"/>
          <w:sz w:val="24"/>
          <w:highlight w:val="none"/>
          <w:lang w:val="en-US" w:eastAsia="zh-CN"/>
        </w:rPr>
        <w:t>四、供应商资格声明书</w:t>
      </w:r>
      <w:bookmarkEnd w:id="96"/>
    </w:p>
    <w:p w14:paraId="1EA6E051">
      <w:pPr>
        <w:pStyle w:val="24"/>
        <w:spacing w:line="360" w:lineRule="auto"/>
        <w:ind w:left="0" w:leftChars="0" w:firstLine="0" w:firstLineChars="0"/>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64C40B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F93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5359D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5B01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7B901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033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8A8D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033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9CF5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DDA946A">
            <w:pPr>
              <w:pStyle w:val="1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28441586">
            <w:pPr>
              <w:pStyle w:val="1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FA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354442">
            <w:pPr>
              <w:pStyle w:val="18"/>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28258176">
            <w:pPr>
              <w:pStyle w:val="1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58E189A1">
            <w:pPr>
              <w:pStyle w:val="1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FF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6B7F91A">
            <w:pPr>
              <w:pStyle w:val="18"/>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4B81DBBB">
            <w:pPr>
              <w:pStyle w:val="1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3C42DF3">
            <w:pPr>
              <w:pStyle w:val="18"/>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0F7D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9FCB0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A398C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A978556">
      <w:pPr>
        <w:spacing w:line="440" w:lineRule="exact"/>
        <w:ind w:firstLine="4800" w:firstLineChars="2000"/>
        <w:rPr>
          <w:rFonts w:ascii="宋体" w:hAnsi="宋体" w:eastAsia="宋体"/>
          <w:color w:val="auto"/>
          <w:sz w:val="24"/>
          <w:szCs w:val="24"/>
          <w:highlight w:val="none"/>
          <w:u w:val="single"/>
        </w:rPr>
      </w:pPr>
    </w:p>
    <w:p w14:paraId="2CE20A5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bookmarkStart w:id="97" w:name="_Toc121626298"/>
      <w:bookmarkStart w:id="98" w:name="_Toc204594911"/>
      <w:bookmarkStart w:id="99" w:name="_Toc26922"/>
      <w:bookmarkStart w:id="100" w:name="_Toc31518"/>
      <w:bookmarkStart w:id="101" w:name="_Toc520983594"/>
      <w:bookmarkStart w:id="102" w:name="_Toc516969106"/>
      <w:r>
        <w:rPr>
          <w:rFonts w:hint="eastAsia" w:asciiTheme="minorEastAsia" w:hAnsiTheme="minorEastAsia" w:eastAsiaTheme="minorEastAsia"/>
          <w:b/>
          <w:color w:val="auto"/>
          <w:sz w:val="24"/>
          <w:highlight w:val="none"/>
        </w:rPr>
        <w:t>五、授权书</w:t>
      </w:r>
      <w:bookmarkEnd w:id="97"/>
      <w:bookmarkEnd w:id="98"/>
      <w:bookmarkEnd w:id="99"/>
      <w:bookmarkEnd w:id="100"/>
      <w:bookmarkEnd w:id="101"/>
      <w:bookmarkEnd w:id="102"/>
    </w:p>
    <w:p w14:paraId="74844012">
      <w:pPr>
        <w:spacing w:line="360" w:lineRule="auto"/>
        <w:jc w:val="center"/>
        <w:rPr>
          <w:rFonts w:asciiTheme="minorEastAsia" w:hAnsiTheme="minorEastAsia" w:eastAsiaTheme="minorEastAsia"/>
          <w:b/>
          <w:color w:val="auto"/>
          <w:sz w:val="24"/>
          <w:highlight w:val="none"/>
        </w:rPr>
      </w:pPr>
    </w:p>
    <w:p w14:paraId="2FFA1621">
      <w:pPr>
        <w:pStyle w:val="2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2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22"/>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22"/>
        <w:snapToGrid w:val="0"/>
        <w:spacing w:line="360" w:lineRule="auto"/>
        <w:ind w:firstLine="480" w:firstLineChars="200"/>
        <w:jc w:val="left"/>
        <w:rPr>
          <w:rFonts w:hAnsi="宋体" w:eastAsia="宋体"/>
          <w:color w:val="auto"/>
          <w:sz w:val="24"/>
          <w:highlight w:val="none"/>
        </w:rPr>
      </w:pPr>
    </w:p>
    <w:p w14:paraId="051E05DE">
      <w:pPr>
        <w:pStyle w:val="22"/>
        <w:snapToGrid w:val="0"/>
        <w:spacing w:line="360" w:lineRule="auto"/>
        <w:ind w:firstLine="480" w:firstLineChars="200"/>
        <w:jc w:val="left"/>
        <w:rPr>
          <w:rFonts w:hAnsi="宋体" w:eastAsia="宋体"/>
          <w:color w:val="auto"/>
          <w:sz w:val="24"/>
          <w:highlight w:val="none"/>
        </w:rPr>
      </w:pPr>
    </w:p>
    <w:p w14:paraId="2C51C88F">
      <w:pPr>
        <w:pStyle w:val="22"/>
        <w:snapToGrid w:val="0"/>
        <w:spacing w:line="360" w:lineRule="auto"/>
        <w:ind w:firstLine="480" w:firstLineChars="200"/>
        <w:jc w:val="left"/>
        <w:rPr>
          <w:rFonts w:hAnsi="宋体" w:eastAsia="宋体"/>
          <w:color w:val="auto"/>
          <w:sz w:val="24"/>
          <w:highlight w:val="none"/>
        </w:rPr>
      </w:pPr>
    </w:p>
    <w:p w14:paraId="2FC590E9">
      <w:pPr>
        <w:pStyle w:val="22"/>
        <w:snapToGrid w:val="0"/>
        <w:spacing w:line="360" w:lineRule="auto"/>
        <w:ind w:firstLine="480" w:firstLineChars="200"/>
        <w:jc w:val="left"/>
        <w:rPr>
          <w:rFonts w:hAnsi="宋体" w:eastAsia="宋体"/>
          <w:color w:val="auto"/>
          <w:sz w:val="24"/>
          <w:highlight w:val="none"/>
        </w:rPr>
      </w:pPr>
    </w:p>
    <w:p w14:paraId="7CB07B64">
      <w:pPr>
        <w:pStyle w:val="22"/>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22"/>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2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2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bookmarkStart w:id="103" w:name="_Toc22233"/>
      <w:bookmarkStart w:id="104" w:name="_Toc280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103"/>
      <w:bookmarkEnd w:id="104"/>
    </w:p>
    <w:p w14:paraId="01B07B6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911BDE6">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B9596A5">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17D3F3E">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4CB951DC">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6582646">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0B5D1A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670635">
            <w:pPr>
              <w:jc w:val="center"/>
              <w:rPr>
                <w:rFonts w:asciiTheme="minorEastAsia" w:hAnsiTheme="minorEastAsia" w:eastAsiaTheme="minorEastAsia"/>
                <w:color w:val="auto"/>
                <w:sz w:val="24"/>
                <w:highlight w:val="none"/>
              </w:rPr>
            </w:pPr>
          </w:p>
        </w:tc>
        <w:tc>
          <w:tcPr>
            <w:tcW w:w="1510" w:type="pct"/>
            <w:vAlign w:val="center"/>
          </w:tcPr>
          <w:p w14:paraId="765BAE84">
            <w:pPr>
              <w:jc w:val="center"/>
              <w:rPr>
                <w:rFonts w:asciiTheme="minorEastAsia" w:hAnsiTheme="minorEastAsia" w:eastAsiaTheme="minorEastAsia"/>
                <w:color w:val="auto"/>
                <w:sz w:val="24"/>
                <w:highlight w:val="none"/>
              </w:rPr>
            </w:pPr>
          </w:p>
        </w:tc>
        <w:tc>
          <w:tcPr>
            <w:tcW w:w="475"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4"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001916D">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1F74CA59">
            <w:pPr>
              <w:jc w:val="center"/>
              <w:rPr>
                <w:rFonts w:asciiTheme="minorEastAsia" w:hAnsiTheme="minorEastAsia" w:eastAsiaTheme="minorEastAsia"/>
                <w:color w:val="auto"/>
                <w:sz w:val="24"/>
                <w:highlight w:val="none"/>
              </w:rPr>
            </w:pPr>
          </w:p>
        </w:tc>
        <w:tc>
          <w:tcPr>
            <w:tcW w:w="1510" w:type="pct"/>
            <w:vAlign w:val="center"/>
          </w:tcPr>
          <w:p w14:paraId="4451EAA0">
            <w:pPr>
              <w:jc w:val="center"/>
              <w:rPr>
                <w:rFonts w:asciiTheme="minorEastAsia" w:hAnsiTheme="minorEastAsia" w:eastAsiaTheme="minorEastAsia"/>
                <w:color w:val="auto"/>
                <w:sz w:val="24"/>
                <w:highlight w:val="none"/>
              </w:rPr>
            </w:pPr>
          </w:p>
        </w:tc>
        <w:tc>
          <w:tcPr>
            <w:tcW w:w="475"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8AD38BF">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F962E68">
            <w:pPr>
              <w:jc w:val="center"/>
              <w:rPr>
                <w:rFonts w:asciiTheme="minorEastAsia" w:hAnsiTheme="minorEastAsia" w:eastAsiaTheme="minorEastAsia"/>
                <w:color w:val="auto"/>
                <w:sz w:val="24"/>
                <w:highlight w:val="none"/>
              </w:rPr>
            </w:pPr>
          </w:p>
        </w:tc>
        <w:tc>
          <w:tcPr>
            <w:tcW w:w="1510" w:type="pct"/>
            <w:vAlign w:val="center"/>
          </w:tcPr>
          <w:p w14:paraId="66A1AFA7">
            <w:pPr>
              <w:pStyle w:val="126"/>
              <w:jc w:val="center"/>
              <w:rPr>
                <w:rFonts w:asciiTheme="minorEastAsia" w:hAnsiTheme="minorEastAsia" w:eastAsiaTheme="minorEastAsia"/>
                <w:color w:val="auto"/>
                <w:highlight w:val="none"/>
              </w:rPr>
            </w:pPr>
          </w:p>
        </w:tc>
        <w:tc>
          <w:tcPr>
            <w:tcW w:w="475" w:type="pct"/>
            <w:vAlign w:val="center"/>
          </w:tcPr>
          <w:p w14:paraId="45E98B20">
            <w:pPr>
              <w:jc w:val="center"/>
              <w:rPr>
                <w:rFonts w:asciiTheme="minorEastAsia" w:hAnsiTheme="minorEastAsia" w:eastAsiaTheme="minorEastAsia"/>
                <w:color w:val="auto"/>
                <w:sz w:val="24"/>
                <w:highlight w:val="none"/>
              </w:rPr>
            </w:pPr>
          </w:p>
        </w:tc>
      </w:tr>
      <w:tr w14:paraId="34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64E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B838464">
            <w:pPr>
              <w:jc w:val="center"/>
              <w:rPr>
                <w:rFonts w:ascii="宋体" w:hAnsi="宋体" w:eastAsia="宋体"/>
                <w:color w:val="auto"/>
                <w:sz w:val="24"/>
                <w:highlight w:val="none"/>
              </w:rPr>
            </w:pPr>
          </w:p>
        </w:tc>
        <w:tc>
          <w:tcPr>
            <w:tcW w:w="1465" w:type="pct"/>
            <w:vAlign w:val="center"/>
          </w:tcPr>
          <w:p w14:paraId="1AE59BBC">
            <w:pPr>
              <w:jc w:val="center"/>
              <w:rPr>
                <w:rFonts w:asciiTheme="minorEastAsia" w:hAnsiTheme="minorEastAsia" w:eastAsiaTheme="minorEastAsia"/>
                <w:color w:val="auto"/>
                <w:sz w:val="24"/>
                <w:highlight w:val="none"/>
              </w:rPr>
            </w:pPr>
          </w:p>
        </w:tc>
        <w:tc>
          <w:tcPr>
            <w:tcW w:w="1510" w:type="pct"/>
            <w:vAlign w:val="center"/>
          </w:tcPr>
          <w:p w14:paraId="0FDED007">
            <w:pPr>
              <w:jc w:val="center"/>
              <w:rPr>
                <w:rFonts w:asciiTheme="minorEastAsia" w:hAnsiTheme="minorEastAsia" w:eastAsiaTheme="minorEastAsia"/>
                <w:color w:val="auto"/>
                <w:sz w:val="24"/>
                <w:highlight w:val="none"/>
              </w:rPr>
            </w:pPr>
          </w:p>
        </w:tc>
        <w:tc>
          <w:tcPr>
            <w:tcW w:w="475" w:type="pct"/>
            <w:vAlign w:val="center"/>
          </w:tcPr>
          <w:p w14:paraId="2A39717B">
            <w:pPr>
              <w:jc w:val="center"/>
              <w:rPr>
                <w:rFonts w:asciiTheme="minorEastAsia" w:hAnsiTheme="minorEastAsia" w:eastAsiaTheme="minorEastAsia"/>
                <w:color w:val="auto"/>
                <w:sz w:val="24"/>
                <w:highlight w:val="none"/>
              </w:rPr>
            </w:pPr>
          </w:p>
        </w:tc>
      </w:tr>
    </w:tbl>
    <w:p w14:paraId="6D38DC42">
      <w:pPr>
        <w:spacing w:line="360" w:lineRule="auto"/>
        <w:ind w:firstLine="435"/>
        <w:outlineLvl w:val="2"/>
        <w:rPr>
          <w:rFonts w:hint="eastAsia" w:asciiTheme="minorEastAsia" w:hAnsiTheme="minorEastAsia" w:eastAsiaTheme="minorEastAsia"/>
          <w:b/>
          <w:color w:val="auto"/>
          <w:sz w:val="24"/>
          <w:highlight w:val="none"/>
        </w:rPr>
      </w:pPr>
    </w:p>
    <w:p w14:paraId="2DDA675C">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bookmarkStart w:id="105" w:name="_Hlk23622474"/>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bookmarkEnd w:id="105"/>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2A56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89A5A47">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46FFA64C">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031D27DD">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规定的技术参数要求</w:t>
            </w:r>
          </w:p>
        </w:tc>
        <w:tc>
          <w:tcPr>
            <w:tcW w:w="1456" w:type="pct"/>
            <w:vAlign w:val="center"/>
          </w:tcPr>
          <w:p w14:paraId="2EEC4690">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11F4E66">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85C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CF29CB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77B46558">
            <w:pPr>
              <w:jc w:val="center"/>
              <w:rPr>
                <w:rFonts w:asciiTheme="minorEastAsia" w:hAnsiTheme="minorEastAsia" w:eastAsiaTheme="minorEastAsia"/>
                <w:color w:val="auto"/>
                <w:sz w:val="24"/>
                <w:highlight w:val="none"/>
              </w:rPr>
            </w:pPr>
          </w:p>
        </w:tc>
        <w:tc>
          <w:tcPr>
            <w:tcW w:w="1680" w:type="pct"/>
            <w:vAlign w:val="center"/>
          </w:tcPr>
          <w:p w14:paraId="47F61768">
            <w:pPr>
              <w:jc w:val="center"/>
              <w:rPr>
                <w:rFonts w:asciiTheme="minorEastAsia" w:hAnsiTheme="minorEastAsia" w:eastAsiaTheme="minorEastAsia"/>
                <w:color w:val="auto"/>
                <w:sz w:val="24"/>
                <w:highlight w:val="none"/>
              </w:rPr>
            </w:pPr>
          </w:p>
        </w:tc>
        <w:tc>
          <w:tcPr>
            <w:tcW w:w="1456" w:type="pct"/>
            <w:vAlign w:val="center"/>
          </w:tcPr>
          <w:p w14:paraId="63088945">
            <w:pPr>
              <w:jc w:val="center"/>
              <w:rPr>
                <w:rFonts w:asciiTheme="minorEastAsia" w:hAnsiTheme="minorEastAsia" w:eastAsiaTheme="minorEastAsia"/>
                <w:color w:val="auto"/>
                <w:sz w:val="24"/>
                <w:highlight w:val="none"/>
              </w:rPr>
            </w:pPr>
          </w:p>
        </w:tc>
        <w:tc>
          <w:tcPr>
            <w:tcW w:w="502" w:type="pct"/>
            <w:vAlign w:val="center"/>
          </w:tcPr>
          <w:p w14:paraId="7D9D061D">
            <w:pPr>
              <w:jc w:val="center"/>
              <w:rPr>
                <w:rFonts w:asciiTheme="minorEastAsia" w:hAnsiTheme="minorEastAsia" w:eastAsiaTheme="minorEastAsia"/>
                <w:color w:val="auto"/>
                <w:sz w:val="24"/>
                <w:highlight w:val="none"/>
              </w:rPr>
            </w:pPr>
          </w:p>
        </w:tc>
      </w:tr>
      <w:tr w14:paraId="09BC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D30FF6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4C17F2C9">
            <w:pPr>
              <w:jc w:val="center"/>
              <w:rPr>
                <w:rFonts w:asciiTheme="minorEastAsia" w:hAnsiTheme="minorEastAsia" w:eastAsiaTheme="minorEastAsia"/>
                <w:color w:val="auto"/>
                <w:sz w:val="24"/>
                <w:highlight w:val="none"/>
              </w:rPr>
            </w:pPr>
          </w:p>
        </w:tc>
        <w:tc>
          <w:tcPr>
            <w:tcW w:w="1680" w:type="pct"/>
            <w:vAlign w:val="center"/>
          </w:tcPr>
          <w:p w14:paraId="09DC160B">
            <w:pPr>
              <w:jc w:val="center"/>
              <w:rPr>
                <w:rFonts w:asciiTheme="minorEastAsia" w:hAnsiTheme="minorEastAsia" w:eastAsiaTheme="minorEastAsia"/>
                <w:color w:val="auto"/>
                <w:sz w:val="24"/>
                <w:highlight w:val="none"/>
              </w:rPr>
            </w:pPr>
          </w:p>
        </w:tc>
        <w:tc>
          <w:tcPr>
            <w:tcW w:w="1456" w:type="pct"/>
            <w:vAlign w:val="center"/>
          </w:tcPr>
          <w:p w14:paraId="7ADE150E">
            <w:pPr>
              <w:jc w:val="center"/>
              <w:rPr>
                <w:rFonts w:asciiTheme="minorEastAsia" w:hAnsiTheme="minorEastAsia" w:eastAsiaTheme="minorEastAsia"/>
                <w:color w:val="auto"/>
                <w:sz w:val="24"/>
                <w:highlight w:val="none"/>
              </w:rPr>
            </w:pPr>
          </w:p>
        </w:tc>
        <w:tc>
          <w:tcPr>
            <w:tcW w:w="502" w:type="pct"/>
            <w:vAlign w:val="center"/>
          </w:tcPr>
          <w:p w14:paraId="64C2D57D">
            <w:pPr>
              <w:jc w:val="center"/>
              <w:rPr>
                <w:rFonts w:asciiTheme="minorEastAsia" w:hAnsiTheme="minorEastAsia" w:eastAsiaTheme="minorEastAsia"/>
                <w:color w:val="auto"/>
                <w:sz w:val="24"/>
                <w:highlight w:val="none"/>
              </w:rPr>
            </w:pPr>
          </w:p>
        </w:tc>
      </w:tr>
      <w:tr w14:paraId="4C8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31DE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2AFC8E58">
            <w:pPr>
              <w:jc w:val="center"/>
              <w:rPr>
                <w:rFonts w:asciiTheme="minorEastAsia" w:hAnsiTheme="minorEastAsia" w:eastAsiaTheme="minorEastAsia"/>
                <w:color w:val="auto"/>
                <w:sz w:val="24"/>
                <w:highlight w:val="none"/>
              </w:rPr>
            </w:pPr>
          </w:p>
        </w:tc>
        <w:tc>
          <w:tcPr>
            <w:tcW w:w="1680" w:type="pct"/>
            <w:vAlign w:val="center"/>
          </w:tcPr>
          <w:p w14:paraId="37CDA96A">
            <w:pPr>
              <w:jc w:val="center"/>
              <w:rPr>
                <w:rFonts w:asciiTheme="minorEastAsia" w:hAnsiTheme="minorEastAsia" w:eastAsiaTheme="minorEastAsia"/>
                <w:color w:val="auto"/>
                <w:sz w:val="24"/>
                <w:highlight w:val="none"/>
              </w:rPr>
            </w:pPr>
          </w:p>
        </w:tc>
        <w:tc>
          <w:tcPr>
            <w:tcW w:w="1456" w:type="pct"/>
            <w:vAlign w:val="center"/>
          </w:tcPr>
          <w:p w14:paraId="74DFA974">
            <w:pPr>
              <w:pStyle w:val="126"/>
              <w:jc w:val="center"/>
              <w:rPr>
                <w:rFonts w:asciiTheme="minorEastAsia" w:hAnsiTheme="minorEastAsia" w:eastAsiaTheme="minorEastAsia"/>
                <w:color w:val="auto"/>
                <w:highlight w:val="none"/>
              </w:rPr>
            </w:pPr>
          </w:p>
        </w:tc>
        <w:tc>
          <w:tcPr>
            <w:tcW w:w="502" w:type="pct"/>
            <w:vAlign w:val="center"/>
          </w:tcPr>
          <w:p w14:paraId="1CC02579">
            <w:pPr>
              <w:jc w:val="center"/>
              <w:rPr>
                <w:rFonts w:asciiTheme="minorEastAsia" w:hAnsiTheme="minorEastAsia" w:eastAsiaTheme="minorEastAsia"/>
                <w:color w:val="auto"/>
                <w:sz w:val="24"/>
                <w:highlight w:val="none"/>
              </w:rPr>
            </w:pPr>
          </w:p>
        </w:tc>
      </w:tr>
      <w:tr w14:paraId="627C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E39A3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667C76C">
            <w:pPr>
              <w:jc w:val="center"/>
              <w:rPr>
                <w:rFonts w:asciiTheme="minorEastAsia" w:hAnsiTheme="minorEastAsia" w:eastAsiaTheme="minorEastAsia"/>
                <w:color w:val="auto"/>
                <w:sz w:val="24"/>
                <w:highlight w:val="none"/>
              </w:rPr>
            </w:pPr>
          </w:p>
        </w:tc>
        <w:tc>
          <w:tcPr>
            <w:tcW w:w="1680" w:type="pct"/>
            <w:vAlign w:val="center"/>
          </w:tcPr>
          <w:p w14:paraId="1DAC16AA">
            <w:pPr>
              <w:jc w:val="center"/>
              <w:rPr>
                <w:rFonts w:asciiTheme="minorEastAsia" w:hAnsiTheme="minorEastAsia" w:eastAsiaTheme="minorEastAsia"/>
                <w:color w:val="auto"/>
                <w:sz w:val="24"/>
                <w:highlight w:val="none"/>
              </w:rPr>
            </w:pPr>
          </w:p>
        </w:tc>
        <w:tc>
          <w:tcPr>
            <w:tcW w:w="1456" w:type="pct"/>
            <w:vAlign w:val="center"/>
          </w:tcPr>
          <w:p w14:paraId="0A6429B9">
            <w:pPr>
              <w:pStyle w:val="126"/>
              <w:jc w:val="center"/>
              <w:rPr>
                <w:rFonts w:asciiTheme="minorEastAsia" w:hAnsiTheme="minorEastAsia" w:eastAsiaTheme="minorEastAsia"/>
                <w:color w:val="auto"/>
                <w:highlight w:val="none"/>
              </w:rPr>
            </w:pPr>
          </w:p>
        </w:tc>
        <w:tc>
          <w:tcPr>
            <w:tcW w:w="502" w:type="pct"/>
            <w:vAlign w:val="center"/>
          </w:tcPr>
          <w:p w14:paraId="3E49C55E">
            <w:pPr>
              <w:jc w:val="center"/>
              <w:rPr>
                <w:rFonts w:asciiTheme="minorEastAsia" w:hAnsiTheme="minorEastAsia" w:eastAsiaTheme="minorEastAsia"/>
                <w:color w:val="auto"/>
                <w:sz w:val="24"/>
                <w:highlight w:val="none"/>
              </w:rPr>
            </w:pPr>
          </w:p>
        </w:tc>
      </w:tr>
      <w:tr w14:paraId="794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11058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9A3B75D">
            <w:pPr>
              <w:jc w:val="center"/>
              <w:rPr>
                <w:rFonts w:asciiTheme="minorEastAsia" w:hAnsiTheme="minorEastAsia" w:eastAsiaTheme="minorEastAsia"/>
                <w:color w:val="auto"/>
                <w:sz w:val="24"/>
                <w:highlight w:val="none"/>
              </w:rPr>
            </w:pPr>
          </w:p>
        </w:tc>
        <w:tc>
          <w:tcPr>
            <w:tcW w:w="1680" w:type="pct"/>
            <w:vAlign w:val="center"/>
          </w:tcPr>
          <w:p w14:paraId="46474099">
            <w:pPr>
              <w:jc w:val="center"/>
              <w:rPr>
                <w:rFonts w:asciiTheme="minorEastAsia" w:hAnsiTheme="minorEastAsia" w:eastAsiaTheme="minorEastAsia"/>
                <w:color w:val="auto"/>
                <w:sz w:val="24"/>
                <w:highlight w:val="none"/>
              </w:rPr>
            </w:pPr>
          </w:p>
        </w:tc>
        <w:tc>
          <w:tcPr>
            <w:tcW w:w="1456" w:type="pct"/>
            <w:vAlign w:val="center"/>
          </w:tcPr>
          <w:p w14:paraId="151BEFC7">
            <w:pPr>
              <w:jc w:val="center"/>
              <w:rPr>
                <w:rFonts w:asciiTheme="minorEastAsia" w:hAnsiTheme="minorEastAsia" w:eastAsiaTheme="minorEastAsia"/>
                <w:color w:val="auto"/>
                <w:sz w:val="24"/>
                <w:highlight w:val="none"/>
              </w:rPr>
            </w:pPr>
          </w:p>
        </w:tc>
        <w:tc>
          <w:tcPr>
            <w:tcW w:w="502" w:type="pct"/>
            <w:vAlign w:val="center"/>
          </w:tcPr>
          <w:p w14:paraId="1EC8E183">
            <w:pPr>
              <w:jc w:val="center"/>
              <w:rPr>
                <w:rFonts w:asciiTheme="minorEastAsia" w:hAnsiTheme="minorEastAsia" w:eastAsiaTheme="minorEastAsia"/>
                <w:color w:val="auto"/>
                <w:sz w:val="24"/>
                <w:highlight w:val="none"/>
              </w:rPr>
            </w:pPr>
          </w:p>
        </w:tc>
      </w:tr>
    </w:tbl>
    <w:p w14:paraId="57879636">
      <w:pPr>
        <w:spacing w:line="360" w:lineRule="auto"/>
        <w:ind w:firstLine="4800" w:firstLineChars="2000"/>
        <w:rPr>
          <w:rFonts w:hint="eastAsia" w:ascii="宋体" w:hAnsi="宋体" w:eastAsia="宋体"/>
          <w:color w:val="auto"/>
          <w:sz w:val="24"/>
          <w:highlight w:val="none"/>
          <w:lang w:val="en-US" w:eastAsia="zh-CN"/>
        </w:rPr>
      </w:pPr>
    </w:p>
    <w:p w14:paraId="47ECA6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9FFA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39307A3">
      <w:pPr>
        <w:pStyle w:val="24"/>
        <w:spacing w:line="360" w:lineRule="auto"/>
        <w:ind w:left="0" w:leftChars="0" w:firstLine="0" w:firstLineChars="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8B51F54">
      <w:pPr>
        <w:pStyle w:val="18"/>
        <w:rPr>
          <w:rFonts w:hint="eastAsia" w:asciiTheme="minorEastAsia" w:hAnsiTheme="minorEastAsia" w:eastAsiaTheme="minorEastAsia"/>
          <w:b/>
          <w:bCs/>
          <w:color w:val="auto"/>
          <w:sz w:val="24"/>
          <w:highlight w:val="none"/>
          <w:lang w:eastAsia="zh-CN"/>
        </w:rPr>
        <w:sectPr>
          <w:headerReference r:id="rId10" w:type="default"/>
          <w:footerReference r:id="rId11" w:type="default"/>
          <w:pgSz w:w="11907" w:h="16840"/>
          <w:pgMar w:top="1117" w:right="1078" w:bottom="1060" w:left="1700" w:header="510" w:footer="886" w:gutter="0"/>
          <w:pgNumType w:fmt="decimal"/>
          <w:cols w:space="720" w:num="1"/>
        </w:sectPr>
      </w:pPr>
      <w:bookmarkStart w:id="106" w:name="_Hlk44283017"/>
    </w:p>
    <w:bookmarkEnd w:id="106"/>
    <w:p w14:paraId="37E76ABE">
      <w:pPr>
        <w:rPr>
          <w:rFonts w:hint="eastAsia" w:asciiTheme="minorEastAsia" w:hAnsiTheme="minorEastAsia" w:eastAsiaTheme="minorEastAsia"/>
          <w:b/>
          <w:color w:val="auto"/>
          <w:sz w:val="24"/>
          <w:highlight w:val="none"/>
        </w:rPr>
      </w:pPr>
      <w:bookmarkStart w:id="107" w:name="_Toc2278"/>
      <w:bookmarkStart w:id="108" w:name="_Toc20592"/>
      <w:bookmarkStart w:id="109" w:name="_Hlk44283088"/>
    </w:p>
    <w:p w14:paraId="1AC1F3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107"/>
      <w:bookmarkEnd w:id="108"/>
    </w:p>
    <w:p w14:paraId="4400A65A">
      <w:pPr>
        <w:spacing w:line="360" w:lineRule="auto"/>
        <w:rPr>
          <w:rFonts w:asciiTheme="minorEastAsia" w:hAnsiTheme="minorEastAsia" w:eastAsiaTheme="minorEastAsia"/>
          <w:b/>
          <w:bCs/>
          <w:color w:val="auto"/>
          <w:sz w:val="24"/>
          <w:highlight w:val="none"/>
        </w:rPr>
      </w:pPr>
    </w:p>
    <w:p w14:paraId="44F134C2">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31C43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5C30C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B7F73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8191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auto"/>
          <w:sz w:val="24"/>
          <w:highlight w:val="none"/>
        </w:rPr>
      </w:pPr>
    </w:p>
    <w:p w14:paraId="732BBA0C">
      <w:pPr>
        <w:spacing w:line="360" w:lineRule="auto"/>
        <w:rPr>
          <w:rFonts w:asciiTheme="minorEastAsia" w:hAnsiTheme="minorEastAsia" w:eastAsiaTheme="minorEastAsia"/>
          <w:bCs/>
          <w:color w:val="auto"/>
          <w:sz w:val="24"/>
          <w:highlight w:val="none"/>
        </w:rPr>
      </w:pPr>
    </w:p>
    <w:p w14:paraId="27372F9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8C7D21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88D0E2">
      <w:pPr>
        <w:pStyle w:val="18"/>
        <w:spacing w:before="78" w:line="219" w:lineRule="auto"/>
        <w:ind w:left="3195"/>
        <w:outlineLvl w:val="1"/>
        <w:rPr>
          <w:rFonts w:hint="eastAsia" w:asciiTheme="minorEastAsia" w:hAnsiTheme="minorEastAsia" w:eastAsiaTheme="minorEastAsia"/>
          <w:b/>
          <w:color w:val="auto"/>
          <w:sz w:val="24"/>
          <w:highlight w:val="yellow"/>
          <w:lang w:val="en-US" w:eastAsia="zh-CN"/>
        </w:rPr>
      </w:pPr>
    </w:p>
    <w:p w14:paraId="4A11C58B">
      <w:pPr>
        <w:pStyle w:val="18"/>
        <w:spacing w:before="78" w:line="219" w:lineRule="auto"/>
        <w:ind w:left="3195"/>
        <w:outlineLvl w:val="1"/>
        <w:rPr>
          <w:sz w:val="24"/>
          <w:szCs w:val="24"/>
          <w:highlight w:val="yellow"/>
        </w:rPr>
      </w:pPr>
      <w:r>
        <w:rPr>
          <w:rFonts w:hint="eastAsia" w:asciiTheme="minorEastAsia" w:hAnsiTheme="minorEastAsia" w:eastAsiaTheme="minorEastAsia"/>
          <w:b/>
          <w:color w:val="auto"/>
          <w:sz w:val="24"/>
          <w:highlight w:val="yellow"/>
          <w:lang w:val="en-US" w:eastAsia="zh-CN"/>
        </w:rPr>
        <w:t>八、</w:t>
      </w:r>
      <w:r>
        <w:rPr>
          <w:rFonts w:hint="eastAsia"/>
          <w:b/>
          <w:bCs/>
          <w:spacing w:val="-3"/>
          <w:sz w:val="24"/>
          <w:szCs w:val="24"/>
          <w:highlight w:val="yellow"/>
          <w:lang w:val="en-US" w:eastAsia="zh-CN"/>
        </w:rPr>
        <w:t>磋商</w:t>
      </w:r>
      <w:r>
        <w:rPr>
          <w:b/>
          <w:bCs/>
          <w:spacing w:val="-3"/>
          <w:sz w:val="24"/>
          <w:szCs w:val="24"/>
          <w:highlight w:val="yellow"/>
        </w:rPr>
        <w:t>业绩承诺函</w:t>
      </w:r>
    </w:p>
    <w:p w14:paraId="40436738">
      <w:pPr>
        <w:spacing w:line="285" w:lineRule="auto"/>
        <w:rPr>
          <w:rFonts w:ascii="Arial"/>
          <w:sz w:val="21"/>
          <w:highlight w:val="yellow"/>
        </w:rPr>
      </w:pPr>
    </w:p>
    <w:p w14:paraId="3139DCA6">
      <w:pPr>
        <w:pStyle w:val="18"/>
        <w:spacing w:before="256" w:line="480" w:lineRule="auto"/>
        <w:ind w:firstLine="480" w:firstLineChars="200"/>
        <w:rPr>
          <w:spacing w:val="-2"/>
          <w:sz w:val="24"/>
          <w:szCs w:val="24"/>
          <w:highlight w:val="yellow"/>
        </w:rPr>
      </w:pPr>
      <w:r>
        <w:rPr>
          <w:rFonts w:ascii="宋体" w:hAnsi="宋体" w:eastAsia="宋体" w:cs="宋体"/>
          <w:b w:val="0"/>
          <w:bCs w:val="0"/>
          <w:color w:val="000000"/>
          <w:sz w:val="24"/>
          <w:szCs w:val="24"/>
          <w:highlight w:val="yellow"/>
        </w:rPr>
        <w:t>我单位同意</w:t>
      </w:r>
      <w:r>
        <w:rPr>
          <w:rFonts w:hint="eastAsia" w:ascii="宋体" w:hAnsi="宋体" w:eastAsia="宋体" w:cs="宋体"/>
          <w:b w:val="0"/>
          <w:bCs w:val="0"/>
          <w:color w:val="000000"/>
          <w:sz w:val="24"/>
          <w:szCs w:val="24"/>
          <w:highlight w:val="yellow"/>
          <w:lang w:val="en-US" w:eastAsia="zh-CN"/>
        </w:rPr>
        <w:t>成交</w:t>
      </w:r>
      <w:r>
        <w:rPr>
          <w:rFonts w:ascii="宋体" w:hAnsi="宋体" w:eastAsia="宋体" w:cs="宋体"/>
          <w:b w:val="0"/>
          <w:bCs w:val="0"/>
          <w:color w:val="000000"/>
          <w:sz w:val="24"/>
          <w:szCs w:val="24"/>
          <w:highlight w:val="yellow"/>
        </w:rPr>
        <w:t>结果公告中公示以下业绩并承诺：</w:t>
      </w:r>
      <w:r>
        <w:rPr>
          <w:rFonts w:hint="eastAsia" w:ascii="宋体" w:hAnsi="宋体" w:eastAsia="宋体" w:cs="宋体"/>
          <w:b w:val="0"/>
          <w:bCs w:val="0"/>
          <w:color w:val="000000"/>
          <w:sz w:val="24"/>
          <w:szCs w:val="24"/>
          <w:highlight w:val="yellow"/>
          <w:lang w:val="en-US" w:eastAsia="zh-CN"/>
        </w:rPr>
        <w:t>响应</w:t>
      </w:r>
      <w:r>
        <w:rPr>
          <w:rFonts w:ascii="宋体" w:hAnsi="宋体" w:eastAsia="宋体" w:cs="宋体"/>
          <w:b w:val="0"/>
          <w:bCs w:val="0"/>
          <w:color w:val="000000"/>
          <w:sz w:val="24"/>
          <w:szCs w:val="24"/>
          <w:highlight w:val="yellow"/>
        </w:rPr>
        <w:t>文件中所提供的业绩 均真实有效，且不属于与关联公司（如母公司、控股公司、分公司、子公司、同 一法定代表人的公司）之间的业绩，若被发现存在任何虚假</w:t>
      </w:r>
      <w:r>
        <w:rPr>
          <w:rFonts w:hint="eastAsia" w:ascii="宋体" w:hAnsi="宋体" w:eastAsia="宋体" w:cs="宋体"/>
          <w:b w:val="0"/>
          <w:bCs w:val="0"/>
          <w:color w:val="000000"/>
          <w:sz w:val="24"/>
          <w:szCs w:val="24"/>
          <w:highlight w:val="yellow"/>
          <w:lang w:eastAsia="zh-CN"/>
        </w:rPr>
        <w:t>、</w:t>
      </w:r>
      <w:r>
        <w:rPr>
          <w:rFonts w:ascii="宋体" w:hAnsi="宋体" w:eastAsia="宋体" w:cs="宋体"/>
          <w:b w:val="0"/>
          <w:bCs w:val="0"/>
          <w:color w:val="000000"/>
          <w:sz w:val="24"/>
          <w:szCs w:val="24"/>
          <w:highlight w:val="yellow"/>
        </w:rPr>
        <w:t>隐瞒情况，我单位承担由此产生的一切后果。</w:t>
      </w:r>
    </w:p>
    <w:p w14:paraId="13D6FB47">
      <w:pPr>
        <w:pStyle w:val="18"/>
        <w:spacing w:before="78" w:line="219" w:lineRule="auto"/>
        <w:ind w:left="4350"/>
        <w:rPr>
          <w:spacing w:val="-2"/>
          <w:sz w:val="24"/>
          <w:szCs w:val="24"/>
          <w:highlight w:val="yellow"/>
        </w:rPr>
      </w:pPr>
    </w:p>
    <w:p w14:paraId="785F5771">
      <w:pPr>
        <w:pStyle w:val="18"/>
        <w:spacing w:before="78" w:line="219" w:lineRule="auto"/>
        <w:ind w:left="4350"/>
        <w:rPr>
          <w:sz w:val="24"/>
          <w:szCs w:val="24"/>
          <w:highlight w:val="yellow"/>
        </w:rPr>
      </w:pPr>
      <w:r>
        <w:rPr>
          <w:spacing w:val="-2"/>
          <w:sz w:val="24"/>
          <w:szCs w:val="24"/>
          <w:highlight w:val="yellow"/>
        </w:rPr>
        <w:t>供应商签章：</w:t>
      </w:r>
      <w:r>
        <w:rPr>
          <w:sz w:val="24"/>
          <w:szCs w:val="24"/>
          <w:highlight w:val="yellow"/>
          <w:u w:val="single" w:color="auto"/>
        </w:rPr>
        <w:t xml:space="preserve">              </w:t>
      </w:r>
    </w:p>
    <w:p w14:paraId="4E6919FA">
      <w:pPr>
        <w:pStyle w:val="18"/>
        <w:spacing w:before="183" w:line="220" w:lineRule="auto"/>
        <w:ind w:left="4392"/>
        <w:rPr>
          <w:sz w:val="24"/>
          <w:szCs w:val="24"/>
          <w:highlight w:val="yellow"/>
        </w:rPr>
      </w:pPr>
      <w:r>
        <w:rPr>
          <w:spacing w:val="-32"/>
          <w:sz w:val="24"/>
          <w:szCs w:val="24"/>
          <w:highlight w:val="yellow"/>
        </w:rPr>
        <w:t>日</w:t>
      </w:r>
      <w:r>
        <w:rPr>
          <w:spacing w:val="1"/>
          <w:sz w:val="24"/>
          <w:szCs w:val="24"/>
          <w:highlight w:val="yellow"/>
        </w:rPr>
        <w:t xml:space="preserve">      </w:t>
      </w:r>
      <w:r>
        <w:rPr>
          <w:spacing w:val="-32"/>
          <w:sz w:val="24"/>
          <w:szCs w:val="24"/>
          <w:highlight w:val="yellow"/>
        </w:rPr>
        <w:t>期</w:t>
      </w:r>
      <w:r>
        <w:rPr>
          <w:spacing w:val="-2"/>
          <w:sz w:val="24"/>
          <w:szCs w:val="24"/>
          <w:highlight w:val="yellow"/>
        </w:rPr>
        <w:t>：</w:t>
      </w:r>
      <w:r>
        <w:rPr>
          <w:sz w:val="24"/>
          <w:szCs w:val="24"/>
          <w:highlight w:val="yellow"/>
          <w:u w:val="single" w:color="auto"/>
        </w:rPr>
        <w:t xml:space="preserve">      </w:t>
      </w:r>
      <w:r>
        <w:rPr>
          <w:rFonts w:hint="eastAsia"/>
          <w:sz w:val="24"/>
          <w:szCs w:val="24"/>
          <w:highlight w:val="yellow"/>
          <w:u w:val="single" w:color="auto"/>
          <w:lang w:val="en-US" w:eastAsia="zh-CN"/>
        </w:rPr>
        <w:t xml:space="preserve">  </w:t>
      </w:r>
      <w:r>
        <w:rPr>
          <w:sz w:val="24"/>
          <w:szCs w:val="24"/>
          <w:highlight w:val="yellow"/>
          <w:u w:val="single" w:color="auto"/>
        </w:rPr>
        <w:t xml:space="preserve">       </w:t>
      </w:r>
    </w:p>
    <w:p w14:paraId="483000D9">
      <w:pPr>
        <w:spacing w:before="27"/>
        <w:rPr>
          <w:highlight w:val="yellow"/>
        </w:rPr>
      </w:pPr>
    </w:p>
    <w:tbl>
      <w:tblPr>
        <w:tblStyle w:val="14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0"/>
        <w:gridCol w:w="2873"/>
        <w:gridCol w:w="2437"/>
        <w:gridCol w:w="1609"/>
        <w:gridCol w:w="867"/>
      </w:tblGrid>
      <w:tr w14:paraId="479B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6" w:hRule="atLeast"/>
        </w:trPr>
        <w:tc>
          <w:tcPr>
            <w:tcW w:w="497" w:type="pct"/>
            <w:vAlign w:val="top"/>
          </w:tcPr>
          <w:p w14:paraId="23D05868">
            <w:pPr>
              <w:pStyle w:val="140"/>
              <w:spacing w:before="149" w:line="221" w:lineRule="auto"/>
              <w:ind w:left="238"/>
              <w:rPr>
                <w:highlight w:val="yellow"/>
              </w:rPr>
            </w:pPr>
            <w:r>
              <w:rPr>
                <w:spacing w:val="-5"/>
                <w:highlight w:val="yellow"/>
              </w:rPr>
              <w:t>序号</w:t>
            </w:r>
          </w:p>
        </w:tc>
        <w:tc>
          <w:tcPr>
            <w:tcW w:w="1661" w:type="pct"/>
            <w:vAlign w:val="top"/>
          </w:tcPr>
          <w:p w14:paraId="150FB2FF">
            <w:pPr>
              <w:pStyle w:val="140"/>
              <w:spacing w:before="149" w:line="220" w:lineRule="auto"/>
              <w:jc w:val="center"/>
              <w:rPr>
                <w:highlight w:val="yellow"/>
              </w:rPr>
            </w:pPr>
            <w:r>
              <w:rPr>
                <w:spacing w:val="-4"/>
                <w:highlight w:val="yellow"/>
              </w:rPr>
              <w:t>项目名称</w:t>
            </w:r>
          </w:p>
        </w:tc>
        <w:tc>
          <w:tcPr>
            <w:tcW w:w="1409" w:type="pct"/>
            <w:vAlign w:val="top"/>
          </w:tcPr>
          <w:p w14:paraId="5268FC69">
            <w:pPr>
              <w:pStyle w:val="140"/>
              <w:spacing w:before="150" w:line="219" w:lineRule="auto"/>
              <w:jc w:val="center"/>
              <w:rPr>
                <w:highlight w:val="yellow"/>
              </w:rPr>
            </w:pPr>
            <w:r>
              <w:rPr>
                <w:rFonts w:hint="eastAsia" w:eastAsia="宋体"/>
                <w:spacing w:val="-3"/>
                <w:highlight w:val="yellow"/>
                <w:lang w:val="en-US" w:eastAsia="zh-CN"/>
              </w:rPr>
              <w:t>服务</w:t>
            </w:r>
            <w:r>
              <w:rPr>
                <w:spacing w:val="-3"/>
                <w:highlight w:val="yellow"/>
              </w:rPr>
              <w:t>范围</w:t>
            </w:r>
          </w:p>
        </w:tc>
        <w:tc>
          <w:tcPr>
            <w:tcW w:w="930" w:type="pct"/>
            <w:vAlign w:val="top"/>
          </w:tcPr>
          <w:p w14:paraId="44EBDC04">
            <w:pPr>
              <w:pStyle w:val="140"/>
              <w:spacing w:before="150" w:line="219" w:lineRule="auto"/>
              <w:jc w:val="center"/>
              <w:rPr>
                <w:rFonts w:hint="default" w:eastAsia="宋体"/>
                <w:spacing w:val="-3"/>
                <w:highlight w:val="yellow"/>
                <w:lang w:val="en-US" w:eastAsia="zh-CN"/>
              </w:rPr>
            </w:pPr>
            <w:r>
              <w:rPr>
                <w:rFonts w:hint="eastAsia" w:eastAsia="宋体"/>
                <w:spacing w:val="-3"/>
                <w:highlight w:val="yellow"/>
                <w:lang w:val="en-US" w:eastAsia="zh-CN"/>
              </w:rPr>
              <w:t>是否履约完成</w:t>
            </w:r>
          </w:p>
        </w:tc>
        <w:tc>
          <w:tcPr>
            <w:tcW w:w="501" w:type="pct"/>
            <w:vAlign w:val="top"/>
          </w:tcPr>
          <w:p w14:paraId="283ECCB8">
            <w:pPr>
              <w:pStyle w:val="140"/>
              <w:spacing w:before="149" w:line="221" w:lineRule="auto"/>
              <w:ind w:left="245"/>
              <w:rPr>
                <w:highlight w:val="yellow"/>
              </w:rPr>
            </w:pPr>
            <w:r>
              <w:rPr>
                <w:spacing w:val="-7"/>
                <w:highlight w:val="yellow"/>
              </w:rPr>
              <w:t>备注</w:t>
            </w:r>
          </w:p>
        </w:tc>
      </w:tr>
      <w:tr w14:paraId="1A8C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5E3F4C8F">
            <w:pPr>
              <w:pStyle w:val="140"/>
              <w:spacing w:before="115" w:line="241" w:lineRule="auto"/>
              <w:ind w:left="437"/>
              <w:rPr>
                <w:highlight w:val="yellow"/>
              </w:rPr>
            </w:pPr>
            <w:r>
              <w:rPr>
                <w:highlight w:val="yellow"/>
              </w:rPr>
              <w:t>1</w:t>
            </w:r>
          </w:p>
        </w:tc>
        <w:tc>
          <w:tcPr>
            <w:tcW w:w="1661" w:type="pct"/>
            <w:vAlign w:val="top"/>
          </w:tcPr>
          <w:p w14:paraId="2706018D">
            <w:pPr>
              <w:rPr>
                <w:rFonts w:ascii="Arial"/>
                <w:sz w:val="21"/>
                <w:highlight w:val="yellow"/>
              </w:rPr>
            </w:pPr>
          </w:p>
        </w:tc>
        <w:tc>
          <w:tcPr>
            <w:tcW w:w="1409" w:type="pct"/>
            <w:vAlign w:val="top"/>
          </w:tcPr>
          <w:p w14:paraId="42018C30">
            <w:pPr>
              <w:rPr>
                <w:rFonts w:ascii="Arial"/>
                <w:sz w:val="21"/>
                <w:highlight w:val="yellow"/>
              </w:rPr>
            </w:pPr>
          </w:p>
        </w:tc>
        <w:tc>
          <w:tcPr>
            <w:tcW w:w="930" w:type="pct"/>
            <w:vAlign w:val="top"/>
          </w:tcPr>
          <w:p w14:paraId="55DDC6D4">
            <w:pPr>
              <w:rPr>
                <w:rFonts w:ascii="Arial"/>
                <w:sz w:val="21"/>
                <w:highlight w:val="yellow"/>
              </w:rPr>
            </w:pPr>
          </w:p>
        </w:tc>
        <w:tc>
          <w:tcPr>
            <w:tcW w:w="501" w:type="pct"/>
            <w:vAlign w:val="top"/>
          </w:tcPr>
          <w:p w14:paraId="60E21923">
            <w:pPr>
              <w:rPr>
                <w:rFonts w:ascii="Arial"/>
                <w:sz w:val="21"/>
                <w:highlight w:val="yellow"/>
              </w:rPr>
            </w:pPr>
          </w:p>
        </w:tc>
      </w:tr>
      <w:tr w14:paraId="1545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0E5DDC60">
            <w:pPr>
              <w:pStyle w:val="140"/>
              <w:spacing w:before="115" w:line="241" w:lineRule="auto"/>
              <w:ind w:left="422"/>
              <w:rPr>
                <w:highlight w:val="yellow"/>
              </w:rPr>
            </w:pPr>
            <w:r>
              <w:rPr>
                <w:highlight w:val="yellow"/>
              </w:rPr>
              <w:t>2</w:t>
            </w:r>
          </w:p>
        </w:tc>
        <w:tc>
          <w:tcPr>
            <w:tcW w:w="1661" w:type="pct"/>
            <w:vAlign w:val="top"/>
          </w:tcPr>
          <w:p w14:paraId="39536F28">
            <w:pPr>
              <w:rPr>
                <w:rFonts w:ascii="Arial"/>
                <w:sz w:val="21"/>
                <w:highlight w:val="yellow"/>
              </w:rPr>
            </w:pPr>
          </w:p>
        </w:tc>
        <w:tc>
          <w:tcPr>
            <w:tcW w:w="1409" w:type="pct"/>
            <w:vAlign w:val="top"/>
          </w:tcPr>
          <w:p w14:paraId="31B01710">
            <w:pPr>
              <w:rPr>
                <w:rFonts w:ascii="Arial"/>
                <w:sz w:val="21"/>
                <w:highlight w:val="yellow"/>
              </w:rPr>
            </w:pPr>
          </w:p>
        </w:tc>
        <w:tc>
          <w:tcPr>
            <w:tcW w:w="930" w:type="pct"/>
            <w:vAlign w:val="top"/>
          </w:tcPr>
          <w:p w14:paraId="65C4BBB3">
            <w:pPr>
              <w:rPr>
                <w:rFonts w:ascii="Arial"/>
                <w:sz w:val="21"/>
                <w:highlight w:val="yellow"/>
              </w:rPr>
            </w:pPr>
          </w:p>
        </w:tc>
        <w:tc>
          <w:tcPr>
            <w:tcW w:w="501" w:type="pct"/>
            <w:vAlign w:val="top"/>
          </w:tcPr>
          <w:p w14:paraId="34D20A5C">
            <w:pPr>
              <w:rPr>
                <w:rFonts w:ascii="Arial"/>
                <w:sz w:val="21"/>
                <w:highlight w:val="yellow"/>
              </w:rPr>
            </w:pPr>
          </w:p>
        </w:tc>
      </w:tr>
      <w:tr w14:paraId="6D3D3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497" w:type="pct"/>
            <w:vAlign w:val="top"/>
          </w:tcPr>
          <w:p w14:paraId="7DA03297">
            <w:pPr>
              <w:pStyle w:val="140"/>
              <w:spacing w:before="118"/>
              <w:ind w:left="424"/>
              <w:rPr>
                <w:highlight w:val="yellow"/>
              </w:rPr>
            </w:pPr>
            <w:r>
              <w:rPr>
                <w:highlight w:val="yellow"/>
              </w:rPr>
              <w:t>3</w:t>
            </w:r>
          </w:p>
        </w:tc>
        <w:tc>
          <w:tcPr>
            <w:tcW w:w="1661" w:type="pct"/>
            <w:vAlign w:val="top"/>
          </w:tcPr>
          <w:p w14:paraId="19341408">
            <w:pPr>
              <w:rPr>
                <w:rFonts w:ascii="Arial"/>
                <w:sz w:val="21"/>
                <w:highlight w:val="yellow"/>
              </w:rPr>
            </w:pPr>
          </w:p>
        </w:tc>
        <w:tc>
          <w:tcPr>
            <w:tcW w:w="1409" w:type="pct"/>
            <w:vAlign w:val="top"/>
          </w:tcPr>
          <w:p w14:paraId="7452D099">
            <w:pPr>
              <w:rPr>
                <w:rFonts w:ascii="Arial"/>
                <w:sz w:val="21"/>
                <w:highlight w:val="yellow"/>
              </w:rPr>
            </w:pPr>
          </w:p>
        </w:tc>
        <w:tc>
          <w:tcPr>
            <w:tcW w:w="930" w:type="pct"/>
            <w:vAlign w:val="top"/>
          </w:tcPr>
          <w:p w14:paraId="17A47195">
            <w:pPr>
              <w:rPr>
                <w:rFonts w:ascii="Arial"/>
                <w:sz w:val="21"/>
                <w:highlight w:val="yellow"/>
              </w:rPr>
            </w:pPr>
          </w:p>
        </w:tc>
        <w:tc>
          <w:tcPr>
            <w:tcW w:w="501" w:type="pct"/>
            <w:vAlign w:val="top"/>
          </w:tcPr>
          <w:p w14:paraId="3794785C">
            <w:pPr>
              <w:rPr>
                <w:rFonts w:ascii="Arial"/>
                <w:sz w:val="21"/>
                <w:highlight w:val="yellow"/>
              </w:rPr>
            </w:pPr>
          </w:p>
        </w:tc>
      </w:tr>
      <w:tr w14:paraId="7764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7FF4137A">
            <w:pPr>
              <w:pStyle w:val="140"/>
              <w:spacing w:before="118" w:line="241" w:lineRule="auto"/>
              <w:ind w:left="418"/>
              <w:rPr>
                <w:highlight w:val="yellow"/>
              </w:rPr>
            </w:pPr>
            <w:r>
              <w:rPr>
                <w:highlight w:val="yellow"/>
              </w:rPr>
              <w:t>4</w:t>
            </w:r>
          </w:p>
        </w:tc>
        <w:tc>
          <w:tcPr>
            <w:tcW w:w="1661" w:type="pct"/>
            <w:vAlign w:val="top"/>
          </w:tcPr>
          <w:p w14:paraId="24145F21">
            <w:pPr>
              <w:rPr>
                <w:rFonts w:ascii="Arial"/>
                <w:sz w:val="21"/>
                <w:highlight w:val="yellow"/>
              </w:rPr>
            </w:pPr>
          </w:p>
        </w:tc>
        <w:tc>
          <w:tcPr>
            <w:tcW w:w="1409" w:type="pct"/>
            <w:vAlign w:val="top"/>
          </w:tcPr>
          <w:p w14:paraId="23AD9719">
            <w:pPr>
              <w:rPr>
                <w:rFonts w:ascii="Arial"/>
                <w:sz w:val="21"/>
                <w:highlight w:val="yellow"/>
              </w:rPr>
            </w:pPr>
          </w:p>
        </w:tc>
        <w:tc>
          <w:tcPr>
            <w:tcW w:w="930" w:type="pct"/>
            <w:vAlign w:val="top"/>
          </w:tcPr>
          <w:p w14:paraId="20CB4632">
            <w:pPr>
              <w:rPr>
                <w:rFonts w:ascii="Arial"/>
                <w:sz w:val="21"/>
                <w:highlight w:val="yellow"/>
              </w:rPr>
            </w:pPr>
          </w:p>
        </w:tc>
        <w:tc>
          <w:tcPr>
            <w:tcW w:w="501" w:type="pct"/>
            <w:vAlign w:val="top"/>
          </w:tcPr>
          <w:p w14:paraId="63E36A07">
            <w:pPr>
              <w:rPr>
                <w:rFonts w:ascii="Arial"/>
                <w:sz w:val="21"/>
                <w:highlight w:val="yellow"/>
              </w:rPr>
            </w:pPr>
          </w:p>
        </w:tc>
      </w:tr>
      <w:tr w14:paraId="57F2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7" w:type="pct"/>
            <w:vAlign w:val="top"/>
          </w:tcPr>
          <w:p w14:paraId="5094B378">
            <w:pPr>
              <w:pStyle w:val="140"/>
              <w:spacing w:before="118"/>
              <w:ind w:left="424"/>
              <w:rPr>
                <w:highlight w:val="yellow"/>
              </w:rPr>
            </w:pPr>
            <w:r>
              <w:rPr>
                <w:highlight w:val="yellow"/>
              </w:rPr>
              <w:t>5</w:t>
            </w:r>
          </w:p>
        </w:tc>
        <w:tc>
          <w:tcPr>
            <w:tcW w:w="1661" w:type="pct"/>
            <w:vAlign w:val="top"/>
          </w:tcPr>
          <w:p w14:paraId="1C7C2917">
            <w:pPr>
              <w:rPr>
                <w:rFonts w:ascii="Arial"/>
                <w:sz w:val="21"/>
                <w:highlight w:val="yellow"/>
              </w:rPr>
            </w:pPr>
          </w:p>
        </w:tc>
        <w:tc>
          <w:tcPr>
            <w:tcW w:w="1409" w:type="pct"/>
            <w:vAlign w:val="top"/>
          </w:tcPr>
          <w:p w14:paraId="3990632B">
            <w:pPr>
              <w:rPr>
                <w:rFonts w:ascii="Arial"/>
                <w:sz w:val="21"/>
                <w:highlight w:val="yellow"/>
              </w:rPr>
            </w:pPr>
          </w:p>
        </w:tc>
        <w:tc>
          <w:tcPr>
            <w:tcW w:w="930" w:type="pct"/>
            <w:vAlign w:val="top"/>
          </w:tcPr>
          <w:p w14:paraId="09942810">
            <w:pPr>
              <w:rPr>
                <w:rFonts w:ascii="Arial"/>
                <w:sz w:val="21"/>
                <w:highlight w:val="yellow"/>
              </w:rPr>
            </w:pPr>
          </w:p>
        </w:tc>
        <w:tc>
          <w:tcPr>
            <w:tcW w:w="501" w:type="pct"/>
            <w:vAlign w:val="top"/>
          </w:tcPr>
          <w:p w14:paraId="5FB6B056">
            <w:pPr>
              <w:rPr>
                <w:rFonts w:ascii="Arial"/>
                <w:sz w:val="21"/>
                <w:highlight w:val="yellow"/>
              </w:rPr>
            </w:pPr>
          </w:p>
        </w:tc>
      </w:tr>
      <w:tr w14:paraId="7F16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97" w:type="pct"/>
            <w:vAlign w:val="top"/>
          </w:tcPr>
          <w:p w14:paraId="130D3C59">
            <w:pPr>
              <w:pStyle w:val="140"/>
              <w:spacing w:before="119" w:line="348" w:lineRule="exact"/>
              <w:ind w:left="254"/>
              <w:rPr>
                <w:highlight w:val="yellow"/>
              </w:rPr>
            </w:pPr>
            <w:r>
              <w:rPr>
                <w:spacing w:val="-13"/>
                <w:position w:val="2"/>
                <w:highlight w:val="yellow"/>
              </w:rPr>
              <w:t>……</w:t>
            </w:r>
          </w:p>
        </w:tc>
        <w:tc>
          <w:tcPr>
            <w:tcW w:w="1661" w:type="pct"/>
            <w:vAlign w:val="top"/>
          </w:tcPr>
          <w:p w14:paraId="6D9A8292">
            <w:pPr>
              <w:rPr>
                <w:rFonts w:ascii="Arial"/>
                <w:sz w:val="21"/>
                <w:highlight w:val="yellow"/>
              </w:rPr>
            </w:pPr>
          </w:p>
        </w:tc>
        <w:tc>
          <w:tcPr>
            <w:tcW w:w="1409" w:type="pct"/>
            <w:vAlign w:val="top"/>
          </w:tcPr>
          <w:p w14:paraId="27B474F5">
            <w:pPr>
              <w:rPr>
                <w:rFonts w:ascii="Arial"/>
                <w:sz w:val="21"/>
                <w:highlight w:val="yellow"/>
              </w:rPr>
            </w:pPr>
          </w:p>
        </w:tc>
        <w:tc>
          <w:tcPr>
            <w:tcW w:w="930" w:type="pct"/>
            <w:vAlign w:val="top"/>
          </w:tcPr>
          <w:p w14:paraId="7EC16B01">
            <w:pPr>
              <w:rPr>
                <w:rFonts w:ascii="Arial"/>
                <w:sz w:val="21"/>
                <w:highlight w:val="yellow"/>
              </w:rPr>
            </w:pPr>
          </w:p>
        </w:tc>
        <w:tc>
          <w:tcPr>
            <w:tcW w:w="501" w:type="pct"/>
            <w:vAlign w:val="top"/>
          </w:tcPr>
          <w:p w14:paraId="774BD42D">
            <w:pPr>
              <w:rPr>
                <w:rFonts w:ascii="Arial"/>
                <w:sz w:val="21"/>
                <w:highlight w:val="yellow"/>
              </w:rPr>
            </w:pPr>
          </w:p>
        </w:tc>
      </w:tr>
    </w:tbl>
    <w:p w14:paraId="6C7A4F28">
      <w:pPr>
        <w:spacing w:before="26"/>
        <w:rPr>
          <w:highlight w:val="yellow"/>
        </w:rPr>
      </w:pPr>
    </w:p>
    <w:p w14:paraId="4E7F5A21">
      <w:pPr>
        <w:pStyle w:val="18"/>
        <w:spacing w:before="78" w:line="224" w:lineRule="auto"/>
        <w:ind w:firstLine="450" w:firstLineChars="200"/>
        <w:rPr>
          <w:sz w:val="24"/>
          <w:szCs w:val="24"/>
          <w:highlight w:val="yellow"/>
        </w:rPr>
      </w:pPr>
      <w:r>
        <w:rPr>
          <w:b/>
          <w:bCs/>
          <w:spacing w:val="-8"/>
          <w:sz w:val="24"/>
          <w:szCs w:val="24"/>
          <w:highlight w:val="yellow"/>
        </w:rPr>
        <w:t>注：</w:t>
      </w:r>
    </w:p>
    <w:p w14:paraId="6467157E">
      <w:pPr>
        <w:pStyle w:val="18"/>
        <w:spacing w:before="184" w:line="289" w:lineRule="auto"/>
        <w:ind w:left="127" w:right="112" w:firstLine="431"/>
        <w:rPr>
          <w:rFonts w:ascii="@微软简标宋" w:hAnsi="@微软简标宋" w:eastAsia="宋体"/>
          <w:spacing w:val="-2"/>
          <w:sz w:val="24"/>
          <w:szCs w:val="24"/>
          <w:highlight w:val="yellow"/>
        </w:rPr>
      </w:pPr>
      <w:r>
        <w:rPr>
          <w:rFonts w:hint="eastAsia" w:ascii="@微软简标宋" w:hAnsi="@微软简标宋" w:eastAsia="宋体"/>
          <w:spacing w:val="-2"/>
          <w:sz w:val="24"/>
          <w:szCs w:val="24"/>
          <w:highlight w:val="yellow"/>
        </w:rPr>
        <w:t>1.供应商须按上述格式填写所提供的业绩。如未填写或未按格式填写，则该业绩</w:t>
      </w:r>
      <w:r>
        <w:rPr>
          <w:rFonts w:hint="eastAsia" w:ascii="@微软简标宋" w:hAnsi="@微软简标宋" w:eastAsia="宋体"/>
          <w:spacing w:val="-2"/>
          <w:sz w:val="24"/>
          <w:szCs w:val="24"/>
          <w:highlight w:val="yellow"/>
          <w:lang w:eastAsia="zh-CN"/>
        </w:rPr>
        <w:t>评审不予认可</w:t>
      </w:r>
      <w:r>
        <w:rPr>
          <w:rFonts w:hint="eastAsia" w:ascii="@微软简标宋" w:hAnsi="@微软简标宋" w:eastAsia="宋体"/>
          <w:spacing w:val="-2"/>
          <w:sz w:val="24"/>
          <w:szCs w:val="24"/>
          <w:highlight w:val="yellow"/>
        </w:rPr>
        <w:t>；</w:t>
      </w:r>
    </w:p>
    <w:p w14:paraId="2D383FB2">
      <w:pPr>
        <w:pStyle w:val="18"/>
        <w:spacing w:before="184" w:line="289" w:lineRule="auto"/>
        <w:ind w:left="127" w:right="112" w:firstLine="431"/>
        <w:rPr>
          <w:spacing w:val="-2"/>
          <w:sz w:val="24"/>
          <w:szCs w:val="24"/>
          <w:highlight w:val="yellow"/>
          <w:lang w:val="zh-CN" w:eastAsia="zh-CN"/>
        </w:rPr>
        <w:sectPr>
          <w:pgSz w:w="11906" w:h="16839"/>
          <w:pgMar w:top="1166" w:right="1633" w:bottom="1234" w:left="1633" w:header="829" w:footer="985" w:gutter="0"/>
          <w:pgNumType w:fmt="decimal"/>
          <w:cols w:space="720" w:num="1"/>
        </w:sectPr>
      </w:pPr>
      <w:r>
        <w:rPr>
          <w:spacing w:val="-2"/>
          <w:sz w:val="24"/>
          <w:szCs w:val="24"/>
          <w:highlight w:val="yellow"/>
        </w:rPr>
        <w:t>2.</w:t>
      </w:r>
      <w:r>
        <w:rPr>
          <w:rFonts w:hint="eastAsia"/>
          <w:spacing w:val="-2"/>
          <w:sz w:val="24"/>
          <w:szCs w:val="24"/>
          <w:highlight w:val="yellow"/>
          <w:lang w:val="en-US" w:eastAsia="zh-CN"/>
        </w:rPr>
        <w:t xml:space="preserve"> 如磋商文件《供应商须知前附表》有约定的，成交供应商经磋商小组评审认可的相关业绩将按约定随成交公告结果公告同时公告。</w:t>
      </w:r>
    </w:p>
    <w:bookmarkEnd w:id="109"/>
    <w:p w14:paraId="1F4B89C8">
      <w:pPr>
        <w:spacing w:line="360" w:lineRule="auto"/>
        <w:jc w:val="center"/>
        <w:outlineLvl w:val="1"/>
        <w:rPr>
          <w:rFonts w:asciiTheme="minorEastAsia" w:hAnsiTheme="minorEastAsia" w:eastAsiaTheme="minorEastAsia"/>
          <w:b/>
          <w:color w:val="auto"/>
          <w:sz w:val="24"/>
          <w:highlight w:val="none"/>
        </w:rPr>
      </w:pPr>
      <w:bookmarkStart w:id="110" w:name="_Toc7807"/>
      <w:bookmarkStart w:id="111" w:name="_Toc3826"/>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110"/>
      <w:bookmarkEnd w:id="111"/>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r>
        <w:rPr>
          <w:rFonts w:hint="eastAsia" w:ascii="宋体" w:hAnsi="宋体" w:eastAsia="宋体"/>
          <w:color w:val="auto"/>
          <w:sz w:val="24"/>
          <w:highlight w:val="none"/>
          <w:lang w:eastAsia="zh-CN"/>
        </w:rPr>
        <w:t>的</w:t>
      </w:r>
      <w:r>
        <w:rPr>
          <w:rFonts w:hint="eastAsia" w:ascii="宋体" w:hAnsi="宋体" w:eastAsia="宋体"/>
          <w:color w:val="auto"/>
          <w:sz w:val="24"/>
          <w:highlight w:val="none"/>
          <w:lang w:val="en-US" w:eastAsia="zh-CN"/>
        </w:rPr>
        <w:t>影印件</w:t>
      </w:r>
      <w:r>
        <w:rPr>
          <w:rFonts w:hint="eastAsia" w:ascii="宋体" w:hAnsi="宋体" w:eastAsia="宋体"/>
          <w:color w:val="auto"/>
          <w:sz w:val="24"/>
          <w:highlight w:val="none"/>
        </w:rPr>
        <w:t>。</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112" w:name="_Toc63440924"/>
      <w:bookmarkStart w:id="113"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112"/>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3"/>
    </w:p>
    <w:p w14:paraId="41FD10DD">
      <w:pPr>
        <w:spacing w:line="360" w:lineRule="auto"/>
        <w:jc w:val="center"/>
        <w:outlineLvl w:val="1"/>
        <w:rPr>
          <w:rFonts w:ascii="仿宋" w:hAnsi="仿宋" w:eastAsia="仿宋" w:cs="仿宋"/>
          <w:b/>
          <w:bCs/>
          <w:color w:val="auto"/>
          <w:sz w:val="32"/>
          <w:szCs w:val="44"/>
          <w:highlight w:val="none"/>
        </w:rPr>
      </w:pPr>
      <w:bookmarkStart w:id="114" w:name="_Toc2142"/>
      <w:bookmarkStart w:id="115" w:name="_Toc8735"/>
      <w:r>
        <w:rPr>
          <w:rFonts w:hint="eastAsia" w:ascii="仿宋" w:hAnsi="仿宋" w:eastAsia="仿宋" w:cs="仿宋"/>
          <w:b/>
          <w:bCs/>
          <w:color w:val="auto"/>
          <w:sz w:val="32"/>
          <w:szCs w:val="44"/>
          <w:highlight w:val="none"/>
        </w:rPr>
        <w:t>询问函范本</w:t>
      </w:r>
      <w:bookmarkEnd w:id="114"/>
      <w:bookmarkEnd w:id="115"/>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6" w:name="_Toc26386"/>
      <w:bookmarkStart w:id="117" w:name="_Toc9092"/>
      <w:r>
        <w:rPr>
          <w:rFonts w:hint="eastAsia" w:cs="仿宋" w:asciiTheme="minorEastAsia" w:hAnsiTheme="minorEastAsia" w:eastAsiaTheme="minorEastAsia"/>
          <w:color w:val="auto"/>
          <w:sz w:val="24"/>
          <w:szCs w:val="24"/>
          <w:highlight w:val="none"/>
        </w:rPr>
        <w:t>一、(事项一)</w:t>
      </w:r>
      <w:bookmarkEnd w:id="116"/>
      <w:bookmarkEnd w:id="117"/>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8" w:name="_Toc9273"/>
      <w:bookmarkStart w:id="119" w:name="_Toc17582"/>
      <w:r>
        <w:rPr>
          <w:rFonts w:hint="eastAsia" w:cs="仿宋" w:asciiTheme="minorEastAsia" w:hAnsiTheme="minorEastAsia" w:eastAsiaTheme="minorEastAsia"/>
          <w:color w:val="auto"/>
          <w:sz w:val="24"/>
          <w:szCs w:val="24"/>
          <w:highlight w:val="none"/>
        </w:rPr>
        <w:t>二、(事项二)</w:t>
      </w:r>
      <w:bookmarkEnd w:id="118"/>
      <w:bookmarkEnd w:id="119"/>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120" w:name="_Toc26673"/>
      <w:bookmarkStart w:id="121" w:name="_Toc6990"/>
      <w:r>
        <w:rPr>
          <w:rFonts w:hint="eastAsia" w:ascii="仿宋" w:hAnsi="仿宋" w:eastAsia="仿宋" w:cs="仿宋"/>
          <w:b/>
          <w:bCs/>
          <w:color w:val="auto"/>
          <w:sz w:val="32"/>
          <w:szCs w:val="44"/>
          <w:highlight w:val="none"/>
        </w:rPr>
        <w:t>质疑函范本</w:t>
      </w:r>
      <w:bookmarkEnd w:id="120"/>
      <w:bookmarkEnd w:id="121"/>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22" w:name="_Toc2994"/>
      <w:bookmarkStart w:id="123" w:name="_Toc29510"/>
      <w:r>
        <w:rPr>
          <w:rFonts w:hint="eastAsia" w:cs="仿宋" w:asciiTheme="minorEastAsia" w:hAnsiTheme="minorEastAsia" w:eastAsiaTheme="minorEastAsia"/>
          <w:b/>
          <w:bCs/>
          <w:color w:val="auto"/>
          <w:sz w:val="24"/>
          <w:szCs w:val="24"/>
          <w:highlight w:val="none"/>
        </w:rPr>
        <w:t>一、质疑供应商基本信息</w:t>
      </w:r>
      <w:bookmarkEnd w:id="122"/>
      <w:bookmarkEnd w:id="123"/>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4" w:name="_Toc28130"/>
      <w:bookmarkStart w:id="125" w:name="_Toc31042"/>
      <w:r>
        <w:rPr>
          <w:rFonts w:hint="eastAsia" w:cs="仿宋" w:asciiTheme="minorEastAsia" w:hAnsiTheme="minorEastAsia" w:eastAsiaTheme="minorEastAsia"/>
          <w:b/>
          <w:bCs/>
          <w:color w:val="auto"/>
          <w:sz w:val="24"/>
          <w:szCs w:val="24"/>
          <w:highlight w:val="none"/>
        </w:rPr>
        <w:t>二、质疑项目基本情况</w:t>
      </w:r>
      <w:bookmarkEnd w:id="124"/>
      <w:bookmarkEnd w:id="125"/>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6" w:name="_Toc20587"/>
      <w:bookmarkStart w:id="127" w:name="_Toc6486"/>
      <w:r>
        <w:rPr>
          <w:rFonts w:hint="eastAsia" w:cs="仿宋" w:asciiTheme="minorEastAsia" w:hAnsiTheme="minorEastAsia" w:eastAsiaTheme="minorEastAsia"/>
          <w:b/>
          <w:bCs/>
          <w:color w:val="auto"/>
          <w:sz w:val="24"/>
          <w:szCs w:val="24"/>
          <w:highlight w:val="none"/>
        </w:rPr>
        <w:t>三、质疑事项具体内容</w:t>
      </w:r>
      <w:bookmarkEnd w:id="126"/>
      <w:bookmarkEnd w:id="127"/>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8" w:name="_Toc32755"/>
      <w:bookmarkStart w:id="129" w:name="_Toc20470"/>
      <w:r>
        <w:rPr>
          <w:rFonts w:hint="eastAsia" w:cs="仿宋" w:asciiTheme="minorEastAsia" w:hAnsiTheme="minorEastAsia" w:eastAsiaTheme="minorEastAsia"/>
          <w:b/>
          <w:bCs/>
          <w:color w:val="auto"/>
          <w:sz w:val="24"/>
          <w:szCs w:val="24"/>
          <w:highlight w:val="none"/>
        </w:rPr>
        <w:t>四、与质疑事项相关的质疑请求</w:t>
      </w:r>
      <w:bookmarkEnd w:id="128"/>
      <w:bookmarkEnd w:id="129"/>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130" w:name="_Toc21667"/>
      <w:bookmarkStart w:id="131" w:name="_Toc8368"/>
      <w:r>
        <w:rPr>
          <w:rFonts w:hint="eastAsia" w:asciiTheme="minorEastAsia" w:hAnsiTheme="minorEastAsia" w:eastAsiaTheme="minorEastAsia"/>
          <w:b/>
          <w:color w:val="auto"/>
          <w:sz w:val="28"/>
          <w:szCs w:val="32"/>
          <w:highlight w:val="none"/>
        </w:rPr>
        <w:t>质疑函制作说明：</w:t>
      </w:r>
      <w:bookmarkEnd w:id="130"/>
      <w:bookmarkEnd w:id="131"/>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CB0974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540754C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2"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7"/>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7"/>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4EE66B">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EEF4">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A9642">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BA9642">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AA8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656D5">
                          <w:pPr>
                            <w:pStyle w:val="2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0656D5">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7"/>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9"/>
      <w:pBdr>
        <w:bottom w:val="none" w:color="auto" w:sz="0" w:space="1"/>
      </w:pBdr>
      <w:jc w:val="both"/>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248">
    <w:pPr>
      <w:pStyle w:val="2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B2737"/>
    <w:multiLevelType w:val="singleLevel"/>
    <w:tmpl w:val="7AAB27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AF95668"/>
    <w:rsid w:val="1CE22479"/>
    <w:rsid w:val="1E0104DD"/>
    <w:rsid w:val="1EA4741C"/>
    <w:rsid w:val="20344F28"/>
    <w:rsid w:val="206770AC"/>
    <w:rsid w:val="23241284"/>
    <w:rsid w:val="23530B29"/>
    <w:rsid w:val="27AC56F0"/>
    <w:rsid w:val="282F3B79"/>
    <w:rsid w:val="283C571B"/>
    <w:rsid w:val="291E2007"/>
    <w:rsid w:val="29CF3D8B"/>
    <w:rsid w:val="2CD32C5A"/>
    <w:rsid w:val="30C62676"/>
    <w:rsid w:val="30D37E45"/>
    <w:rsid w:val="31BF072E"/>
    <w:rsid w:val="340842AA"/>
    <w:rsid w:val="353B3065"/>
    <w:rsid w:val="35DA59F3"/>
    <w:rsid w:val="37321D6A"/>
    <w:rsid w:val="37903539"/>
    <w:rsid w:val="388A16E7"/>
    <w:rsid w:val="38F3153C"/>
    <w:rsid w:val="39F03816"/>
    <w:rsid w:val="3CC75F2B"/>
    <w:rsid w:val="3CE61832"/>
    <w:rsid w:val="3CF814E4"/>
    <w:rsid w:val="3D874491"/>
    <w:rsid w:val="3F5D7BA0"/>
    <w:rsid w:val="41817B76"/>
    <w:rsid w:val="418A33DF"/>
    <w:rsid w:val="435C016E"/>
    <w:rsid w:val="43964717"/>
    <w:rsid w:val="43BE3353"/>
    <w:rsid w:val="443D4540"/>
    <w:rsid w:val="45553AE5"/>
    <w:rsid w:val="45974888"/>
    <w:rsid w:val="47470D57"/>
    <w:rsid w:val="47D26073"/>
    <w:rsid w:val="47E75CBA"/>
    <w:rsid w:val="4B700D53"/>
    <w:rsid w:val="4BDA12B0"/>
    <w:rsid w:val="4D317F5A"/>
    <w:rsid w:val="4D3A7115"/>
    <w:rsid w:val="4D677E3B"/>
    <w:rsid w:val="523429E2"/>
    <w:rsid w:val="536D2F2E"/>
    <w:rsid w:val="53F1220D"/>
    <w:rsid w:val="546D21DB"/>
    <w:rsid w:val="5658373F"/>
    <w:rsid w:val="566D6A2E"/>
    <w:rsid w:val="57346FE0"/>
    <w:rsid w:val="591C7D2C"/>
    <w:rsid w:val="59B361F2"/>
    <w:rsid w:val="5DFC5B86"/>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6764668"/>
    <w:rsid w:val="774C5829"/>
    <w:rsid w:val="77893908"/>
    <w:rsid w:val="77E56B80"/>
    <w:rsid w:val="78A3591C"/>
    <w:rsid w:val="790E7239"/>
    <w:rsid w:val="79FB4EC7"/>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1"/>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2"/>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3"/>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54"/>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55"/>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56"/>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57"/>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58"/>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59"/>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79"/>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86"/>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link w:val="63"/>
    <w:unhideWhenUsed/>
    <w:qFormat/>
    <w:uiPriority w:val="0"/>
    <w:pPr>
      <w:ind w:left="2730" w:hanging="2730" w:hangingChars="1365"/>
      <w:jc w:val="left"/>
    </w:pPr>
    <w:rPr>
      <w:sz w:val="20"/>
      <w:lang w:bidi="he-IL"/>
    </w:rPr>
  </w:style>
  <w:style w:type="paragraph" w:styleId="16">
    <w:name w:val="annotation text"/>
    <w:basedOn w:val="1"/>
    <w:link w:val="117"/>
    <w:unhideWhenUsed/>
    <w:qFormat/>
    <w:uiPriority w:val="0"/>
    <w:pPr>
      <w:adjustRightInd/>
      <w:spacing w:line="500" w:lineRule="exact"/>
      <w:jc w:val="left"/>
    </w:pPr>
    <w:rPr>
      <w:sz w:val="20"/>
    </w:rPr>
  </w:style>
  <w:style w:type="paragraph" w:styleId="17">
    <w:name w:val="Body Text 3"/>
    <w:basedOn w:val="1"/>
    <w:link w:val="73"/>
    <w:semiHidden/>
    <w:unhideWhenUsed/>
    <w:qFormat/>
    <w:uiPriority w:val="99"/>
    <w:pPr>
      <w:spacing w:after="120"/>
    </w:pPr>
    <w:rPr>
      <w:sz w:val="16"/>
      <w:szCs w:val="16"/>
    </w:rPr>
  </w:style>
  <w:style w:type="paragraph" w:styleId="18">
    <w:name w:val="Body Text"/>
    <w:basedOn w:val="1"/>
    <w:link w:val="80"/>
    <w:autoRedefine/>
    <w:unhideWhenUsed/>
    <w:qFormat/>
    <w:uiPriority w:val="0"/>
    <w:pPr>
      <w:spacing w:after="120"/>
    </w:p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18"/>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78"/>
    <w:autoRedefine/>
    <w:semiHidden/>
    <w:unhideWhenUsed/>
    <w:qFormat/>
    <w:uiPriority w:val="99"/>
    <w:pPr>
      <w:ind w:left="100" w:leftChars="2500"/>
    </w:pPr>
  </w:style>
  <w:style w:type="paragraph" w:styleId="25">
    <w:name w:val="Body Text Indent 2"/>
    <w:basedOn w:val="1"/>
    <w:link w:val="76"/>
    <w:autoRedefine/>
    <w:unhideWhenUsed/>
    <w:qFormat/>
    <w:uiPriority w:val="99"/>
    <w:pPr>
      <w:spacing w:after="120" w:line="480" w:lineRule="auto"/>
      <w:ind w:left="420" w:leftChars="200"/>
      <w:jc w:val="left"/>
    </w:pPr>
  </w:style>
  <w:style w:type="paragraph" w:styleId="26">
    <w:name w:val="Balloon Text"/>
    <w:basedOn w:val="1"/>
    <w:link w:val="62"/>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61"/>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60"/>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28"/>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Body Text 2"/>
    <w:basedOn w:val="1"/>
    <w:qFormat/>
    <w:uiPriority w:val="0"/>
    <w:pPr>
      <w:widowControl/>
      <w:jc w:val="center"/>
    </w:pPr>
    <w:rPr>
      <w:rFonts w:ascii="楷体_GB2312" w:eastAsia="楷体_GB2312"/>
      <w:sz w:val="20"/>
    </w:rPr>
  </w:style>
  <w:style w:type="paragraph" w:styleId="37">
    <w:name w:val="Message Header"/>
    <w:basedOn w:val="1"/>
    <w:next w:val="22"/>
    <w:link w:val="119"/>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8">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9">
    <w:name w:val="index 1"/>
    <w:basedOn w:val="1"/>
    <w:next w:val="1"/>
    <w:autoRedefine/>
    <w:qFormat/>
    <w:uiPriority w:val="0"/>
    <w:rPr>
      <w:rFonts w:ascii="仿宋_GB2312" w:hAnsi="宋体" w:eastAsia="仿宋_GB2312"/>
      <w:sz w:val="30"/>
      <w:szCs w:val="24"/>
    </w:rPr>
  </w:style>
  <w:style w:type="paragraph" w:styleId="40">
    <w:name w:val="Body Text First Indent"/>
    <w:basedOn w:val="18"/>
    <w:link w:val="87"/>
    <w:autoRedefine/>
    <w:unhideWhenUsed/>
    <w:qFormat/>
    <w:uiPriority w:val="99"/>
    <w:pPr>
      <w:ind w:firstLine="420" w:firstLineChars="100"/>
    </w:p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yperlink"/>
    <w:basedOn w:val="43"/>
    <w:autoRedefine/>
    <w:unhideWhenUsed/>
    <w:qFormat/>
    <w:uiPriority w:val="99"/>
    <w:rPr>
      <w:color w:val="0000FF" w:themeColor="hyperlink"/>
      <w:u w:val="single"/>
      <w14:textFill>
        <w14:solidFill>
          <w14:schemeClr w14:val="hlink"/>
        </w14:solidFill>
      </w14:textFill>
    </w:rPr>
  </w:style>
  <w:style w:type="character" w:styleId="47">
    <w:name w:val="annotation reference"/>
    <w:autoRedefine/>
    <w:semiHidden/>
    <w:qFormat/>
    <w:uiPriority w:val="0"/>
    <w:rPr>
      <w:sz w:val="21"/>
      <w:szCs w:val="21"/>
    </w:rPr>
  </w:style>
  <w:style w:type="character" w:styleId="48">
    <w:name w:val="footnote reference"/>
    <w:autoRedefine/>
    <w:qFormat/>
    <w:uiPriority w:val="0"/>
    <w:rPr>
      <w:vertAlign w:val="superscript"/>
    </w:rPr>
  </w:style>
  <w:style w:type="paragraph" w:customStyle="1" w:styleId="49">
    <w:name w:val="*正文"/>
    <w:basedOn w:val="13"/>
    <w:qFormat/>
    <w:uiPriority w:val="0"/>
    <w:pPr>
      <w:ind w:firstLine="200"/>
    </w:pPr>
    <w:rPr>
      <w:rFonts w:ascii="宋体" w:hAnsi="宋体" w:eastAsia="宋体" w:cs="Times New Roman"/>
      <w:color w:val="000000"/>
    </w:rPr>
  </w:style>
  <w:style w:type="paragraph" w:customStyle="1" w:styleId="50">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51">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52">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53">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54">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55">
    <w:name w:val="标题 5 字符"/>
    <w:basedOn w:val="43"/>
    <w:link w:val="7"/>
    <w:autoRedefine/>
    <w:qFormat/>
    <w:uiPriority w:val="9"/>
    <w:rPr>
      <w:rFonts w:ascii="Times New Roman" w:hAnsi="Times New Roman" w:eastAsia="宋体" w:cs="Times New Roman"/>
      <w:b/>
      <w:bCs/>
      <w:sz w:val="28"/>
      <w:szCs w:val="28"/>
    </w:rPr>
  </w:style>
  <w:style w:type="character" w:customStyle="1" w:styleId="56">
    <w:name w:val="标题 6 字符"/>
    <w:basedOn w:val="43"/>
    <w:link w:val="8"/>
    <w:autoRedefine/>
    <w:qFormat/>
    <w:uiPriority w:val="9"/>
    <w:rPr>
      <w:rFonts w:ascii="Arial" w:hAnsi="Arial" w:eastAsia="黑体" w:cs="Times New Roman"/>
      <w:b/>
      <w:bCs/>
      <w:sz w:val="24"/>
      <w:szCs w:val="24"/>
    </w:rPr>
  </w:style>
  <w:style w:type="character" w:customStyle="1" w:styleId="57">
    <w:name w:val="标题 7 字符"/>
    <w:basedOn w:val="43"/>
    <w:link w:val="9"/>
    <w:autoRedefine/>
    <w:qFormat/>
    <w:uiPriority w:val="0"/>
    <w:rPr>
      <w:rFonts w:ascii="Times New Roman" w:hAnsi="Times New Roman" w:eastAsia="宋体" w:cs="Times New Roman"/>
      <w:b/>
      <w:bCs/>
      <w:sz w:val="24"/>
      <w:szCs w:val="24"/>
    </w:rPr>
  </w:style>
  <w:style w:type="character" w:customStyle="1" w:styleId="58">
    <w:name w:val="标题 8 字符"/>
    <w:basedOn w:val="43"/>
    <w:link w:val="10"/>
    <w:autoRedefine/>
    <w:qFormat/>
    <w:uiPriority w:val="0"/>
    <w:rPr>
      <w:rFonts w:ascii="Arial" w:hAnsi="Arial" w:eastAsia="黑体" w:cs="Times New Roman"/>
      <w:sz w:val="24"/>
      <w:szCs w:val="24"/>
    </w:rPr>
  </w:style>
  <w:style w:type="character" w:customStyle="1" w:styleId="59">
    <w:name w:val="标题 9 字符"/>
    <w:basedOn w:val="43"/>
    <w:link w:val="11"/>
    <w:autoRedefine/>
    <w:qFormat/>
    <w:uiPriority w:val="9"/>
    <w:rPr>
      <w:rFonts w:ascii="Arial" w:hAnsi="Arial" w:eastAsia="黑体" w:cs="Times New Roman"/>
      <w:szCs w:val="21"/>
    </w:rPr>
  </w:style>
  <w:style w:type="character" w:customStyle="1" w:styleId="60">
    <w:name w:val="页眉 字符"/>
    <w:basedOn w:val="43"/>
    <w:link w:val="29"/>
    <w:autoRedefine/>
    <w:qFormat/>
    <w:uiPriority w:val="0"/>
    <w:rPr>
      <w:sz w:val="18"/>
      <w:szCs w:val="18"/>
    </w:rPr>
  </w:style>
  <w:style w:type="character" w:customStyle="1" w:styleId="61">
    <w:name w:val="页脚 字符"/>
    <w:basedOn w:val="43"/>
    <w:link w:val="27"/>
    <w:autoRedefine/>
    <w:qFormat/>
    <w:uiPriority w:val="0"/>
    <w:rPr>
      <w:sz w:val="18"/>
      <w:szCs w:val="18"/>
    </w:rPr>
  </w:style>
  <w:style w:type="character" w:customStyle="1" w:styleId="62">
    <w:name w:val="批注框文本 字符"/>
    <w:basedOn w:val="43"/>
    <w:link w:val="26"/>
    <w:autoRedefine/>
    <w:semiHidden/>
    <w:qFormat/>
    <w:uiPriority w:val="99"/>
    <w:rPr>
      <w:sz w:val="18"/>
      <w:szCs w:val="18"/>
    </w:rPr>
  </w:style>
  <w:style w:type="character" w:customStyle="1" w:styleId="63">
    <w:name w:val="正文文本缩进 字符"/>
    <w:basedOn w:val="43"/>
    <w:link w:val="15"/>
    <w:autoRedefine/>
    <w:qFormat/>
    <w:uiPriority w:val="0"/>
    <w:rPr>
      <w:rFonts w:ascii="Times New Roman" w:hAnsi="Times New Roman" w:eastAsia="宋体" w:cs="Times New Roman"/>
      <w:kern w:val="0"/>
      <w:sz w:val="20"/>
      <w:szCs w:val="20"/>
      <w:lang w:bidi="he-IL"/>
    </w:rPr>
  </w:style>
  <w:style w:type="paragraph" w:styleId="64">
    <w:name w:val="List Paragraph"/>
    <w:basedOn w:val="1"/>
    <w:link w:val="65"/>
    <w:autoRedefine/>
    <w:qFormat/>
    <w:uiPriority w:val="34"/>
    <w:pPr>
      <w:snapToGrid w:val="0"/>
      <w:spacing w:line="360" w:lineRule="auto"/>
      <w:jc w:val="left"/>
    </w:pPr>
    <w:rPr>
      <w:rFonts w:eastAsia="微软雅黑"/>
      <w:b/>
      <w:sz w:val="30"/>
    </w:rPr>
  </w:style>
  <w:style w:type="character" w:customStyle="1" w:styleId="65">
    <w:name w:val="列出段落 字符"/>
    <w:link w:val="64"/>
    <w:autoRedefine/>
    <w:qFormat/>
    <w:uiPriority w:val="34"/>
    <w:rPr>
      <w:rFonts w:ascii="Times New Roman" w:hAnsi="Times New Roman" w:eastAsia="微软雅黑" w:cs="Times New Roman"/>
      <w:b/>
      <w:kern w:val="0"/>
      <w:sz w:val="30"/>
      <w:szCs w:val="20"/>
    </w:rPr>
  </w:style>
  <w:style w:type="character" w:customStyle="1" w:styleId="66">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7">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8">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9">
    <w:name w:val="Body text|1_"/>
    <w:link w:val="70"/>
    <w:autoRedefine/>
    <w:qFormat/>
    <w:uiPriority w:val="0"/>
    <w:rPr>
      <w:rFonts w:ascii="宋体" w:hAnsi="宋体" w:cs="宋体"/>
      <w:sz w:val="28"/>
      <w:szCs w:val="28"/>
      <w:lang w:val="zh-TW" w:eastAsia="zh-TW" w:bidi="zh-TW"/>
    </w:rPr>
  </w:style>
  <w:style w:type="paragraph" w:customStyle="1" w:styleId="70">
    <w:name w:val="Body text|1"/>
    <w:basedOn w:val="1"/>
    <w:link w:val="69"/>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1">
    <w:name w:val="Header or footer|1_"/>
    <w:link w:val="72"/>
    <w:autoRedefine/>
    <w:qFormat/>
    <w:uiPriority w:val="0"/>
    <w:rPr>
      <w:sz w:val="22"/>
      <w:lang w:val="zh-TW" w:eastAsia="zh-TW" w:bidi="zh-TW"/>
    </w:rPr>
  </w:style>
  <w:style w:type="paragraph" w:customStyle="1" w:styleId="72">
    <w:name w:val="Header or footer|1"/>
    <w:basedOn w:val="1"/>
    <w:link w:val="71"/>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3">
    <w:name w:val="正文文本 3 字符"/>
    <w:basedOn w:val="43"/>
    <w:link w:val="17"/>
    <w:autoRedefine/>
    <w:semiHidden/>
    <w:qFormat/>
    <w:uiPriority w:val="99"/>
    <w:rPr>
      <w:rFonts w:ascii="Times New Roman" w:hAnsi="Times New Roman" w:eastAsia="宋体" w:cs="Times New Roman"/>
      <w:kern w:val="0"/>
      <w:sz w:val="16"/>
      <w:szCs w:val="16"/>
    </w:rPr>
  </w:style>
  <w:style w:type="character" w:customStyle="1" w:styleId="74">
    <w:name w:val="fontstyle01"/>
    <w:basedOn w:val="43"/>
    <w:autoRedefine/>
    <w:qFormat/>
    <w:uiPriority w:val="0"/>
    <w:rPr>
      <w:rFonts w:hint="eastAsia" w:ascii="宋体" w:hAnsi="宋体" w:eastAsia="宋体"/>
      <w:color w:val="000000"/>
      <w:sz w:val="44"/>
      <w:szCs w:val="44"/>
    </w:rPr>
  </w:style>
  <w:style w:type="character" w:customStyle="1" w:styleId="75">
    <w:name w:val="fontstyle21"/>
    <w:basedOn w:val="43"/>
    <w:autoRedefine/>
    <w:qFormat/>
    <w:uiPriority w:val="0"/>
    <w:rPr>
      <w:rFonts w:hint="default" w:ascii="Wingdings-Regular" w:hAnsi="Wingdings-Regular"/>
      <w:color w:val="000000"/>
      <w:sz w:val="22"/>
      <w:szCs w:val="22"/>
    </w:rPr>
  </w:style>
  <w:style w:type="character" w:customStyle="1" w:styleId="76">
    <w:name w:val="正文文本缩进 2 字符"/>
    <w:basedOn w:val="43"/>
    <w:link w:val="25"/>
    <w:autoRedefine/>
    <w:qFormat/>
    <w:uiPriority w:val="99"/>
    <w:rPr>
      <w:rFonts w:ascii="Times New Roman" w:hAnsi="Times New Roman" w:eastAsia="宋体" w:cs="Times New Roman"/>
      <w:kern w:val="0"/>
      <w:szCs w:val="20"/>
    </w:rPr>
  </w:style>
  <w:style w:type="character" w:customStyle="1" w:styleId="77">
    <w:name w:val="Unresolved Mention"/>
    <w:basedOn w:val="43"/>
    <w:autoRedefine/>
    <w:semiHidden/>
    <w:unhideWhenUsed/>
    <w:qFormat/>
    <w:uiPriority w:val="99"/>
    <w:rPr>
      <w:color w:val="605E5C"/>
      <w:shd w:val="clear" w:color="auto" w:fill="E1DFDD"/>
    </w:rPr>
  </w:style>
  <w:style w:type="character" w:customStyle="1" w:styleId="78">
    <w:name w:val="日期 字符"/>
    <w:basedOn w:val="43"/>
    <w:link w:val="24"/>
    <w:autoRedefine/>
    <w:semiHidden/>
    <w:qFormat/>
    <w:uiPriority w:val="99"/>
    <w:rPr>
      <w:rFonts w:ascii="Times New Roman" w:hAnsi="Times New Roman" w:eastAsia="宋体" w:cs="Times New Roman"/>
      <w:kern w:val="0"/>
      <w:szCs w:val="20"/>
    </w:rPr>
  </w:style>
  <w:style w:type="character" w:customStyle="1" w:styleId="79">
    <w:name w:val="正文缩进 字符"/>
    <w:link w:val="13"/>
    <w:autoRedefine/>
    <w:qFormat/>
    <w:uiPriority w:val="0"/>
    <w:rPr>
      <w:rFonts w:ascii="宋体"/>
      <w:sz w:val="24"/>
    </w:rPr>
  </w:style>
  <w:style w:type="character" w:customStyle="1" w:styleId="80">
    <w:name w:val="正文文本 字符"/>
    <w:basedOn w:val="43"/>
    <w:link w:val="18"/>
    <w:autoRedefine/>
    <w:qFormat/>
    <w:uiPriority w:val="0"/>
    <w:rPr>
      <w:rFonts w:ascii="Times New Roman" w:hAnsi="Times New Roman" w:eastAsia="宋体" w:cs="Times New Roman"/>
      <w:kern w:val="0"/>
      <w:szCs w:val="20"/>
    </w:rPr>
  </w:style>
  <w:style w:type="paragraph" w:customStyle="1" w:styleId="81">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5">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6">
    <w:name w:val="正文首行缩进 2 字符"/>
    <w:basedOn w:val="63"/>
    <w:link w:val="14"/>
    <w:autoRedefine/>
    <w:qFormat/>
    <w:uiPriority w:val="0"/>
    <w:rPr>
      <w:rFonts w:ascii="Times New Roman" w:hAnsi="Times New Roman" w:eastAsia="宋体" w:cs="Times New Roman"/>
      <w:kern w:val="0"/>
      <w:sz w:val="20"/>
      <w:szCs w:val="24"/>
      <w:lang w:bidi="he-IL"/>
    </w:rPr>
  </w:style>
  <w:style w:type="character" w:customStyle="1" w:styleId="87">
    <w:name w:val="正文首行缩进 字符"/>
    <w:basedOn w:val="80"/>
    <w:link w:val="40"/>
    <w:autoRedefine/>
    <w:semiHidden/>
    <w:qFormat/>
    <w:uiPriority w:val="99"/>
    <w:rPr>
      <w:rFonts w:ascii="Times New Roman" w:hAnsi="Times New Roman" w:eastAsia="宋体" w:cs="Times New Roman"/>
      <w:kern w:val="0"/>
      <w:szCs w:val="20"/>
    </w:rPr>
  </w:style>
  <w:style w:type="paragraph" w:customStyle="1" w:styleId="88">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9">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0">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1">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4">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8">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9">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1">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6">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8">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9">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2">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7">
    <w:name w:val="批注文字 字符"/>
    <w:basedOn w:val="43"/>
    <w:link w:val="16"/>
    <w:autoRedefine/>
    <w:qFormat/>
    <w:uiPriority w:val="0"/>
    <w:rPr>
      <w:rFonts w:ascii="Times New Roman" w:hAnsi="Times New Roman" w:eastAsia="宋体" w:cs="Times New Roman"/>
      <w:kern w:val="0"/>
      <w:sz w:val="20"/>
      <w:szCs w:val="20"/>
    </w:rPr>
  </w:style>
  <w:style w:type="character" w:customStyle="1" w:styleId="118">
    <w:name w:val="纯文本 字符"/>
    <w:basedOn w:val="43"/>
    <w:link w:val="22"/>
    <w:autoRedefine/>
    <w:qFormat/>
    <w:uiPriority w:val="0"/>
    <w:rPr>
      <w:rFonts w:ascii="宋体" w:hAnsi="Courier New" w:eastAsia="宋体" w:cs="Times New Roman"/>
      <w:kern w:val="0"/>
      <w:szCs w:val="20"/>
    </w:rPr>
  </w:style>
  <w:style w:type="character" w:customStyle="1" w:styleId="119">
    <w:name w:val="信息标题 字符"/>
    <w:basedOn w:val="43"/>
    <w:link w:val="37"/>
    <w:autoRedefine/>
    <w:qFormat/>
    <w:uiPriority w:val="0"/>
    <w:rPr>
      <w:rFonts w:ascii="Cambria" w:hAnsi="Cambria" w:eastAsia="宋体" w:cs="Times New Roman"/>
      <w:sz w:val="24"/>
      <w:szCs w:val="20"/>
      <w:shd w:val="pct20" w:color="auto" w:fill="auto"/>
    </w:rPr>
  </w:style>
  <w:style w:type="character" w:customStyle="1" w:styleId="120">
    <w:name w:val="font41"/>
    <w:basedOn w:val="43"/>
    <w:autoRedefine/>
    <w:qFormat/>
    <w:uiPriority w:val="0"/>
    <w:rPr>
      <w:rFonts w:hint="eastAsia" w:ascii="黑体" w:eastAsia="黑体" w:cs="黑体"/>
      <w:color w:val="000000"/>
      <w:sz w:val="18"/>
      <w:szCs w:val="18"/>
      <w:u w:val="none"/>
    </w:rPr>
  </w:style>
  <w:style w:type="character" w:customStyle="1" w:styleId="121">
    <w:name w:val="font31"/>
    <w:autoRedefine/>
    <w:qFormat/>
    <w:uiPriority w:val="0"/>
    <w:rPr>
      <w:rFonts w:hint="eastAsia" w:ascii="宋体" w:hAnsi="宋体" w:eastAsia="宋体" w:cs="宋体"/>
      <w:color w:val="000000"/>
      <w:sz w:val="18"/>
      <w:szCs w:val="18"/>
      <w:u w:val="none"/>
    </w:rPr>
  </w:style>
  <w:style w:type="character" w:customStyle="1" w:styleId="122">
    <w:name w:val="NormalCharacter"/>
    <w:autoRedefine/>
    <w:semiHidden/>
    <w:qFormat/>
    <w:uiPriority w:val="0"/>
    <w:rPr>
      <w:rFonts w:ascii="Calibri" w:hAnsi="Calibri" w:cs="新宋体"/>
      <w:b/>
      <w:bCs/>
      <w:kern w:val="2"/>
      <w:sz w:val="28"/>
      <w:szCs w:val="36"/>
      <w:lang w:val="en-US" w:eastAsia="zh-CN" w:bidi="ar-SA"/>
    </w:rPr>
  </w:style>
  <w:style w:type="character" w:customStyle="1" w:styleId="123">
    <w:name w:val="font11"/>
    <w:basedOn w:val="43"/>
    <w:autoRedefine/>
    <w:qFormat/>
    <w:uiPriority w:val="0"/>
    <w:rPr>
      <w:rFonts w:hint="eastAsia" w:ascii="宋体" w:hAnsi="宋体" w:eastAsia="宋体"/>
      <w:b/>
      <w:color w:val="000000"/>
      <w:kern w:val="2"/>
      <w:sz w:val="18"/>
      <w:u w:val="none"/>
    </w:rPr>
  </w:style>
  <w:style w:type="paragraph" w:customStyle="1" w:styleId="124">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7">
    <w:name w:val="无间隔1"/>
    <w:autoRedefine/>
    <w:qFormat/>
    <w:uiPriority w:val="1"/>
    <w:rPr>
      <w:rFonts w:ascii="Calibri" w:hAnsi="Calibri" w:eastAsia="宋体" w:cs="黑体"/>
      <w:sz w:val="22"/>
      <w:szCs w:val="22"/>
      <w:lang w:val="en-US" w:eastAsia="zh-CN" w:bidi="ar-SA"/>
    </w:rPr>
  </w:style>
  <w:style w:type="character" w:customStyle="1" w:styleId="128">
    <w:name w:val="正文文本缩进 3 字符"/>
    <w:basedOn w:val="43"/>
    <w:link w:val="33"/>
    <w:autoRedefine/>
    <w:semiHidden/>
    <w:qFormat/>
    <w:uiPriority w:val="99"/>
    <w:rPr>
      <w:rFonts w:ascii="Times New Roman" w:hAnsi="Times New Roman" w:eastAsia="宋体" w:cs="Times New Roman"/>
      <w:kern w:val="0"/>
      <w:sz w:val="16"/>
      <w:szCs w:val="16"/>
    </w:rPr>
  </w:style>
  <w:style w:type="paragraph" w:customStyle="1" w:styleId="129">
    <w:name w:val="文本"/>
    <w:basedOn w:val="1"/>
    <w:link w:val="130"/>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0">
    <w:name w:val="文本 Char"/>
    <w:link w:val="129"/>
    <w:autoRedefine/>
    <w:qFormat/>
    <w:uiPriority w:val="0"/>
    <w:rPr>
      <w:rFonts w:ascii="仿宋_GB2312" w:hAnsi="Times New Roman" w:eastAsia="仿宋_GB2312" w:cs="Times New Roman"/>
      <w:sz w:val="24"/>
      <w:szCs w:val="24"/>
    </w:rPr>
  </w:style>
  <w:style w:type="paragraph" w:customStyle="1" w:styleId="131">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2">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3">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4">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纯文本1"/>
    <w:basedOn w:val="1"/>
    <w:autoRedefine/>
    <w:qFormat/>
    <w:uiPriority w:val="0"/>
    <w:pPr>
      <w:adjustRightInd w:val="0"/>
      <w:textAlignment w:val="baseline"/>
    </w:pPr>
    <w:rPr>
      <w:rFonts w:ascii="宋体" w:hAnsi="宋体" w:eastAsia="楷体_GB2312" w:cs="宋体"/>
      <w:sz w:val="28"/>
    </w:rPr>
  </w:style>
  <w:style w:type="paragraph" w:customStyle="1" w:styleId="1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8">
    <w:name w:val="列出段落1"/>
    <w:basedOn w:val="1"/>
    <w:autoRedefine/>
    <w:qFormat/>
    <w:uiPriority w:val="0"/>
    <w:pPr>
      <w:ind w:firstLine="420" w:firstLineChars="200"/>
    </w:pPr>
    <w:rPr>
      <w:szCs w:val="21"/>
    </w:rPr>
  </w:style>
  <w:style w:type="paragraph" w:customStyle="1" w:styleId="13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0">
    <w:name w:val="Table Text"/>
    <w:basedOn w:val="1"/>
    <w:autoRedefine/>
    <w:semiHidden/>
    <w:qFormat/>
    <w:uiPriority w:val="0"/>
    <w:rPr>
      <w:rFonts w:ascii="Arial" w:hAnsi="Arial" w:eastAsia="Arial" w:cs="Arial"/>
      <w:sz w:val="21"/>
      <w:szCs w:val="21"/>
      <w:lang w:val="en-US" w:eastAsia="en-US" w:bidi="ar-SA"/>
    </w:rPr>
  </w:style>
  <w:style w:type="table" w:customStyle="1" w:styleId="14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8772</Words>
  <Characters>9250</Characters>
  <Lines>29</Lines>
  <Paragraphs>8</Paragraphs>
  <TotalTime>7</TotalTime>
  <ScaleCrop>false</ScaleCrop>
  <LinksUpToDate>false</LinksUpToDate>
  <CharactersWithSpaces>9653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2026-07-15T09:22:49Z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FAA3039451564B028DAFDF7004F749C5_13</vt:lpwstr>
  </property>
  <property fmtid="{D5CDD505-2E9C-101B-9397-08002B2CF9AE}" pid="4" name="KSOTemplateDocerSaveRecord">
    <vt:lpwstr>eyJoZGlkIjoiNDFjNjc4MzM2NGNhOTY1ZjQ2ZmNmMWE4MmVlYzQxYjkiLCJ1c2VySWQiOiIzMDI1ODcyMjYifQ==</vt:lpwstr>
  </property>
</Properties>
</file>