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9160D">
      <w:pPr>
        <w:pStyle w:val="5"/>
        <w:rPr>
          <w:rFonts w:hint="eastAsia"/>
          <w:color w:val="auto"/>
          <w:highlight w:val="none"/>
        </w:rPr>
      </w:pPr>
    </w:p>
    <w:p w14:paraId="323A8D0B">
      <w:pPr>
        <w:pStyle w:val="8"/>
        <w:ind w:left="0" w:leftChars="0" w:firstLine="0" w:firstLineChars="0"/>
      </w:pPr>
    </w:p>
    <w:p w14:paraId="71EAB638">
      <w:pPr>
        <w:spacing w:line="360" w:lineRule="auto"/>
        <w:ind w:firstLine="522" w:firstLineChars="100"/>
        <w:jc w:val="center"/>
        <w:rPr>
          <w:rFonts w:hint="default" w:ascii="宋体" w:hAnsi="宋体" w:eastAsia="宋体" w:cs="宋体"/>
          <w:b/>
          <w:color w:val="auto"/>
          <w:sz w:val="52"/>
          <w:szCs w:val="52"/>
          <w:highlight w:val="none"/>
          <w:lang w:val="en-US" w:eastAsia="zh-CN"/>
        </w:rPr>
      </w:pPr>
      <w:r>
        <w:rPr>
          <w:rFonts w:hint="eastAsia" w:ascii="宋体" w:hAnsi="宋体" w:cs="宋体"/>
          <w:b/>
          <w:color w:val="auto"/>
          <w:sz w:val="52"/>
          <w:szCs w:val="52"/>
          <w:highlight w:val="none"/>
          <w:lang w:val="en-US" w:eastAsia="zh-CN"/>
        </w:rPr>
        <w:t>桐城师范高等专科学校教师教育类专业教学资源库建设服务项目</w:t>
      </w:r>
    </w:p>
    <w:p w14:paraId="012F5E32">
      <w:pPr>
        <w:pStyle w:val="75"/>
        <w:rPr>
          <w:rFonts w:hint="eastAsia"/>
          <w:color w:val="auto"/>
          <w:highlight w:val="none"/>
        </w:rPr>
      </w:pPr>
    </w:p>
    <w:p w14:paraId="16BD5BFA">
      <w:pPr>
        <w:spacing w:line="480" w:lineRule="exact"/>
        <w:rPr>
          <w:rFonts w:ascii="宋体"/>
          <w:color w:val="auto"/>
          <w:sz w:val="44"/>
          <w:szCs w:val="44"/>
          <w:highlight w:val="none"/>
        </w:rPr>
      </w:pPr>
    </w:p>
    <w:p w14:paraId="2E845CB9">
      <w:pPr>
        <w:pStyle w:val="75"/>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竞争性磋商文件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026</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安徽文都招标代理咨询有限公司</w:t>
      </w:r>
      <w:r>
        <w:rPr>
          <w:rFonts w:hint="eastAsia" w:ascii="仿宋" w:hAnsi="仿宋" w:eastAsia="仿宋" w:cs="仿宋"/>
          <w:b/>
          <w:color w:val="auto"/>
          <w:spacing w:val="20"/>
          <w:sz w:val="30"/>
          <w:szCs w:val="30"/>
          <w:highlight w:val="none"/>
          <w:u w:val="single"/>
        </w:rPr>
        <w:t xml:space="preserve">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2024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10  </w:t>
      </w:r>
      <w:r>
        <w:rPr>
          <w:rFonts w:hint="eastAsia" w:ascii="宋体" w:hAnsi="宋体" w:cs="仿宋_GB2312"/>
          <w:color w:val="auto"/>
          <w:sz w:val="32"/>
          <w:szCs w:val="32"/>
          <w:highlight w:val="none"/>
        </w:rPr>
        <w:t>月</w:t>
      </w:r>
    </w:p>
    <w:p w14:paraId="215F731B">
      <w:pPr>
        <w:widowControl/>
        <w:spacing w:line="480" w:lineRule="auto"/>
        <w:jc w:val="center"/>
        <w:rPr>
          <w:rFonts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25C8186F">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001E67DB">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31405B99">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0400D8FC">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3653854D">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0353F9B9">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 xml:space="preserve">，谋取不正当利益的违法行为。 </w:t>
      </w:r>
    </w:p>
    <w:p w14:paraId="0CE87264">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正常工作的黑恶势力。 </w:t>
      </w:r>
    </w:p>
    <w:p w14:paraId="6554B758">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磋商小组</w:t>
      </w:r>
      <w:r>
        <w:rPr>
          <w:rFonts w:hint="eastAsia" w:ascii="宋体" w:hAnsi="宋体" w:cs="宋体"/>
          <w:b/>
          <w:color w:val="auto"/>
          <w:kern w:val="0"/>
          <w:sz w:val="24"/>
          <w:highlight w:val="none"/>
        </w:rPr>
        <w:t xml:space="preserve">及其家属的违法犯罪行为。 </w:t>
      </w:r>
    </w:p>
    <w:p w14:paraId="28525B3F">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磋商文件</w:t>
      </w:r>
      <w:r>
        <w:rPr>
          <w:rFonts w:hint="eastAsia" w:ascii="宋体" w:hAnsi="宋体" w:cs="宋体"/>
          <w:b/>
          <w:color w:val="auto"/>
          <w:kern w:val="0"/>
          <w:sz w:val="24"/>
          <w:highlight w:val="none"/>
        </w:rPr>
        <w:t xml:space="preserve">条款的违法违规行为。 </w:t>
      </w:r>
    </w:p>
    <w:p w14:paraId="13B4688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磋商小组成员</w:t>
      </w:r>
      <w:r>
        <w:rPr>
          <w:rFonts w:hint="eastAsia" w:ascii="宋体" w:hAnsi="宋体" w:cs="宋体"/>
          <w:b/>
          <w:color w:val="auto"/>
          <w:kern w:val="0"/>
          <w:sz w:val="24"/>
          <w:highlight w:val="none"/>
        </w:rPr>
        <w:t xml:space="preserve">等保密信息。 </w:t>
      </w:r>
    </w:p>
    <w:p w14:paraId="28BD73A6">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 xml:space="preserve">活动。 </w:t>
      </w:r>
    </w:p>
    <w:p w14:paraId="67777F0A">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磋商</w:t>
      </w:r>
      <w:r>
        <w:rPr>
          <w:rFonts w:hint="eastAsia" w:ascii="宋体" w:hAnsi="宋体" w:cs="宋体"/>
          <w:b/>
          <w:color w:val="auto"/>
          <w:kern w:val="0"/>
          <w:sz w:val="24"/>
          <w:highlight w:val="none"/>
        </w:rPr>
        <w:t>活动中与黑恶势力勾结，充当保护伞。</w:t>
      </w:r>
    </w:p>
    <w:p w14:paraId="2F5F7005">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二、请各磋商响应人认真阅读磋商文件，对下述事项予以重视：</w:t>
      </w:r>
    </w:p>
    <w:p w14:paraId="568D69E5">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B1B0F24">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按照磋商文件要求制作磋商响应文件，磋商响应文件创建标识码、文件制作机器码任一项一致的将不予通过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2D300DB7">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磋商</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4BCBD72D">
      <w:pPr>
        <w:keepNext w:val="0"/>
        <w:keepLines w:val="0"/>
        <w:pageBreakBefore w:val="0"/>
        <w:widowControl/>
        <w:kinsoku/>
        <w:wordWrap/>
        <w:overflowPunct/>
        <w:topLinePunct w:val="0"/>
        <w:autoSpaceDE/>
        <w:autoSpaceDN/>
        <w:bidi w:val="0"/>
        <w:adjustRightInd/>
        <w:snapToGrid/>
        <w:spacing w:line="50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磋商</w:t>
      </w:r>
      <w:r>
        <w:rPr>
          <w:rFonts w:hint="eastAsia" w:ascii="宋体" w:hAnsi="宋体" w:cs="宋体"/>
          <w:b/>
          <w:color w:val="auto"/>
          <w:kern w:val="0"/>
          <w:sz w:val="24"/>
          <w:szCs w:val="24"/>
          <w:highlight w:val="none"/>
        </w:rPr>
        <w:t>期间，供应商必须保证联系电话通畅，因供应商通讯不畅造成的不利后果由供应商自行承担。</w:t>
      </w:r>
    </w:p>
    <w:p w14:paraId="26C9F378">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1874E843">
      <w:pPr>
        <w:spacing w:line="480" w:lineRule="exact"/>
        <w:jc w:val="center"/>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lang w:val="zh-CN"/>
        </w:rPr>
        <w:t>录</w:t>
      </w:r>
    </w:p>
    <w:p w14:paraId="36C2C23D">
      <w:pPr>
        <w:pStyle w:val="75"/>
        <w:rPr>
          <w:color w:val="auto"/>
          <w:highlight w:val="none"/>
          <w:lang w:val="zh-CN"/>
        </w:rPr>
      </w:pPr>
    </w:p>
    <w:p w14:paraId="3B01BD6A">
      <w:pPr>
        <w:pStyle w:val="41"/>
        <w:tabs>
          <w:tab w:val="right" w:leader="dot" w:pos="9070"/>
        </w:tabs>
        <w:spacing w:line="360" w:lineRule="auto"/>
        <w:rPr>
          <w:color w:val="auto"/>
          <w:sz w:val="22"/>
          <w:szCs w:val="22"/>
          <w:highlight w:val="none"/>
        </w:rPr>
      </w:pPr>
      <w:bookmarkStart w:id="0" w:name="_Toc23467"/>
      <w:bookmarkStart w:id="1" w:name="_Toc21464"/>
      <w:bookmarkStart w:id="2" w:name="_Toc54941328"/>
      <w:bookmarkStart w:id="3" w:name="_Toc439316870"/>
      <w:r>
        <w:rPr>
          <w:color w:val="auto"/>
          <w:sz w:val="36"/>
          <w:szCs w:val="36"/>
          <w:highlight w:val="none"/>
        </w:rPr>
        <w:fldChar w:fldCharType="begin"/>
      </w:r>
      <w:r>
        <w:rPr>
          <w:color w:val="auto"/>
          <w:sz w:val="36"/>
          <w:szCs w:val="36"/>
          <w:highlight w:val="none"/>
        </w:rPr>
        <w:instrText xml:space="preserve">TOC \o "1-1" \h \u </w:instrText>
      </w:r>
      <w:r>
        <w:rPr>
          <w:color w:val="auto"/>
          <w:sz w:val="36"/>
          <w:szCs w:val="36"/>
          <w:highlight w:val="none"/>
        </w:rPr>
        <w:fldChar w:fldCharType="separate"/>
      </w:r>
      <w:r>
        <w:rPr>
          <w:color w:val="auto"/>
          <w:sz w:val="22"/>
          <w:szCs w:val="36"/>
          <w:highlight w:val="none"/>
        </w:rPr>
        <w:fldChar w:fldCharType="begin"/>
      </w:r>
      <w:r>
        <w:rPr>
          <w:color w:val="auto"/>
          <w:sz w:val="22"/>
          <w:szCs w:val="36"/>
          <w:highlight w:val="none"/>
        </w:rPr>
        <w:instrText xml:space="preserve"> HYPERLINK \l _Toc7432 </w:instrText>
      </w:r>
      <w:r>
        <w:rPr>
          <w:color w:val="auto"/>
          <w:sz w:val="22"/>
          <w:szCs w:val="36"/>
          <w:highlight w:val="none"/>
        </w:rPr>
        <w:fldChar w:fldCharType="separate"/>
      </w:r>
      <w:r>
        <w:rPr>
          <w:rFonts w:hint="eastAsia"/>
          <w:bCs/>
          <w:i w:val="0"/>
          <w:iCs/>
          <w:color w:val="auto"/>
          <w:sz w:val="22"/>
          <w:szCs w:val="40"/>
          <w:highlight w:val="none"/>
        </w:rPr>
        <w:t>第一章</w:t>
      </w:r>
      <w:r>
        <w:rPr>
          <w:bCs/>
          <w:i w:val="0"/>
          <w:iCs/>
          <w:color w:val="auto"/>
          <w:sz w:val="22"/>
          <w:szCs w:val="40"/>
          <w:highlight w:val="none"/>
        </w:rPr>
        <w:t xml:space="preserve">   </w:t>
      </w:r>
      <w:r>
        <w:rPr>
          <w:rFonts w:hint="eastAsia"/>
          <w:bCs/>
          <w:i w:val="0"/>
          <w:iCs/>
          <w:color w:val="auto"/>
          <w:sz w:val="22"/>
          <w:szCs w:val="40"/>
          <w:highlight w:val="none"/>
          <w:lang w:val="en-US" w:eastAsia="zh-CN"/>
        </w:rPr>
        <w:t>磋商</w:t>
      </w:r>
      <w:r>
        <w:rPr>
          <w:rFonts w:hint="eastAsia"/>
          <w:bCs/>
          <w:i w:val="0"/>
          <w:iCs/>
          <w:color w:val="auto"/>
          <w:sz w:val="22"/>
          <w:szCs w:val="40"/>
          <w:highlight w:val="none"/>
        </w:rPr>
        <w:t>公告</w:t>
      </w:r>
      <w:r>
        <w:rPr>
          <w:color w:val="auto"/>
          <w:sz w:val="22"/>
          <w:szCs w:val="22"/>
          <w:highlight w:val="none"/>
        </w:rPr>
        <w:tab/>
      </w:r>
      <w:r>
        <w:rPr>
          <w:color w:val="auto"/>
          <w:sz w:val="22"/>
          <w:szCs w:val="22"/>
          <w:highlight w:val="none"/>
        </w:rPr>
        <w:fldChar w:fldCharType="begin"/>
      </w:r>
      <w:r>
        <w:rPr>
          <w:color w:val="auto"/>
          <w:sz w:val="22"/>
          <w:szCs w:val="22"/>
          <w:highlight w:val="none"/>
        </w:rPr>
        <w:instrText xml:space="preserve"> PAGEREF _Toc7432 \h </w:instrText>
      </w:r>
      <w:r>
        <w:rPr>
          <w:color w:val="auto"/>
          <w:sz w:val="22"/>
          <w:szCs w:val="22"/>
          <w:highlight w:val="none"/>
        </w:rPr>
        <w:fldChar w:fldCharType="separate"/>
      </w:r>
      <w:r>
        <w:rPr>
          <w:color w:val="auto"/>
          <w:sz w:val="22"/>
          <w:szCs w:val="22"/>
          <w:highlight w:val="none"/>
        </w:rPr>
        <w:t>1</w:t>
      </w:r>
      <w:r>
        <w:rPr>
          <w:color w:val="auto"/>
          <w:sz w:val="22"/>
          <w:szCs w:val="22"/>
          <w:highlight w:val="none"/>
        </w:rPr>
        <w:fldChar w:fldCharType="end"/>
      </w:r>
      <w:r>
        <w:rPr>
          <w:color w:val="auto"/>
          <w:sz w:val="22"/>
          <w:szCs w:val="36"/>
          <w:highlight w:val="none"/>
        </w:rPr>
        <w:fldChar w:fldCharType="end"/>
      </w:r>
    </w:p>
    <w:p w14:paraId="0E827F92">
      <w:pPr>
        <w:pStyle w:val="41"/>
        <w:tabs>
          <w:tab w:val="right" w:leader="dot" w:pos="9070"/>
        </w:tabs>
        <w:spacing w:line="360" w:lineRule="auto"/>
        <w:rPr>
          <w:color w:val="auto"/>
          <w:sz w:val="22"/>
          <w:szCs w:val="22"/>
          <w:highlight w:val="none"/>
        </w:rPr>
      </w:pPr>
      <w:r>
        <w:rPr>
          <w:color w:val="auto"/>
          <w:sz w:val="22"/>
          <w:szCs w:val="36"/>
          <w:highlight w:val="none"/>
        </w:rPr>
        <w:fldChar w:fldCharType="begin"/>
      </w:r>
      <w:r>
        <w:rPr>
          <w:color w:val="auto"/>
          <w:sz w:val="22"/>
          <w:szCs w:val="36"/>
          <w:highlight w:val="none"/>
        </w:rPr>
        <w:instrText xml:space="preserve"> HYPERLINK \l _Toc11266 </w:instrText>
      </w:r>
      <w:r>
        <w:rPr>
          <w:color w:val="auto"/>
          <w:sz w:val="22"/>
          <w:szCs w:val="36"/>
          <w:highlight w:val="none"/>
        </w:rPr>
        <w:fldChar w:fldCharType="separate"/>
      </w:r>
      <w:r>
        <w:rPr>
          <w:rFonts w:hint="eastAsia" w:ascii="Arial" w:hAnsi="Arial"/>
          <w:color w:val="auto"/>
          <w:kern w:val="2"/>
          <w:sz w:val="22"/>
          <w:szCs w:val="40"/>
          <w:highlight w:val="none"/>
        </w:rPr>
        <w:t>第二章</w:t>
      </w:r>
      <w:r>
        <w:rPr>
          <w:rFonts w:ascii="Arial" w:hAnsi="Arial"/>
          <w:color w:val="auto"/>
          <w:kern w:val="2"/>
          <w:sz w:val="22"/>
          <w:szCs w:val="40"/>
          <w:highlight w:val="none"/>
        </w:rPr>
        <w:t xml:space="preserve">   </w:t>
      </w:r>
      <w:r>
        <w:rPr>
          <w:rFonts w:hint="eastAsia" w:ascii="Arial" w:hAnsi="Arial"/>
          <w:color w:val="auto"/>
          <w:kern w:val="2"/>
          <w:sz w:val="22"/>
          <w:szCs w:val="40"/>
          <w:highlight w:val="none"/>
          <w:lang w:val="en-US" w:eastAsia="zh-CN"/>
        </w:rPr>
        <w:t>竞争性</w:t>
      </w:r>
      <w:r>
        <w:rPr>
          <w:rFonts w:hint="eastAsia" w:ascii="Arial" w:hAnsi="Arial"/>
          <w:color w:val="auto"/>
          <w:kern w:val="2"/>
          <w:sz w:val="22"/>
          <w:szCs w:val="40"/>
          <w:highlight w:val="none"/>
        </w:rPr>
        <w:t>磋商须知</w:t>
      </w:r>
      <w:r>
        <w:rPr>
          <w:color w:val="auto"/>
          <w:sz w:val="22"/>
          <w:szCs w:val="22"/>
          <w:highlight w:val="none"/>
        </w:rPr>
        <w:tab/>
      </w:r>
      <w:r>
        <w:rPr>
          <w:rFonts w:hint="eastAsia"/>
          <w:color w:val="auto"/>
          <w:sz w:val="22"/>
          <w:szCs w:val="22"/>
          <w:highlight w:val="none"/>
          <w:lang w:val="en-US" w:eastAsia="zh-CN"/>
        </w:rPr>
        <w:t>3</w:t>
      </w:r>
      <w:r>
        <w:rPr>
          <w:color w:val="auto"/>
          <w:sz w:val="22"/>
          <w:szCs w:val="36"/>
          <w:highlight w:val="none"/>
        </w:rPr>
        <w:fldChar w:fldCharType="end"/>
      </w:r>
    </w:p>
    <w:p w14:paraId="6D2CF1E8">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_Toc12353 </w:instrText>
      </w:r>
      <w:r>
        <w:rPr>
          <w:color w:val="auto"/>
          <w:sz w:val="22"/>
          <w:szCs w:val="36"/>
          <w:highlight w:val="none"/>
        </w:rPr>
        <w:fldChar w:fldCharType="separate"/>
      </w:r>
      <w:r>
        <w:rPr>
          <w:rFonts w:hint="eastAsia" w:ascii="Arial" w:hAnsi="Arial"/>
          <w:bCs/>
          <w:color w:val="auto"/>
          <w:kern w:val="2"/>
          <w:sz w:val="22"/>
          <w:szCs w:val="40"/>
          <w:highlight w:val="none"/>
          <w:lang w:val="en-US" w:eastAsia="zh-CN"/>
        </w:rPr>
        <w:t>第三章</w:t>
      </w:r>
      <w:r>
        <w:rPr>
          <w:rFonts w:hint="eastAsia" w:ascii="Arial" w:hAnsi="Arial"/>
          <w:color w:val="auto"/>
          <w:kern w:val="2"/>
          <w:sz w:val="22"/>
          <w:szCs w:val="40"/>
          <w:highlight w:val="none"/>
          <w:lang w:val="en-US" w:eastAsia="zh-CN"/>
        </w:rPr>
        <w:t xml:space="preserve">   </w:t>
      </w:r>
      <w:r>
        <w:rPr>
          <w:rFonts w:hint="eastAsia" w:ascii="宋体" w:hAnsi="宋体" w:cs="宋体"/>
          <w:bCs w:val="0"/>
          <w:color w:val="auto"/>
          <w:sz w:val="22"/>
          <w:szCs w:val="36"/>
          <w:highlight w:val="none"/>
          <w:lang w:val="en-US" w:eastAsia="zh-CN"/>
        </w:rPr>
        <w:t>采购需求</w:t>
      </w:r>
      <w:r>
        <w:rPr>
          <w:color w:val="auto"/>
          <w:sz w:val="22"/>
          <w:szCs w:val="22"/>
          <w:highlight w:val="none"/>
        </w:rPr>
        <w:tab/>
      </w:r>
      <w:r>
        <w:rPr>
          <w:rFonts w:hint="eastAsia"/>
          <w:color w:val="auto"/>
          <w:sz w:val="22"/>
          <w:szCs w:val="22"/>
          <w:highlight w:val="none"/>
          <w:lang w:val="en-US" w:eastAsia="zh-CN"/>
        </w:rPr>
        <w:t>1</w:t>
      </w:r>
      <w:r>
        <w:rPr>
          <w:color w:val="auto"/>
          <w:sz w:val="22"/>
          <w:szCs w:val="36"/>
          <w:highlight w:val="none"/>
        </w:rPr>
        <w:fldChar w:fldCharType="end"/>
      </w:r>
      <w:r>
        <w:rPr>
          <w:rFonts w:hint="eastAsia"/>
          <w:color w:val="auto"/>
          <w:sz w:val="22"/>
          <w:szCs w:val="36"/>
          <w:highlight w:val="none"/>
          <w:lang w:val="en-US" w:eastAsia="zh-CN"/>
        </w:rPr>
        <w:t>7</w:t>
      </w:r>
    </w:p>
    <w:p w14:paraId="504EC52C">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_Toc16371 </w:instrText>
      </w:r>
      <w:r>
        <w:rPr>
          <w:color w:val="auto"/>
          <w:sz w:val="22"/>
          <w:szCs w:val="36"/>
          <w:highlight w:val="none"/>
        </w:rPr>
        <w:fldChar w:fldCharType="separate"/>
      </w:r>
      <w:r>
        <w:rPr>
          <w:rFonts w:hint="eastAsia" w:ascii="Arial" w:hAnsi="Arial"/>
          <w:color w:val="auto"/>
          <w:kern w:val="2"/>
          <w:sz w:val="22"/>
          <w:szCs w:val="40"/>
          <w:highlight w:val="none"/>
          <w:lang w:val="en-US" w:eastAsia="zh-CN"/>
        </w:rPr>
        <w:t>第四章   评</w:t>
      </w:r>
      <w:r>
        <w:rPr>
          <w:rFonts w:hint="eastAsia" w:ascii="Arial" w:hAnsi="Arial"/>
          <w:strike w:val="0"/>
          <w:dstrike w:val="0"/>
          <w:color w:val="auto"/>
          <w:kern w:val="2"/>
          <w:sz w:val="22"/>
          <w:szCs w:val="40"/>
          <w:highlight w:val="none"/>
          <w:lang w:val="en-US" w:eastAsia="zh-CN"/>
        </w:rPr>
        <w:t>审方</w:t>
      </w:r>
      <w:r>
        <w:rPr>
          <w:rFonts w:hint="eastAsia" w:ascii="Arial" w:hAnsi="Arial"/>
          <w:color w:val="auto"/>
          <w:kern w:val="2"/>
          <w:sz w:val="22"/>
          <w:szCs w:val="40"/>
          <w:highlight w:val="none"/>
          <w:lang w:val="en-US" w:eastAsia="zh-CN"/>
        </w:rPr>
        <w:t>法与标准</w:t>
      </w:r>
      <w:r>
        <w:rPr>
          <w:color w:val="auto"/>
          <w:sz w:val="22"/>
          <w:szCs w:val="22"/>
          <w:highlight w:val="none"/>
        </w:rPr>
        <w:tab/>
      </w:r>
      <w:r>
        <w:rPr>
          <w:rFonts w:hint="eastAsia"/>
          <w:color w:val="auto"/>
          <w:sz w:val="22"/>
          <w:szCs w:val="22"/>
          <w:highlight w:val="none"/>
          <w:lang w:val="en-US" w:eastAsia="zh-CN"/>
        </w:rPr>
        <w:t>2</w:t>
      </w:r>
      <w:r>
        <w:rPr>
          <w:color w:val="auto"/>
          <w:sz w:val="22"/>
          <w:szCs w:val="36"/>
          <w:highlight w:val="none"/>
        </w:rPr>
        <w:fldChar w:fldCharType="end"/>
      </w:r>
      <w:r>
        <w:rPr>
          <w:rFonts w:hint="eastAsia"/>
          <w:color w:val="auto"/>
          <w:sz w:val="22"/>
          <w:szCs w:val="36"/>
          <w:highlight w:val="none"/>
          <w:lang w:val="en-US" w:eastAsia="zh-CN"/>
        </w:rPr>
        <w:t>6</w:t>
      </w:r>
    </w:p>
    <w:p w14:paraId="73D10867">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_Toc27586 </w:instrText>
      </w:r>
      <w:r>
        <w:rPr>
          <w:color w:val="auto"/>
          <w:sz w:val="22"/>
          <w:szCs w:val="36"/>
          <w:highlight w:val="none"/>
        </w:rPr>
        <w:fldChar w:fldCharType="separate"/>
      </w:r>
      <w:r>
        <w:rPr>
          <w:rFonts w:hint="eastAsia"/>
          <w:color w:val="auto"/>
          <w:sz w:val="22"/>
          <w:szCs w:val="22"/>
          <w:highlight w:val="none"/>
          <w:lang w:val="en-US" w:eastAsia="zh-CN"/>
        </w:rPr>
        <w:t xml:space="preserve">第五章   </w:t>
      </w:r>
      <w:r>
        <w:rPr>
          <w:rFonts w:hint="eastAsia"/>
          <w:color w:val="auto"/>
          <w:sz w:val="22"/>
          <w:szCs w:val="22"/>
          <w:highlight w:val="none"/>
        </w:rPr>
        <w:t>政府采购合同主要条款</w:t>
      </w:r>
      <w:r>
        <w:rPr>
          <w:color w:val="auto"/>
          <w:sz w:val="22"/>
          <w:szCs w:val="22"/>
          <w:highlight w:val="none"/>
        </w:rPr>
        <w:tab/>
      </w:r>
      <w:r>
        <w:rPr>
          <w:rFonts w:hint="eastAsia"/>
          <w:color w:val="auto"/>
          <w:sz w:val="22"/>
          <w:szCs w:val="22"/>
          <w:highlight w:val="none"/>
          <w:lang w:val="en-US" w:eastAsia="zh-CN"/>
        </w:rPr>
        <w:t>3</w:t>
      </w:r>
      <w:r>
        <w:rPr>
          <w:color w:val="auto"/>
          <w:sz w:val="22"/>
          <w:szCs w:val="36"/>
          <w:highlight w:val="none"/>
        </w:rPr>
        <w:fldChar w:fldCharType="end"/>
      </w:r>
      <w:r>
        <w:rPr>
          <w:rFonts w:hint="eastAsia"/>
          <w:color w:val="auto"/>
          <w:sz w:val="22"/>
          <w:szCs w:val="36"/>
          <w:highlight w:val="none"/>
          <w:lang w:val="en-US" w:eastAsia="zh-CN"/>
        </w:rPr>
        <w:t>0</w:t>
      </w:r>
    </w:p>
    <w:p w14:paraId="7513AA6B">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_Toc1812 </w:instrText>
      </w:r>
      <w:r>
        <w:rPr>
          <w:color w:val="auto"/>
          <w:sz w:val="22"/>
          <w:szCs w:val="36"/>
          <w:highlight w:val="none"/>
        </w:rPr>
        <w:fldChar w:fldCharType="separate"/>
      </w:r>
      <w:r>
        <w:rPr>
          <w:rFonts w:hint="eastAsia" w:ascii="Arial" w:hAnsi="Arial"/>
          <w:color w:val="auto"/>
          <w:kern w:val="2"/>
          <w:sz w:val="22"/>
          <w:szCs w:val="44"/>
          <w:highlight w:val="none"/>
          <w:lang w:val="zh-CN"/>
        </w:rPr>
        <w:t>第</w:t>
      </w:r>
      <w:r>
        <w:rPr>
          <w:rFonts w:hint="eastAsia" w:ascii="Arial" w:hAnsi="Arial"/>
          <w:color w:val="auto"/>
          <w:kern w:val="2"/>
          <w:sz w:val="22"/>
          <w:szCs w:val="44"/>
          <w:highlight w:val="none"/>
          <w:lang w:val="en-US" w:eastAsia="zh-CN"/>
        </w:rPr>
        <w:t>六</w:t>
      </w:r>
      <w:r>
        <w:rPr>
          <w:rFonts w:hint="eastAsia" w:ascii="Arial" w:hAnsi="Arial"/>
          <w:color w:val="auto"/>
          <w:kern w:val="2"/>
          <w:sz w:val="22"/>
          <w:szCs w:val="44"/>
          <w:highlight w:val="none"/>
          <w:lang w:val="zh-CN"/>
        </w:rPr>
        <w:t>章</w:t>
      </w:r>
      <w:r>
        <w:rPr>
          <w:rFonts w:ascii="Arial" w:hAnsi="Arial"/>
          <w:color w:val="auto"/>
          <w:kern w:val="2"/>
          <w:sz w:val="22"/>
          <w:szCs w:val="44"/>
          <w:highlight w:val="none"/>
          <w:lang w:val="zh-CN"/>
        </w:rPr>
        <w:t xml:space="preserve"> </w:t>
      </w:r>
      <w:r>
        <w:rPr>
          <w:rFonts w:hint="eastAsia" w:ascii="Arial" w:hAnsi="Arial"/>
          <w:color w:val="auto"/>
          <w:kern w:val="2"/>
          <w:sz w:val="22"/>
          <w:szCs w:val="44"/>
          <w:highlight w:val="none"/>
          <w:lang w:val="en-US" w:eastAsia="zh-CN"/>
        </w:rPr>
        <w:t xml:space="preserve"> </w:t>
      </w:r>
      <w:r>
        <w:rPr>
          <w:rFonts w:ascii="Arial" w:hAnsi="Arial"/>
          <w:color w:val="auto"/>
          <w:kern w:val="2"/>
          <w:sz w:val="22"/>
          <w:szCs w:val="44"/>
          <w:highlight w:val="none"/>
          <w:lang w:val="zh-CN"/>
        </w:rPr>
        <w:t xml:space="preserve"> </w:t>
      </w:r>
      <w:r>
        <w:rPr>
          <w:rFonts w:hint="eastAsia" w:ascii="Arial" w:hAnsi="Arial"/>
          <w:color w:val="auto"/>
          <w:kern w:val="2"/>
          <w:sz w:val="22"/>
          <w:szCs w:val="44"/>
          <w:highlight w:val="none"/>
        </w:rPr>
        <w:t>响应文件格式</w:t>
      </w:r>
      <w:r>
        <w:rPr>
          <w:color w:val="auto"/>
          <w:sz w:val="22"/>
          <w:szCs w:val="22"/>
          <w:highlight w:val="none"/>
        </w:rPr>
        <w:tab/>
      </w:r>
      <w:r>
        <w:rPr>
          <w:rFonts w:hint="eastAsia"/>
          <w:color w:val="auto"/>
          <w:sz w:val="22"/>
          <w:szCs w:val="22"/>
          <w:highlight w:val="none"/>
          <w:lang w:val="en-US" w:eastAsia="zh-CN"/>
        </w:rPr>
        <w:t>3</w:t>
      </w:r>
      <w:r>
        <w:rPr>
          <w:color w:val="auto"/>
          <w:sz w:val="22"/>
          <w:szCs w:val="36"/>
          <w:highlight w:val="none"/>
        </w:rPr>
        <w:fldChar w:fldCharType="end"/>
      </w:r>
      <w:r>
        <w:rPr>
          <w:rFonts w:hint="eastAsia"/>
          <w:color w:val="auto"/>
          <w:sz w:val="22"/>
          <w:szCs w:val="36"/>
          <w:highlight w:val="none"/>
          <w:lang w:val="en-US" w:eastAsia="zh-CN"/>
        </w:rPr>
        <w:t>4</w:t>
      </w:r>
    </w:p>
    <w:p w14:paraId="12B258E8">
      <w:pPr>
        <w:pStyle w:val="41"/>
        <w:tabs>
          <w:tab w:val="right" w:leader="dot" w:pos="9070"/>
        </w:tabs>
        <w:spacing w:line="360" w:lineRule="auto"/>
        <w:rPr>
          <w:rFonts w:hint="eastAsia" w:eastAsia="宋体"/>
          <w:color w:val="auto"/>
          <w:sz w:val="22"/>
          <w:szCs w:val="22"/>
          <w:highlight w:val="none"/>
          <w:lang w:val="en-US" w:eastAsia="zh-CN"/>
        </w:rPr>
      </w:pPr>
      <w:r>
        <w:rPr>
          <w:color w:val="auto"/>
          <w:sz w:val="22"/>
          <w:szCs w:val="36"/>
          <w:highlight w:val="none"/>
        </w:rPr>
        <w:fldChar w:fldCharType="begin"/>
      </w:r>
      <w:r>
        <w:rPr>
          <w:color w:val="auto"/>
          <w:sz w:val="22"/>
          <w:szCs w:val="36"/>
          <w:highlight w:val="none"/>
        </w:rPr>
        <w:instrText xml:space="preserve"> HYPERLINK \l _Toc2700 </w:instrText>
      </w:r>
      <w:r>
        <w:rPr>
          <w:color w:val="auto"/>
          <w:sz w:val="22"/>
          <w:szCs w:val="36"/>
          <w:highlight w:val="none"/>
        </w:rPr>
        <w:fldChar w:fldCharType="separate"/>
      </w:r>
      <w:r>
        <w:rPr>
          <w:rFonts w:hint="eastAsia"/>
          <w:color w:val="auto"/>
          <w:sz w:val="22"/>
          <w:szCs w:val="22"/>
          <w:highlight w:val="none"/>
          <w:lang w:val="en-US" w:eastAsia="zh-CN"/>
        </w:rPr>
        <w:t xml:space="preserve">第七章   </w:t>
      </w:r>
      <w:r>
        <w:rPr>
          <w:rFonts w:hint="eastAsia"/>
          <w:color w:val="auto"/>
          <w:sz w:val="22"/>
          <w:szCs w:val="22"/>
          <w:highlight w:val="none"/>
        </w:rPr>
        <w:t>政府采购供应商质疑函范本</w:t>
      </w:r>
      <w:r>
        <w:rPr>
          <w:color w:val="auto"/>
          <w:sz w:val="22"/>
          <w:szCs w:val="22"/>
          <w:highlight w:val="none"/>
        </w:rPr>
        <w:tab/>
      </w:r>
      <w:r>
        <w:rPr>
          <w:rFonts w:hint="eastAsia"/>
          <w:color w:val="auto"/>
          <w:sz w:val="22"/>
          <w:szCs w:val="22"/>
          <w:highlight w:val="none"/>
          <w:lang w:val="en-US" w:eastAsia="zh-CN"/>
        </w:rPr>
        <w:t>4</w:t>
      </w:r>
      <w:r>
        <w:rPr>
          <w:color w:val="auto"/>
          <w:sz w:val="22"/>
          <w:szCs w:val="36"/>
          <w:highlight w:val="none"/>
        </w:rPr>
        <w:fldChar w:fldCharType="end"/>
      </w:r>
      <w:r>
        <w:rPr>
          <w:rFonts w:hint="eastAsia"/>
          <w:color w:val="auto"/>
          <w:sz w:val="22"/>
          <w:szCs w:val="36"/>
          <w:highlight w:val="none"/>
          <w:lang w:val="en-US" w:eastAsia="zh-CN"/>
        </w:rPr>
        <w:t>6</w:t>
      </w:r>
    </w:p>
    <w:p w14:paraId="78CE17F4">
      <w:pPr>
        <w:pStyle w:val="30"/>
        <w:tabs>
          <w:tab w:val="right" w:leader="dot" w:pos="9060"/>
        </w:tabs>
        <w:spacing w:line="360" w:lineRule="auto"/>
        <w:rPr>
          <w:color w:val="auto"/>
          <w:szCs w:val="21"/>
          <w:highlight w:val="none"/>
        </w:rPr>
        <w:sectPr>
          <w:headerReference r:id="rId3" w:type="default"/>
          <w:footerReference r:id="rId4" w:type="default"/>
          <w:pgSz w:w="11906" w:h="16838"/>
          <w:pgMar w:top="1418" w:right="1418" w:bottom="1418" w:left="1418" w:header="851" w:footer="680" w:gutter="0"/>
          <w:pgNumType w:fmt="koreanDigital" w:start="0"/>
          <w:cols w:space="720" w:num="1"/>
          <w:docGrid w:linePitch="290" w:charSpace="0"/>
        </w:sectPr>
      </w:pPr>
      <w:r>
        <w:rPr>
          <w:color w:val="auto"/>
          <w:sz w:val="22"/>
          <w:szCs w:val="36"/>
          <w:highlight w:val="none"/>
        </w:rPr>
        <w:fldChar w:fldCharType="end"/>
      </w:r>
      <w:bookmarkStart w:id="4" w:name="_Toc7432"/>
    </w:p>
    <w:p w14:paraId="165436F1">
      <w:pPr>
        <w:pStyle w:val="30"/>
        <w:tabs>
          <w:tab w:val="right" w:leader="dot" w:pos="9060"/>
        </w:tabs>
        <w:spacing w:line="360" w:lineRule="auto"/>
        <w:jc w:val="center"/>
        <w:rPr>
          <w:rFonts w:ascii="Arial" w:hAnsi="Arial"/>
          <w:b/>
          <w:bCs/>
          <w:i w:val="0"/>
          <w:iCs/>
          <w:color w:val="auto"/>
          <w:sz w:val="32"/>
          <w:szCs w:val="32"/>
          <w:highlight w:val="none"/>
        </w:rPr>
      </w:pPr>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rPr>
        <w:t>磋商公告</w:t>
      </w:r>
    </w:p>
    <w:p w14:paraId="638FCB1E">
      <w:pPr>
        <w:jc w:val="center"/>
        <w:rPr>
          <w:rFonts w:hint="default" w:ascii="华文中宋" w:hAnsi="华文中宋" w:eastAsia="华文中宋"/>
          <w:b w:val="0"/>
          <w:bCs w:val="0"/>
          <w:color w:val="auto"/>
          <w:kern w:val="44"/>
          <w:sz w:val="32"/>
          <w:szCs w:val="32"/>
          <w:highlight w:val="none"/>
          <w:lang w:val="en-US" w:eastAsia="zh-CN"/>
        </w:rPr>
      </w:pPr>
      <w:bookmarkStart w:id="5" w:name="_Toc28359011"/>
      <w:bookmarkStart w:id="6" w:name="_Toc35393797"/>
      <w:r>
        <w:rPr>
          <w:rFonts w:hint="eastAsia" w:ascii="华文中宋" w:hAnsi="华文中宋" w:eastAsia="华文中宋"/>
          <w:b w:val="0"/>
          <w:bCs w:val="0"/>
          <w:color w:val="auto"/>
          <w:kern w:val="44"/>
          <w:sz w:val="32"/>
          <w:szCs w:val="32"/>
          <w:highlight w:val="none"/>
          <w:lang w:val="en-US" w:eastAsia="zh-CN"/>
        </w:rPr>
        <w:t xml:space="preserve"> </w:t>
      </w:r>
      <w:bookmarkEnd w:id="5"/>
      <w:bookmarkEnd w:id="6"/>
      <w:r>
        <w:rPr>
          <w:rFonts w:hint="eastAsia" w:ascii="华文中宋" w:hAnsi="华文中宋" w:eastAsia="华文中宋"/>
          <w:b w:val="0"/>
          <w:bCs w:val="0"/>
          <w:color w:val="auto"/>
          <w:kern w:val="44"/>
          <w:sz w:val="28"/>
          <w:szCs w:val="28"/>
          <w:highlight w:val="none"/>
          <w:lang w:val="en-US" w:eastAsia="zh-CN"/>
        </w:rPr>
        <w:t>桐城师范高等专科学校教师教育类专业教学资源库建设服务项目</w:t>
      </w:r>
    </w:p>
    <w:p w14:paraId="69B8728E">
      <w:pPr>
        <w:jc w:val="center"/>
        <w:rPr>
          <w:rFonts w:hint="eastAsia" w:ascii="华文中宋" w:hAnsi="华文中宋" w:eastAsia="华文中宋"/>
          <w:b w:val="0"/>
          <w:bCs w:val="0"/>
          <w:color w:val="auto"/>
          <w:kern w:val="44"/>
          <w:sz w:val="28"/>
          <w:szCs w:val="28"/>
          <w:highlight w:val="none"/>
          <w:lang w:val="en-US" w:eastAsia="zh-CN"/>
        </w:rPr>
      </w:pPr>
      <w:r>
        <w:rPr>
          <w:rFonts w:hint="eastAsia" w:ascii="华文中宋" w:hAnsi="华文中宋" w:eastAsia="华文中宋"/>
          <w:b w:val="0"/>
          <w:bCs w:val="0"/>
          <w:color w:val="auto"/>
          <w:kern w:val="44"/>
          <w:sz w:val="28"/>
          <w:szCs w:val="28"/>
          <w:highlight w:val="none"/>
          <w:lang w:val="en-US" w:eastAsia="zh-CN"/>
        </w:rPr>
        <w:t>竞争性磋商公告</w:t>
      </w:r>
    </w:p>
    <w:tbl>
      <w:tblPr>
        <w:tblStyle w:val="61"/>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color w:val="333333"/>
                <w:sz w:val="27"/>
                <w:szCs w:val="27"/>
              </w:rPr>
            </w:pPr>
            <w:bookmarkStart w:id="7" w:name="OLE_LINK2"/>
            <w:bookmarkStart w:id="8" w:name="OLE_LINK7"/>
            <w:bookmarkStart w:id="9" w:name="OLE_LINK1"/>
            <w:r>
              <w:rPr>
                <w:rFonts w:ascii="仿宋" w:hAnsi="仿宋" w:eastAsia="仿宋" w:cs="仿宋"/>
                <w:color w:val="333333"/>
                <w:kern w:val="0"/>
                <w:sz w:val="27"/>
                <w:szCs w:val="27"/>
                <w:lang w:val="en-US" w:eastAsia="zh-CN" w:bidi="ar"/>
              </w:rPr>
              <w:t>项目概况</w:t>
            </w:r>
          </w:p>
          <w:p w14:paraId="78714DE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 xml:space="preserve">桐城师范高等专科学校教师教育类专业教学资源库建设服务项目 </w:t>
            </w:r>
            <w:r>
              <w:rPr>
                <w:rFonts w:hint="eastAsia" w:ascii="仿宋" w:hAnsi="仿宋" w:eastAsia="仿宋" w:cs="仿宋"/>
                <w:color w:val="333333"/>
                <w:kern w:val="0"/>
                <w:sz w:val="27"/>
                <w:szCs w:val="27"/>
                <w:lang w:val="en-US" w:eastAsia="zh-CN" w:bidi="ar"/>
              </w:rPr>
              <w:t>的潜在供应商应在桐城师范高等专科学校官网获取采购文件，并于2024年10月21日 9 时00分（北京时间）前提交响应文件。</w:t>
            </w:r>
            <w:r>
              <w:rPr>
                <w:rFonts w:asciiTheme="minorHAnsi" w:hAnsiTheme="minorHAnsi" w:eastAsiaTheme="minorEastAsia" w:cstheme="minorBidi"/>
                <w:color w:val="333333"/>
                <w:kern w:val="0"/>
                <w:sz w:val="27"/>
                <w:szCs w:val="27"/>
                <w:lang w:val="en-US" w:eastAsia="zh-CN" w:bidi="ar"/>
              </w:rPr>
              <w:t> </w:t>
            </w:r>
          </w:p>
        </w:tc>
      </w:tr>
      <w:bookmarkEnd w:id="7"/>
    </w:tbl>
    <w:p w14:paraId="61B2FCFB">
      <w:pPr>
        <w:rPr>
          <w:color w:val="auto"/>
          <w:szCs w:val="21"/>
          <w:highlight w:val="none"/>
        </w:rPr>
      </w:pPr>
    </w:p>
    <w:p w14:paraId="64B8DB27">
      <w:pPr>
        <w:rPr>
          <w:rFonts w:ascii="黑体" w:hAnsi="黑体" w:eastAsia="黑体" w:cs="宋体"/>
          <w:bCs/>
          <w:color w:val="auto"/>
          <w:sz w:val="28"/>
          <w:szCs w:val="28"/>
          <w:highlight w:val="none"/>
        </w:rPr>
      </w:pPr>
      <w:bookmarkStart w:id="10" w:name="_Toc35393798"/>
      <w:bookmarkStart w:id="11" w:name="_Toc35393629"/>
      <w:bookmarkStart w:id="12" w:name="_Toc28359012"/>
      <w:bookmarkStart w:id="13" w:name="_Toc28359089"/>
      <w:r>
        <w:rPr>
          <w:rFonts w:hint="eastAsia" w:ascii="黑体" w:hAnsi="黑体" w:eastAsia="黑体" w:cs="宋体"/>
          <w:bCs/>
          <w:color w:val="auto"/>
          <w:sz w:val="28"/>
          <w:szCs w:val="28"/>
          <w:highlight w:val="none"/>
        </w:rPr>
        <w:t>一、项目基本情况</w:t>
      </w:r>
      <w:bookmarkEnd w:id="10"/>
      <w:bookmarkEnd w:id="11"/>
      <w:bookmarkEnd w:id="12"/>
      <w:bookmarkEnd w:id="13"/>
    </w:p>
    <w:p w14:paraId="0E0D5F2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026</w:t>
      </w:r>
      <w:r>
        <w:rPr>
          <w:rFonts w:hint="eastAsia" w:ascii="仿宋" w:hAnsi="仿宋" w:eastAsia="仿宋" w:cs="Times New Roman"/>
          <w:color w:val="auto"/>
          <w:sz w:val="28"/>
          <w:szCs w:val="28"/>
          <w:highlight w:val="none"/>
          <w:lang w:eastAsia="zh-CN"/>
        </w:rPr>
        <w:t>号</w:t>
      </w:r>
    </w:p>
    <w:p w14:paraId="06D9583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桐城师范高等专科学校教师教育类专业教学资源库建设服务项目</w:t>
      </w:r>
    </w:p>
    <w:p w14:paraId="6253FAF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磋商</w:t>
      </w:r>
    </w:p>
    <w:p w14:paraId="1FD4AF7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280000.00元</w:t>
      </w:r>
    </w:p>
    <w:p w14:paraId="1756907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限价</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280000.00元</w:t>
      </w:r>
    </w:p>
    <w:p w14:paraId="79DF3AC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教师教育类专业教学资源库建设</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zh-CN" w:eastAsia="zh-CN"/>
        </w:rPr>
        <w:t>合同签订后</w:t>
      </w:r>
      <w:r>
        <w:rPr>
          <w:rFonts w:hint="eastAsia" w:ascii="仿宋" w:hAnsi="仿宋" w:eastAsia="仿宋"/>
          <w:color w:val="auto"/>
          <w:sz w:val="28"/>
          <w:szCs w:val="28"/>
          <w:highlight w:val="none"/>
          <w:lang w:val="en-US" w:eastAsia="zh-CN"/>
        </w:rPr>
        <w:t>90</w:t>
      </w:r>
      <w:r>
        <w:rPr>
          <w:rFonts w:hint="eastAsia" w:ascii="仿宋" w:hAnsi="仿宋" w:eastAsia="仿宋"/>
          <w:color w:val="auto"/>
          <w:sz w:val="28"/>
          <w:szCs w:val="28"/>
          <w:highlight w:val="none"/>
          <w:lang w:val="zh-CN" w:eastAsia="zh-CN"/>
        </w:rPr>
        <w:t>天内</w:t>
      </w:r>
      <w:r>
        <w:rPr>
          <w:rFonts w:hint="eastAsia" w:ascii="仿宋" w:hAnsi="仿宋" w:eastAsia="仿宋"/>
          <w:color w:val="auto"/>
          <w:sz w:val="28"/>
          <w:szCs w:val="28"/>
          <w:highlight w:val="none"/>
          <w:lang w:val="en-US" w:eastAsia="zh-CN"/>
        </w:rPr>
        <w:t>完成平台部署，满足磋商文件要求</w:t>
      </w:r>
      <w:r>
        <w:rPr>
          <w:rFonts w:hint="eastAsia" w:ascii="仿宋" w:hAnsi="仿宋" w:eastAsia="仿宋"/>
          <w:color w:val="auto"/>
          <w:sz w:val="28"/>
          <w:szCs w:val="28"/>
          <w:highlight w:val="none"/>
          <w:lang w:val="zh-CN" w:eastAsia="zh-CN"/>
        </w:rPr>
        <w:t>并通过桐城师范高等专科学校专家组的验收。</w:t>
      </w:r>
    </w:p>
    <w:p w14:paraId="0788DD7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14" w:name="_Toc28359090"/>
      <w:bookmarkStart w:id="15" w:name="_Toc35393630"/>
      <w:bookmarkStart w:id="16" w:name="_Toc28359013"/>
      <w:bookmarkStart w:id="17" w:name="_Toc35393799"/>
      <w:r>
        <w:rPr>
          <w:rFonts w:hint="eastAsia" w:ascii="黑体" w:hAnsi="黑体" w:eastAsia="黑体" w:cs="宋体"/>
          <w:bCs/>
          <w:color w:val="auto"/>
          <w:sz w:val="28"/>
          <w:szCs w:val="28"/>
          <w:highlight w:val="none"/>
        </w:rPr>
        <w:t>二、申请人的资格要求：</w:t>
      </w:r>
      <w:bookmarkEnd w:id="14"/>
      <w:bookmarkEnd w:id="15"/>
      <w:bookmarkEnd w:id="16"/>
      <w:bookmarkEnd w:id="17"/>
    </w:p>
    <w:p w14:paraId="4CFB7D6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olor w:val="auto"/>
          <w:sz w:val="28"/>
          <w:szCs w:val="28"/>
          <w:highlight w:val="none"/>
        </w:rPr>
      </w:pPr>
      <w:bookmarkStart w:id="18" w:name="_Toc35393631"/>
      <w:bookmarkStart w:id="19" w:name="_Toc35393800"/>
      <w:bookmarkStart w:id="20" w:name="_Toc28359014"/>
      <w:bookmarkStart w:id="21" w:name="_Toc28359091"/>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bookmarkStart w:id="22" w:name="OLE_LINK6"/>
      <w:r>
        <w:rPr>
          <w:rFonts w:hint="eastAsia" w:ascii="仿宋" w:hAnsi="仿宋" w:eastAsia="仿宋"/>
          <w:color w:val="auto"/>
          <w:sz w:val="28"/>
          <w:szCs w:val="28"/>
          <w:highlight w:val="none"/>
          <w:lang w:val="en-US" w:eastAsia="zh-CN"/>
        </w:rPr>
        <w:t>/</w:t>
      </w:r>
      <w:bookmarkEnd w:id="22"/>
      <w:r>
        <w:rPr>
          <w:rFonts w:hint="eastAsia" w:ascii="仿宋" w:hAnsi="仿宋" w:eastAsia="仿宋"/>
          <w:color w:val="auto"/>
          <w:sz w:val="28"/>
          <w:szCs w:val="28"/>
          <w:highlight w:val="none"/>
          <w:lang w:val="en-US" w:eastAsia="zh-CN"/>
        </w:rPr>
        <w:t>；</w:t>
      </w:r>
    </w:p>
    <w:p w14:paraId="1A0DAFF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w:t>
      </w:r>
    </w:p>
    <w:p w14:paraId="51A2CB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8"/>
      <w:bookmarkEnd w:id="19"/>
      <w:bookmarkEnd w:id="20"/>
      <w:bookmarkEnd w:id="21"/>
    </w:p>
    <w:p w14:paraId="715100A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 xml:space="preserve">4 </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10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21</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23" w:name="_Toc35393632"/>
      <w:bookmarkStart w:id="24" w:name="_Toc28359092"/>
      <w:bookmarkStart w:id="25" w:name="_Toc35393801"/>
      <w:bookmarkStart w:id="26" w:name="_Toc28359015"/>
      <w:r>
        <w:rPr>
          <w:rFonts w:hint="eastAsia" w:ascii="黑体" w:hAnsi="黑体" w:eastAsia="黑体" w:cs="宋体"/>
          <w:bCs/>
          <w:color w:val="auto"/>
          <w:sz w:val="28"/>
          <w:szCs w:val="28"/>
          <w:highlight w:val="none"/>
        </w:rPr>
        <w:t>四、响应文件提交</w:t>
      </w:r>
      <w:bookmarkEnd w:id="23"/>
      <w:bookmarkEnd w:id="24"/>
      <w:bookmarkEnd w:id="25"/>
      <w:bookmarkEnd w:id="26"/>
    </w:p>
    <w:p w14:paraId="7320C2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bookmarkStart w:id="27" w:name="_Toc28359093"/>
      <w:bookmarkStart w:id="28" w:name="_Toc35393802"/>
      <w:bookmarkStart w:id="29" w:name="_Toc35393633"/>
      <w:bookmarkStart w:id="30" w:name="_Toc28359016"/>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4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10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21 </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地点：桐城市民营经济开发区朝阳玉雕城A-15</w:t>
      </w:r>
    </w:p>
    <w:p w14:paraId="281FBBE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7"/>
      <w:bookmarkEnd w:id="28"/>
      <w:bookmarkEnd w:id="29"/>
      <w:bookmarkEnd w:id="30"/>
    </w:p>
    <w:p w14:paraId="06F59F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bookmarkStart w:id="31" w:name="_Toc35393634"/>
      <w:bookmarkStart w:id="32" w:name="_Toc28359017"/>
      <w:bookmarkStart w:id="33" w:name="_Toc35393803"/>
      <w:bookmarkStart w:id="34" w:name="_Toc28359094"/>
      <w:r>
        <w:rPr>
          <w:rFonts w:hint="eastAsia" w:ascii="仿宋" w:hAnsi="仿宋" w:eastAsia="仿宋"/>
          <w:color w:val="auto"/>
          <w:sz w:val="28"/>
          <w:szCs w:val="28"/>
          <w:highlight w:val="none"/>
          <w:lang w:val="en-US" w:eastAsia="zh-CN"/>
        </w:rPr>
        <w:t>时间：2024 年 10 月 21 日 9 时 00 分</w:t>
      </w:r>
    </w:p>
    <w:p w14:paraId="1541196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地点：桐城市民营经济开发区朝阳玉雕城A-15</w:t>
      </w:r>
    </w:p>
    <w:p w14:paraId="10F4E9F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31"/>
      <w:bookmarkEnd w:id="32"/>
      <w:bookmarkEnd w:id="33"/>
      <w:bookmarkEnd w:id="34"/>
    </w:p>
    <w:p w14:paraId="2E8DE90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宋体"/>
          <w:bCs/>
          <w:color w:val="auto"/>
          <w:sz w:val="28"/>
          <w:szCs w:val="28"/>
          <w:highlight w:val="none"/>
        </w:rPr>
      </w:pPr>
      <w:bookmarkStart w:id="35" w:name="_Toc35393804"/>
      <w:bookmarkStart w:id="36" w:name="_Toc35393635"/>
      <w:r>
        <w:rPr>
          <w:rFonts w:hint="eastAsia" w:ascii="黑体" w:hAnsi="黑体" w:eastAsia="黑体" w:cs="宋体"/>
          <w:bCs/>
          <w:color w:val="auto"/>
          <w:sz w:val="28"/>
          <w:szCs w:val="28"/>
          <w:highlight w:val="none"/>
        </w:rPr>
        <w:t>其他补充事宜</w:t>
      </w:r>
      <w:bookmarkEnd w:id="35"/>
      <w:bookmarkEnd w:id="36"/>
    </w:p>
    <w:p w14:paraId="47276E59">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响应文件要求：投标时需将“响应文件”分一正、一副一起装袋密封，并在密封袋上加盖公章。响应文件未按要求装订密封，现场报名时招标代理将拒绝接收。</w:t>
      </w:r>
    </w:p>
    <w:p w14:paraId="123BBE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注：响应文件的密封袋的封口骑缝处应加盖投标人印章；响应文件密封袋上均应注明下列识别标志:</w:t>
      </w:r>
    </w:p>
    <w:p w14:paraId="55D6CA83">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 xml:space="preserve">招标人名称：        项目名称： </w:t>
      </w:r>
    </w:p>
    <w:p w14:paraId="58D526F5">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年    月   日   时  分，此时间以前不得开封。</w:t>
      </w:r>
    </w:p>
    <w:p w14:paraId="1D21D53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ABA7B9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八、凡对本次采购提出询问，请按以下方式联系。</w:t>
      </w:r>
    </w:p>
    <w:p w14:paraId="55B2AA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46A3541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2D51EEC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711DEF4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联系人：高老师        联系方式：0556-6181669</w:t>
      </w:r>
    </w:p>
    <w:p w14:paraId="6572A5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7962D73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名称：安徽文都招标代理咨询有限公司</w:t>
      </w:r>
    </w:p>
    <w:p w14:paraId="09C6A83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地址：桐城市民营经济开发区朝阳玉雕城A-15</w:t>
      </w:r>
    </w:p>
    <w:p w14:paraId="740164C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联系人：赵女士       联系方式：</w:t>
      </w:r>
      <w:bookmarkEnd w:id="8"/>
      <w:r>
        <w:rPr>
          <w:rFonts w:hint="eastAsia" w:ascii="仿宋" w:hAnsi="仿宋" w:eastAsia="仿宋" w:cs="Times New Roman"/>
          <w:color w:val="auto"/>
          <w:sz w:val="28"/>
          <w:szCs w:val="28"/>
          <w:highlight w:val="none"/>
          <w:lang w:val="en-US" w:eastAsia="zh-CN"/>
        </w:rPr>
        <w:t>0556-6567777</w:t>
      </w:r>
    </w:p>
    <w:bookmarkEnd w:id="9"/>
    <w:p w14:paraId="4E4D81BD">
      <w:pPr>
        <w:ind w:firstLine="565" w:firstLineChars="202"/>
        <w:rPr>
          <w:rFonts w:hint="eastAsia" w:ascii="仿宋" w:hAnsi="仿宋" w:eastAsia="仿宋"/>
          <w:color w:val="auto"/>
          <w:sz w:val="28"/>
          <w:szCs w:val="28"/>
          <w:highlight w:val="none"/>
        </w:rPr>
      </w:pPr>
    </w:p>
    <w:p w14:paraId="6F17F693">
      <w:pPr>
        <w:ind w:firstLine="424" w:firstLineChars="202"/>
        <w:rPr>
          <w:color w:val="auto"/>
          <w:szCs w:val="21"/>
          <w:highlight w:val="none"/>
        </w:rPr>
      </w:pPr>
      <w:r>
        <w:rPr>
          <w:color w:val="auto"/>
          <w:szCs w:val="21"/>
          <w:highlight w:val="none"/>
        </w:rPr>
        <w:br w:type="page"/>
      </w:r>
    </w:p>
    <w:p w14:paraId="5D5A5A1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37" w:name="_Toc54941329"/>
      <w:bookmarkStart w:id="38" w:name="_Toc11266"/>
      <w:bookmarkStart w:id="39" w:name="_Toc26069"/>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w:t>
      </w:r>
      <w:r>
        <w:rPr>
          <w:rFonts w:hint="eastAsia" w:ascii="Arial" w:hAnsi="Arial"/>
          <w:color w:val="auto"/>
          <w:kern w:val="2"/>
          <w:sz w:val="32"/>
          <w:szCs w:val="32"/>
          <w:highlight w:val="none"/>
        </w:rPr>
        <w:t>磋商须知</w:t>
      </w:r>
      <w:bookmarkEnd w:id="3"/>
      <w:bookmarkEnd w:id="37"/>
      <w:bookmarkEnd w:id="38"/>
      <w:bookmarkEnd w:id="39"/>
    </w:p>
    <w:p w14:paraId="2A59784B">
      <w:pPr>
        <w:pStyle w:val="3"/>
        <w:rPr>
          <w:rFonts w:cs="Tahoma"/>
          <w:bCs/>
          <w:color w:val="auto"/>
          <w:kern w:val="0"/>
          <w:sz w:val="32"/>
          <w:szCs w:val="32"/>
          <w:highlight w:val="none"/>
        </w:rPr>
      </w:pPr>
      <w:bookmarkStart w:id="40" w:name="_Toc17862"/>
      <w:bookmarkStart w:id="41" w:name="_Toc54941330"/>
      <w:bookmarkStart w:id="42" w:name="_Toc439316871"/>
      <w:r>
        <w:rPr>
          <w:rFonts w:hint="eastAsia" w:cs="Tahoma"/>
          <w:bCs/>
          <w:color w:val="auto"/>
          <w:kern w:val="0"/>
          <w:sz w:val="32"/>
          <w:szCs w:val="32"/>
          <w:highlight w:val="none"/>
        </w:rPr>
        <w:t>第一节</w:t>
      </w:r>
      <w:r>
        <w:rPr>
          <w:rFonts w:cs="Tahoma"/>
          <w:bCs/>
          <w:color w:val="auto"/>
          <w:kern w:val="0"/>
          <w:sz w:val="32"/>
          <w:szCs w:val="32"/>
          <w:highlight w:val="none"/>
        </w:rPr>
        <w:t xml:space="preserve"> </w:t>
      </w:r>
      <w:r>
        <w:rPr>
          <w:rFonts w:hint="eastAsia" w:cs="Tahoma"/>
          <w:bCs/>
          <w:color w:val="auto"/>
          <w:kern w:val="0"/>
          <w:sz w:val="32"/>
          <w:szCs w:val="32"/>
          <w:highlight w:val="none"/>
        </w:rPr>
        <w:t>磋商须知前附表</w:t>
      </w:r>
      <w:bookmarkEnd w:id="40"/>
      <w:bookmarkEnd w:id="41"/>
      <w:bookmarkEnd w:id="42"/>
    </w:p>
    <w:tbl>
      <w:tblPr>
        <w:tblStyle w:val="61"/>
        <w:tblW w:w="102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7"/>
        <w:gridCol w:w="2341"/>
        <w:gridCol w:w="6898"/>
      </w:tblGrid>
      <w:tr w14:paraId="4436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61D919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2341" w:type="dxa"/>
            <w:tcBorders>
              <w:top w:val="single" w:color="auto" w:sz="4" w:space="0"/>
              <w:left w:val="single" w:color="auto" w:sz="4" w:space="0"/>
              <w:bottom w:val="single" w:color="auto" w:sz="4" w:space="0"/>
              <w:right w:val="single" w:color="auto" w:sz="4" w:space="0"/>
            </w:tcBorders>
          </w:tcPr>
          <w:p w14:paraId="7E937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w:t>
            </w:r>
          </w:p>
        </w:tc>
        <w:tc>
          <w:tcPr>
            <w:tcW w:w="6898" w:type="dxa"/>
            <w:tcBorders>
              <w:top w:val="single" w:color="auto" w:sz="4" w:space="0"/>
              <w:left w:val="single" w:color="auto" w:sz="4" w:space="0"/>
              <w:bottom w:val="single" w:color="auto" w:sz="4" w:space="0"/>
            </w:tcBorders>
            <w:vAlign w:val="center"/>
          </w:tcPr>
          <w:p w14:paraId="32035F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bCs/>
                <w:sz w:val="24"/>
                <w:szCs w:val="24"/>
              </w:rPr>
            </w:pPr>
            <w:r>
              <w:rPr>
                <w:rFonts w:hint="eastAsia"/>
                <w:b/>
                <w:bCs/>
                <w:sz w:val="24"/>
                <w:szCs w:val="24"/>
              </w:rPr>
              <w:t>说明与要求</w:t>
            </w:r>
          </w:p>
        </w:tc>
      </w:tr>
      <w:tr w14:paraId="2A135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7" w:type="dxa"/>
            <w:tcBorders>
              <w:top w:val="single" w:color="auto" w:sz="4" w:space="0"/>
              <w:bottom w:val="single" w:color="auto" w:sz="4" w:space="0"/>
              <w:right w:val="single" w:color="auto" w:sz="4" w:space="0"/>
            </w:tcBorders>
            <w:vAlign w:val="center"/>
          </w:tcPr>
          <w:p w14:paraId="250DD6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1</w:t>
            </w:r>
          </w:p>
        </w:tc>
        <w:tc>
          <w:tcPr>
            <w:tcW w:w="2341" w:type="dxa"/>
            <w:tcBorders>
              <w:top w:val="single" w:color="auto" w:sz="4" w:space="0"/>
              <w:left w:val="single" w:color="auto" w:sz="4" w:space="0"/>
              <w:bottom w:val="single" w:color="auto" w:sz="4" w:space="0"/>
              <w:right w:val="single" w:color="auto" w:sz="4" w:space="0"/>
            </w:tcBorders>
            <w:vAlign w:val="center"/>
          </w:tcPr>
          <w:p w14:paraId="7D629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w:t>
            </w:r>
          </w:p>
        </w:tc>
        <w:tc>
          <w:tcPr>
            <w:tcW w:w="6898" w:type="dxa"/>
            <w:tcBorders>
              <w:top w:val="single" w:color="auto" w:sz="4" w:space="0"/>
              <w:left w:val="single" w:color="auto" w:sz="4" w:space="0"/>
              <w:bottom w:val="single" w:color="auto" w:sz="4" w:space="0"/>
            </w:tcBorders>
            <w:vAlign w:val="center"/>
          </w:tcPr>
          <w:p w14:paraId="7DC7E68B">
            <w:pPr>
              <w:pageBreakBefore w:val="0"/>
              <w:widowControl/>
              <w:kinsoku/>
              <w:overflowPunct/>
              <w:topLinePunct w:val="0"/>
              <w:bidi w:val="0"/>
              <w:snapToGrid w:val="0"/>
              <w:spacing w:line="440" w:lineRule="exact"/>
              <w:jc w:val="left"/>
            </w:pPr>
            <w:r>
              <w:rPr>
                <w:rFonts w:hint="eastAsia"/>
                <w:color w:val="auto"/>
                <w:szCs w:val="21"/>
                <w:highlight w:val="none"/>
                <w:lang w:val="en-US" w:eastAsia="zh-CN"/>
              </w:rPr>
              <w:t>桐城师范高等专科学校</w:t>
            </w:r>
          </w:p>
        </w:tc>
      </w:tr>
      <w:tr w14:paraId="12793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927D6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val="en-US" w:eastAsia="zh-CN"/>
              </w:rPr>
              <w:t>2</w:t>
            </w:r>
          </w:p>
        </w:tc>
        <w:tc>
          <w:tcPr>
            <w:tcW w:w="2341" w:type="dxa"/>
            <w:tcBorders>
              <w:top w:val="single" w:color="auto" w:sz="4" w:space="0"/>
              <w:left w:val="single" w:color="auto" w:sz="4" w:space="0"/>
              <w:bottom w:val="single" w:color="auto" w:sz="4" w:space="0"/>
              <w:right w:val="single" w:color="auto" w:sz="4" w:space="0"/>
            </w:tcBorders>
            <w:vAlign w:val="center"/>
          </w:tcPr>
          <w:p w14:paraId="61BA62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w:t>
            </w:r>
            <w:r>
              <w:rPr>
                <w:rFonts w:hint="eastAsia" w:asciiTheme="minorEastAsia" w:hAnsiTheme="minorEastAsia" w:eastAsiaTheme="minorEastAsia" w:cstheme="minorEastAsia"/>
                <w:lang w:val="en-US" w:eastAsia="zh-CN"/>
              </w:rPr>
              <w:t>代理</w:t>
            </w:r>
            <w:r>
              <w:rPr>
                <w:rFonts w:hint="eastAsia" w:asciiTheme="minorEastAsia" w:hAnsiTheme="minorEastAsia" w:eastAsiaTheme="minorEastAsia" w:cstheme="minorEastAsia"/>
              </w:rPr>
              <w:t>机构</w:t>
            </w:r>
          </w:p>
        </w:tc>
        <w:tc>
          <w:tcPr>
            <w:tcW w:w="6898" w:type="dxa"/>
            <w:tcBorders>
              <w:top w:val="single" w:color="auto" w:sz="4" w:space="0"/>
              <w:left w:val="single" w:color="auto" w:sz="4" w:space="0"/>
              <w:bottom w:val="single" w:color="auto" w:sz="4" w:space="0"/>
            </w:tcBorders>
            <w:vAlign w:val="center"/>
          </w:tcPr>
          <w:p w14:paraId="70B3BC7A">
            <w:pPr>
              <w:pageBreakBefore w:val="0"/>
              <w:kinsoku/>
              <w:overflowPunct/>
              <w:topLinePunct w:val="0"/>
              <w:bidi w:val="0"/>
              <w:snapToGrid w:val="0"/>
              <w:spacing w:line="440" w:lineRule="exact"/>
              <w:jc w:val="left"/>
              <w:rPr>
                <w:rFonts w:hint="default"/>
                <w:lang w:val="en-US" w:eastAsia="zh-CN"/>
              </w:rPr>
            </w:pPr>
            <w:r>
              <w:rPr>
                <w:rFonts w:hint="default"/>
                <w:lang w:val="en-US" w:eastAsia="zh-CN"/>
              </w:rPr>
              <w:t>安徽文都招标代理咨询有限公司</w:t>
            </w:r>
            <w:bookmarkStart w:id="137" w:name="_GoBack"/>
            <w:bookmarkEnd w:id="137"/>
          </w:p>
        </w:tc>
      </w:tr>
      <w:tr w14:paraId="4DECC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E95B2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3</w:t>
            </w:r>
          </w:p>
        </w:tc>
        <w:tc>
          <w:tcPr>
            <w:tcW w:w="2341" w:type="dxa"/>
            <w:tcBorders>
              <w:top w:val="single" w:color="auto" w:sz="4" w:space="0"/>
              <w:left w:val="single" w:color="auto" w:sz="4" w:space="0"/>
              <w:bottom w:val="single" w:color="auto" w:sz="4" w:space="0"/>
              <w:right w:val="single" w:color="auto" w:sz="4" w:space="0"/>
            </w:tcBorders>
            <w:vAlign w:val="center"/>
          </w:tcPr>
          <w:p w14:paraId="33DFA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申请人（供应商）</w:t>
            </w:r>
            <w:r>
              <w:rPr>
                <w:rFonts w:hint="eastAsia" w:asciiTheme="minorEastAsia" w:hAnsiTheme="minorEastAsia" w:eastAsiaTheme="minorEastAsia" w:cstheme="minorEastAsia"/>
              </w:rPr>
              <w:t>资格要求</w:t>
            </w:r>
          </w:p>
        </w:tc>
        <w:tc>
          <w:tcPr>
            <w:tcW w:w="6898" w:type="dxa"/>
            <w:tcBorders>
              <w:top w:val="single" w:color="auto" w:sz="4" w:space="0"/>
              <w:left w:val="single" w:color="auto" w:sz="4" w:space="0"/>
              <w:bottom w:val="single" w:color="auto" w:sz="4" w:space="0"/>
            </w:tcBorders>
            <w:vAlign w:val="center"/>
          </w:tcPr>
          <w:p w14:paraId="27FE7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详见竞争性磋商公告</w:t>
            </w:r>
          </w:p>
        </w:tc>
      </w:tr>
      <w:tr w14:paraId="3FF3D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057" w:type="dxa"/>
            <w:tcBorders>
              <w:top w:val="single" w:color="auto" w:sz="4" w:space="0"/>
              <w:bottom w:val="single" w:color="auto" w:sz="4" w:space="0"/>
              <w:right w:val="single" w:color="auto" w:sz="4" w:space="0"/>
            </w:tcBorders>
            <w:vAlign w:val="center"/>
          </w:tcPr>
          <w:p w14:paraId="163F2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4</w:t>
            </w:r>
          </w:p>
        </w:tc>
        <w:tc>
          <w:tcPr>
            <w:tcW w:w="2341" w:type="dxa"/>
            <w:tcBorders>
              <w:top w:val="single" w:color="auto" w:sz="4" w:space="0"/>
              <w:left w:val="single" w:color="auto" w:sz="4" w:space="0"/>
              <w:bottom w:val="single" w:color="auto" w:sz="4" w:space="0"/>
              <w:right w:val="single" w:color="auto" w:sz="4" w:space="0"/>
            </w:tcBorders>
            <w:vAlign w:val="center"/>
          </w:tcPr>
          <w:p w14:paraId="0893C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现场考察</w:t>
            </w:r>
          </w:p>
        </w:tc>
        <w:tc>
          <w:tcPr>
            <w:tcW w:w="6898" w:type="dxa"/>
            <w:tcBorders>
              <w:top w:val="single" w:color="auto" w:sz="4" w:space="0"/>
              <w:left w:val="single" w:color="auto" w:sz="4" w:space="0"/>
              <w:bottom w:val="single" w:color="auto" w:sz="4" w:space="0"/>
            </w:tcBorders>
            <w:vAlign w:val="center"/>
          </w:tcPr>
          <w:p w14:paraId="1FF4299F">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eastAsia="zh-CN"/>
              </w:rPr>
              <w:t>☑</w:t>
            </w:r>
            <w:r>
              <w:rPr>
                <w:rFonts w:hint="eastAsia"/>
              </w:rPr>
              <w:t>不组织，</w:t>
            </w:r>
            <w:r>
              <w:rPr>
                <w:rFonts w:hint="eastAsia"/>
                <w:lang w:eastAsia="zh-CN"/>
              </w:rPr>
              <w:t>响应人</w:t>
            </w:r>
            <w:r>
              <w:rPr>
                <w:rFonts w:hint="eastAsia"/>
              </w:rPr>
              <w:t>自行考察</w:t>
            </w:r>
          </w:p>
          <w:p w14:paraId="6134699A">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□统一组织</w:t>
            </w:r>
          </w:p>
          <w:p w14:paraId="21A4A6DC">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 xml:space="preserve">时间：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r>
              <w:rPr>
                <w:rFonts w:hint="eastAsia"/>
              </w:rPr>
              <w:t xml:space="preserve">时 </w:t>
            </w:r>
            <w:r>
              <w:t xml:space="preserve"> </w:t>
            </w:r>
            <w:r>
              <w:rPr>
                <w:rFonts w:hint="eastAsia"/>
              </w:rPr>
              <w:t>分</w:t>
            </w:r>
          </w:p>
          <w:p w14:paraId="058FE71F">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 xml:space="preserve">地点： </w:t>
            </w:r>
            <w:r>
              <w:t xml:space="preserve">                      </w:t>
            </w:r>
          </w:p>
          <w:p w14:paraId="4CC0AC49">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 xml:space="preserve">现场考察联系人及联系电话： </w:t>
            </w:r>
            <w:r>
              <w:t xml:space="preserve">          </w:t>
            </w:r>
          </w:p>
          <w:p w14:paraId="62E4DD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备注：如</w:t>
            </w:r>
            <w:r>
              <w:rPr>
                <w:rFonts w:hint="eastAsia"/>
                <w:lang w:val="en-US" w:eastAsia="zh-CN"/>
              </w:rPr>
              <w:t>响应人</w:t>
            </w:r>
            <w:r>
              <w:rPr>
                <w:rFonts w:hint="eastAsia"/>
              </w:rPr>
              <w:t>未参加采购人统一组织的现场考察，视同放弃现场考察，由此引起的一切责任由</w:t>
            </w:r>
            <w:r>
              <w:rPr>
                <w:rFonts w:hint="eastAsia"/>
                <w:lang w:val="en-US" w:eastAsia="zh-CN"/>
              </w:rPr>
              <w:t>响应人</w:t>
            </w:r>
            <w:r>
              <w:rPr>
                <w:rFonts w:hint="eastAsia"/>
              </w:rPr>
              <w:t>自行承担。</w:t>
            </w:r>
          </w:p>
        </w:tc>
      </w:tr>
      <w:tr w14:paraId="434E6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001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5</w:t>
            </w:r>
          </w:p>
        </w:tc>
        <w:tc>
          <w:tcPr>
            <w:tcW w:w="2341" w:type="dxa"/>
            <w:tcBorders>
              <w:top w:val="single" w:color="auto" w:sz="4" w:space="0"/>
              <w:left w:val="single" w:color="auto" w:sz="4" w:space="0"/>
              <w:bottom w:val="single" w:color="auto" w:sz="4" w:space="0"/>
              <w:right w:val="single" w:color="auto" w:sz="4" w:space="0"/>
            </w:tcBorders>
            <w:vAlign w:val="center"/>
          </w:tcPr>
          <w:p w14:paraId="2FFB3C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包别划分</w:t>
            </w:r>
          </w:p>
        </w:tc>
        <w:tc>
          <w:tcPr>
            <w:tcW w:w="6898" w:type="dxa"/>
            <w:tcBorders>
              <w:top w:val="single" w:color="auto" w:sz="4" w:space="0"/>
              <w:left w:val="single" w:color="auto" w:sz="4" w:space="0"/>
              <w:bottom w:val="single" w:color="auto" w:sz="4" w:space="0"/>
            </w:tcBorders>
            <w:vAlign w:val="center"/>
          </w:tcPr>
          <w:p w14:paraId="43F7CC8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color w:val="auto"/>
                <w:szCs w:val="21"/>
                <w:highlight w:val="none"/>
                <w:lang w:val="en-US" w:eastAsia="zh-CN"/>
              </w:rPr>
              <w:t>一个包</w:t>
            </w:r>
          </w:p>
        </w:tc>
      </w:tr>
      <w:tr w14:paraId="685C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37D46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6</w:t>
            </w:r>
          </w:p>
        </w:tc>
        <w:tc>
          <w:tcPr>
            <w:tcW w:w="2341" w:type="dxa"/>
            <w:tcBorders>
              <w:top w:val="single" w:color="auto" w:sz="4" w:space="0"/>
              <w:left w:val="single" w:color="auto" w:sz="4" w:space="0"/>
              <w:bottom w:val="single" w:color="auto" w:sz="4" w:space="0"/>
              <w:right w:val="single" w:color="auto" w:sz="4" w:space="0"/>
            </w:tcBorders>
            <w:vAlign w:val="center"/>
          </w:tcPr>
          <w:p w14:paraId="73D4CA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磋商有效期</w:t>
            </w:r>
          </w:p>
        </w:tc>
        <w:tc>
          <w:tcPr>
            <w:tcW w:w="6898" w:type="dxa"/>
            <w:tcBorders>
              <w:top w:val="single" w:color="auto" w:sz="4" w:space="0"/>
              <w:left w:val="single" w:color="auto" w:sz="4" w:space="0"/>
              <w:bottom w:val="single" w:color="auto" w:sz="4" w:space="0"/>
            </w:tcBorders>
            <w:vAlign w:val="center"/>
          </w:tcPr>
          <w:p w14:paraId="0ED93650">
            <w:pPr>
              <w:keepNext w:val="0"/>
              <w:keepLines w:val="0"/>
              <w:pageBreakBefore w:val="0"/>
              <w:widowControl w:val="0"/>
              <w:kinsoku/>
              <w:wordWrap/>
              <w:overflowPunct/>
              <w:topLinePunct w:val="0"/>
              <w:autoSpaceDE/>
              <w:autoSpaceDN/>
              <w:bidi w:val="0"/>
              <w:adjustRightInd/>
              <w:snapToGrid/>
              <w:spacing w:line="440" w:lineRule="exact"/>
              <w:jc w:val="left"/>
              <w:textAlignment w:val="auto"/>
            </w:pPr>
            <w:r>
              <w:rPr>
                <w:rFonts w:hint="eastAsia" w:ascii="宋体" w:hAnsi="宋体"/>
                <w:color w:val="auto"/>
                <w:szCs w:val="21"/>
                <w:highlight w:val="none"/>
                <w:u w:val="single"/>
              </w:rPr>
              <w:t>9</w:t>
            </w:r>
            <w:r>
              <w:rPr>
                <w:rFonts w:ascii="宋体" w:hAnsi="宋体"/>
                <w:color w:val="auto"/>
                <w:szCs w:val="21"/>
                <w:highlight w:val="none"/>
                <w:u w:val="single"/>
              </w:rPr>
              <w:t>0日历天</w:t>
            </w:r>
            <w:r>
              <w:rPr>
                <w:rFonts w:hint="eastAsia" w:ascii="宋体" w:hAnsi="宋体"/>
                <w:color w:val="auto"/>
                <w:szCs w:val="21"/>
                <w:highlight w:val="none"/>
                <w:u w:val="single"/>
              </w:rPr>
              <w:t>（从响应文件提交截止时间算起）</w:t>
            </w:r>
          </w:p>
        </w:tc>
      </w:tr>
      <w:tr w14:paraId="1F099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01C1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7</w:t>
            </w:r>
          </w:p>
        </w:tc>
        <w:tc>
          <w:tcPr>
            <w:tcW w:w="2341" w:type="dxa"/>
            <w:tcBorders>
              <w:top w:val="single" w:color="auto" w:sz="4" w:space="0"/>
              <w:left w:val="single" w:color="auto" w:sz="4" w:space="0"/>
              <w:bottom w:val="single" w:color="auto" w:sz="4" w:space="0"/>
              <w:right w:val="single" w:color="auto" w:sz="4" w:space="0"/>
            </w:tcBorders>
            <w:vAlign w:val="center"/>
          </w:tcPr>
          <w:p w14:paraId="5BE397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磋商响应文件要求</w:t>
            </w:r>
          </w:p>
        </w:tc>
        <w:tc>
          <w:tcPr>
            <w:tcW w:w="6898" w:type="dxa"/>
            <w:tcBorders>
              <w:top w:val="single" w:color="auto" w:sz="4" w:space="0"/>
              <w:left w:val="single" w:color="auto" w:sz="4" w:space="0"/>
              <w:bottom w:val="single" w:color="auto" w:sz="4" w:space="0"/>
            </w:tcBorders>
            <w:vAlign w:val="center"/>
          </w:tcPr>
          <w:p w14:paraId="1DD3A15E">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color w:val="auto"/>
                <w:kern w:val="0"/>
                <w:sz w:val="21"/>
                <w:szCs w:val="21"/>
                <w:highlight w:val="none"/>
                <w:lang w:val="en-US" w:eastAsia="zh-CN"/>
              </w:rPr>
              <w:t>详见第六章响应文件格式</w:t>
            </w:r>
          </w:p>
        </w:tc>
      </w:tr>
      <w:tr w14:paraId="44A12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13167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8</w:t>
            </w:r>
          </w:p>
        </w:tc>
        <w:tc>
          <w:tcPr>
            <w:tcW w:w="2341" w:type="dxa"/>
            <w:tcBorders>
              <w:top w:val="single" w:color="auto" w:sz="4" w:space="0"/>
              <w:left w:val="single" w:color="auto" w:sz="4" w:space="0"/>
              <w:bottom w:val="single" w:color="auto" w:sz="4" w:space="0"/>
              <w:right w:val="single" w:color="auto" w:sz="4" w:space="0"/>
            </w:tcBorders>
            <w:vAlign w:val="center"/>
          </w:tcPr>
          <w:p w14:paraId="4E47A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响应</w:t>
            </w:r>
            <w:r>
              <w:rPr>
                <w:rFonts w:hint="eastAsia" w:asciiTheme="minorEastAsia" w:hAnsiTheme="minorEastAsia" w:eastAsiaTheme="minorEastAsia" w:cstheme="minorEastAsia"/>
              </w:rPr>
              <w:t>文件提交</w:t>
            </w:r>
          </w:p>
        </w:tc>
        <w:tc>
          <w:tcPr>
            <w:tcW w:w="6898" w:type="dxa"/>
            <w:tcBorders>
              <w:top w:val="single" w:color="auto" w:sz="4" w:space="0"/>
              <w:left w:val="single" w:color="auto" w:sz="4" w:space="0"/>
              <w:bottom w:val="single" w:color="auto" w:sz="4" w:space="0"/>
            </w:tcBorders>
            <w:vAlign w:val="center"/>
          </w:tcPr>
          <w:p w14:paraId="2FAF6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响应文件提交截止时间</w:t>
            </w:r>
            <w:r>
              <w:rPr>
                <w:rFonts w:hint="eastAsia"/>
              </w:rPr>
              <w:t>：</w:t>
            </w:r>
            <w:r>
              <w:rPr>
                <w:rFonts w:hint="eastAsia"/>
                <w:lang w:val="en-US" w:eastAsia="zh-CN"/>
              </w:rPr>
              <w:t>详见竞争性磋商公告</w:t>
            </w:r>
          </w:p>
        </w:tc>
      </w:tr>
      <w:tr w14:paraId="01153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508574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9</w:t>
            </w:r>
          </w:p>
        </w:tc>
        <w:tc>
          <w:tcPr>
            <w:tcW w:w="2341" w:type="dxa"/>
            <w:tcBorders>
              <w:top w:val="single" w:color="auto" w:sz="4" w:space="0"/>
              <w:left w:val="single" w:color="auto" w:sz="4" w:space="0"/>
              <w:bottom w:val="single" w:color="auto" w:sz="4" w:space="0"/>
              <w:right w:val="single" w:color="auto" w:sz="4" w:space="0"/>
            </w:tcBorders>
            <w:vAlign w:val="center"/>
          </w:tcPr>
          <w:p w14:paraId="68FF53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磋商时间和地点</w:t>
            </w:r>
          </w:p>
        </w:tc>
        <w:tc>
          <w:tcPr>
            <w:tcW w:w="6898" w:type="dxa"/>
            <w:tcBorders>
              <w:top w:val="single" w:color="auto" w:sz="4" w:space="0"/>
              <w:left w:val="single" w:color="auto" w:sz="4" w:space="0"/>
              <w:bottom w:val="single" w:color="auto" w:sz="4" w:space="0"/>
            </w:tcBorders>
            <w:vAlign w:val="center"/>
          </w:tcPr>
          <w:p w14:paraId="72A573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详见竞争性磋商公告（同响应文件提交截止时间）</w:t>
            </w:r>
          </w:p>
        </w:tc>
      </w:tr>
      <w:tr w14:paraId="5A8BF5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2376DD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10</w:t>
            </w:r>
          </w:p>
        </w:tc>
        <w:tc>
          <w:tcPr>
            <w:tcW w:w="2341" w:type="dxa"/>
            <w:tcBorders>
              <w:top w:val="single" w:color="auto" w:sz="4" w:space="0"/>
              <w:left w:val="single" w:color="auto" w:sz="4" w:space="0"/>
              <w:bottom w:val="single" w:color="auto" w:sz="4" w:space="0"/>
              <w:right w:val="single" w:color="auto" w:sz="4" w:space="0"/>
            </w:tcBorders>
            <w:vAlign w:val="top"/>
          </w:tcPr>
          <w:p w14:paraId="1C0775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评审方法</w:t>
            </w:r>
          </w:p>
        </w:tc>
        <w:tc>
          <w:tcPr>
            <w:tcW w:w="6898" w:type="dxa"/>
            <w:tcBorders>
              <w:top w:val="single" w:color="auto" w:sz="4" w:space="0"/>
              <w:left w:val="single" w:color="auto" w:sz="4" w:space="0"/>
              <w:bottom w:val="single" w:color="auto" w:sz="4" w:space="0"/>
            </w:tcBorders>
            <w:vAlign w:val="center"/>
          </w:tcPr>
          <w:p w14:paraId="625BF5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rPr>
              <w:t>综合评分法</w:t>
            </w:r>
          </w:p>
        </w:tc>
      </w:tr>
      <w:tr w14:paraId="2D497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9DB6D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11</w:t>
            </w:r>
          </w:p>
        </w:tc>
        <w:tc>
          <w:tcPr>
            <w:tcW w:w="2341" w:type="dxa"/>
            <w:tcBorders>
              <w:top w:val="single" w:color="auto" w:sz="4" w:space="0"/>
              <w:left w:val="single" w:color="auto" w:sz="4" w:space="0"/>
              <w:bottom w:val="single" w:color="auto" w:sz="4" w:space="0"/>
              <w:right w:val="single" w:color="auto" w:sz="4" w:space="0"/>
            </w:tcBorders>
            <w:vAlign w:val="center"/>
          </w:tcPr>
          <w:p w14:paraId="5BDA91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原件</w:t>
            </w:r>
          </w:p>
        </w:tc>
        <w:tc>
          <w:tcPr>
            <w:tcW w:w="6898" w:type="dxa"/>
            <w:tcBorders>
              <w:top w:val="single" w:color="auto" w:sz="4" w:space="0"/>
              <w:left w:val="single" w:color="auto" w:sz="4" w:space="0"/>
              <w:bottom w:val="single" w:color="auto" w:sz="4" w:space="0"/>
            </w:tcBorders>
            <w:vAlign w:val="center"/>
          </w:tcPr>
          <w:p w14:paraId="4621273B">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本次</w:t>
            </w:r>
            <w:r>
              <w:rPr>
                <w:rFonts w:hint="eastAsia"/>
                <w:lang w:val="en-US" w:eastAsia="zh-CN"/>
              </w:rPr>
              <w:t>磋商</w:t>
            </w:r>
            <w:r>
              <w:rPr>
                <w:rFonts w:hint="eastAsia"/>
              </w:rPr>
              <w:t>时不要求供应商携带相关证件、业绩及奖项的原件（磋商文件另有要求的除外）。</w:t>
            </w:r>
          </w:p>
        </w:tc>
      </w:tr>
      <w:tr w14:paraId="50517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3D24E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12</w:t>
            </w:r>
          </w:p>
        </w:tc>
        <w:tc>
          <w:tcPr>
            <w:tcW w:w="2341" w:type="dxa"/>
            <w:tcBorders>
              <w:top w:val="single" w:color="auto" w:sz="4" w:space="0"/>
              <w:left w:val="single" w:color="auto" w:sz="4" w:space="0"/>
              <w:bottom w:val="single" w:color="auto" w:sz="4" w:space="0"/>
              <w:right w:val="single" w:color="auto" w:sz="4" w:space="0"/>
            </w:tcBorders>
            <w:vAlign w:val="center"/>
          </w:tcPr>
          <w:p w14:paraId="50FE82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确定成交候选供应商和成交供应商</w:t>
            </w:r>
          </w:p>
        </w:tc>
        <w:tc>
          <w:tcPr>
            <w:tcW w:w="6898" w:type="dxa"/>
            <w:tcBorders>
              <w:top w:val="single" w:color="auto" w:sz="4" w:space="0"/>
              <w:left w:val="single" w:color="auto" w:sz="4" w:space="0"/>
              <w:bottom w:val="single" w:color="auto" w:sz="4" w:space="0"/>
              <w:right w:val="single" w:color="auto" w:sz="4" w:space="0"/>
            </w:tcBorders>
            <w:vAlign w:val="center"/>
          </w:tcPr>
          <w:p w14:paraId="1989C6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 xml:space="preserve">磋商小组推荐成交候选供应商的数量：1家 </w:t>
            </w:r>
          </w:p>
          <w:p w14:paraId="3FE058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val="en-US" w:eastAsia="zh-CN"/>
              </w:rPr>
              <w:t>确定成交供应商： </w:t>
            </w:r>
          </w:p>
          <w:p w14:paraId="4A9A2A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eastAsia="zh-CN"/>
              </w:rPr>
              <w:t>☑</w:t>
            </w:r>
            <w:r>
              <w:rPr>
                <w:rFonts w:hint="eastAsia"/>
                <w:lang w:val="en-US" w:eastAsia="zh-CN"/>
              </w:rPr>
              <w:t xml:space="preserve">采购人委托磋商小组确定 </w:t>
            </w:r>
          </w:p>
          <w:p w14:paraId="71A54B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t>□</w:t>
            </w:r>
            <w:r>
              <w:rPr>
                <w:rFonts w:hint="eastAsia"/>
                <w:lang w:val="en-US" w:eastAsia="zh-CN"/>
              </w:rPr>
              <w:t>采购人确定</w:t>
            </w:r>
          </w:p>
        </w:tc>
      </w:tr>
      <w:tr w14:paraId="0B3B3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3EC3D3C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13</w:t>
            </w:r>
          </w:p>
        </w:tc>
        <w:tc>
          <w:tcPr>
            <w:tcW w:w="2341" w:type="dxa"/>
            <w:tcBorders>
              <w:top w:val="single" w:color="auto" w:sz="4" w:space="0"/>
              <w:left w:val="single" w:color="auto" w:sz="4" w:space="0"/>
              <w:bottom w:val="single" w:color="auto" w:sz="4" w:space="0"/>
              <w:right w:val="single" w:color="auto" w:sz="4" w:space="0"/>
            </w:tcBorders>
            <w:vAlign w:val="center"/>
          </w:tcPr>
          <w:p w14:paraId="2787E2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媒介发布</w:t>
            </w:r>
          </w:p>
        </w:tc>
        <w:tc>
          <w:tcPr>
            <w:tcW w:w="6898" w:type="dxa"/>
            <w:tcBorders>
              <w:top w:val="single" w:color="auto" w:sz="4" w:space="0"/>
              <w:left w:val="single" w:color="auto" w:sz="4" w:space="0"/>
              <w:bottom w:val="single" w:color="auto" w:sz="4" w:space="0"/>
              <w:right w:val="single" w:color="auto" w:sz="4" w:space="0"/>
            </w:tcBorders>
            <w:vAlign w:val="center"/>
          </w:tcPr>
          <w:p w14:paraId="55B5CC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ascii="宋体" w:hAnsi="宋体" w:cs="宋体"/>
              </w:rPr>
              <w:t>本次竞争性</w:t>
            </w:r>
            <w:r>
              <w:rPr>
                <w:rFonts w:hint="eastAsia" w:ascii="宋体" w:hAnsi="宋体" w:cs="宋体"/>
                <w:lang w:val="en-US" w:eastAsia="zh-CN"/>
              </w:rPr>
              <w:t>磋商</w:t>
            </w:r>
            <w:r>
              <w:rPr>
                <w:rFonts w:hint="eastAsia" w:ascii="宋体" w:hAnsi="宋体" w:cs="宋体"/>
              </w:rPr>
              <w:t>公告在</w:t>
            </w:r>
            <w:r>
              <w:rPr>
                <w:rFonts w:hint="eastAsia" w:ascii="宋体" w:hAnsi="宋体" w:cs="宋体"/>
                <w:lang w:val="en-US" w:eastAsia="zh-CN"/>
              </w:rPr>
              <w:t>桐城师范高等专科学校官网</w:t>
            </w:r>
            <w:r>
              <w:rPr>
                <w:rFonts w:hint="eastAsia" w:ascii="宋体" w:hAnsi="宋体" w:cs="宋体"/>
              </w:rPr>
              <w:t>上发布和推送</w:t>
            </w:r>
          </w:p>
        </w:tc>
      </w:tr>
      <w:tr w14:paraId="731FF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right w:val="single" w:color="auto" w:sz="4" w:space="0"/>
            </w:tcBorders>
            <w:vAlign w:val="center"/>
          </w:tcPr>
          <w:p w14:paraId="238487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14</w:t>
            </w:r>
          </w:p>
        </w:tc>
        <w:tc>
          <w:tcPr>
            <w:tcW w:w="2341" w:type="dxa"/>
            <w:tcBorders>
              <w:top w:val="single" w:color="auto" w:sz="4" w:space="0"/>
              <w:left w:val="single" w:color="auto" w:sz="4" w:space="0"/>
              <w:bottom w:val="single" w:color="auto" w:sz="4" w:space="0"/>
              <w:right w:val="single" w:color="auto" w:sz="4" w:space="0"/>
            </w:tcBorders>
            <w:vAlign w:val="center"/>
          </w:tcPr>
          <w:p w14:paraId="0C5638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成交通知书发出的形式</w:t>
            </w:r>
          </w:p>
        </w:tc>
        <w:tc>
          <w:tcPr>
            <w:tcW w:w="6898" w:type="dxa"/>
            <w:tcBorders>
              <w:top w:val="single" w:color="auto" w:sz="4" w:space="0"/>
              <w:left w:val="single" w:color="auto" w:sz="4" w:space="0"/>
              <w:bottom w:val="single" w:color="auto" w:sz="4" w:space="0"/>
            </w:tcBorders>
            <w:vAlign w:val="center"/>
          </w:tcPr>
          <w:p w14:paraId="29BBF9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lang w:eastAsia="zh-CN"/>
              </w:rPr>
              <w:t>☑</w:t>
            </w:r>
            <w:r>
              <w:rPr>
                <w:rFonts w:hint="eastAsia"/>
                <w:lang w:val="en-US" w:eastAsia="zh-CN"/>
              </w:rPr>
              <w:t xml:space="preserve">书面   </w:t>
            </w:r>
            <w:r>
              <w:t>□</w:t>
            </w:r>
            <w:r>
              <w:rPr>
                <w:rFonts w:hint="eastAsia"/>
                <w:lang w:val="en-US" w:eastAsia="zh-CN"/>
              </w:rPr>
              <w:t xml:space="preserve">数据电文 </w:t>
            </w:r>
          </w:p>
        </w:tc>
      </w:tr>
      <w:tr w14:paraId="5D03F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restart"/>
            <w:tcBorders>
              <w:top w:val="single" w:color="auto" w:sz="4" w:space="0"/>
              <w:right w:val="single" w:color="auto" w:sz="4" w:space="0"/>
            </w:tcBorders>
            <w:vAlign w:val="center"/>
          </w:tcPr>
          <w:p w14:paraId="1181D4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15</w:t>
            </w:r>
          </w:p>
        </w:tc>
        <w:tc>
          <w:tcPr>
            <w:tcW w:w="2341" w:type="dxa"/>
            <w:tcBorders>
              <w:top w:val="single" w:color="auto" w:sz="4" w:space="0"/>
              <w:left w:val="single" w:color="auto" w:sz="4" w:space="0"/>
              <w:bottom w:val="single" w:color="auto" w:sz="4" w:space="0"/>
              <w:right w:val="single" w:color="auto" w:sz="4" w:space="0"/>
            </w:tcBorders>
            <w:vAlign w:val="center"/>
          </w:tcPr>
          <w:p w14:paraId="0BFECB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磋商</w:t>
            </w:r>
            <w:r>
              <w:rPr>
                <w:rFonts w:hint="eastAsia" w:asciiTheme="minorEastAsia" w:hAnsiTheme="minorEastAsia" w:eastAsiaTheme="minorEastAsia" w:cstheme="minorEastAsia"/>
              </w:rPr>
              <w:t>保证金</w:t>
            </w:r>
          </w:p>
        </w:tc>
        <w:tc>
          <w:tcPr>
            <w:tcW w:w="6898" w:type="dxa"/>
            <w:tcBorders>
              <w:top w:val="single" w:color="auto" w:sz="4" w:space="0"/>
              <w:left w:val="single" w:color="auto" w:sz="4" w:space="0"/>
              <w:bottom w:val="single" w:color="auto" w:sz="4" w:space="0"/>
            </w:tcBorders>
            <w:vAlign w:val="center"/>
          </w:tcPr>
          <w:p w14:paraId="226BAB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本项目免收</w:t>
            </w:r>
          </w:p>
        </w:tc>
      </w:tr>
      <w:tr w14:paraId="6B4A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right w:val="single" w:color="auto" w:sz="4" w:space="0"/>
            </w:tcBorders>
            <w:vAlign w:val="center"/>
          </w:tcPr>
          <w:p w14:paraId="623C6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vAlign w:val="center"/>
          </w:tcPr>
          <w:p w14:paraId="6E05EE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6898" w:type="dxa"/>
            <w:tcBorders>
              <w:top w:val="single" w:color="auto" w:sz="4" w:space="0"/>
              <w:left w:val="single" w:color="auto" w:sz="4" w:space="0"/>
              <w:bottom w:val="single" w:color="auto" w:sz="4" w:space="0"/>
            </w:tcBorders>
            <w:vAlign w:val="center"/>
          </w:tcPr>
          <w:p w14:paraId="31FD0C63">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本项目免收</w:t>
            </w:r>
          </w:p>
        </w:tc>
      </w:tr>
      <w:tr w14:paraId="2E31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vMerge w:val="continue"/>
            <w:tcBorders>
              <w:bottom w:val="single" w:color="auto" w:sz="4" w:space="0"/>
              <w:right w:val="single" w:color="auto" w:sz="4" w:space="0"/>
            </w:tcBorders>
            <w:vAlign w:val="center"/>
          </w:tcPr>
          <w:p w14:paraId="7F8EE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lang w:val="en-US" w:eastAsia="zh-CN"/>
              </w:rPr>
            </w:pP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B173FCE">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cs="Times New Roman"/>
                <w:strike w:val="0"/>
                <w:dstrike w:val="0"/>
                <w:color w:val="auto"/>
                <w:kern w:val="2"/>
                <w:sz w:val="21"/>
                <w:szCs w:val="21"/>
                <w:highlight w:val="none"/>
                <w:lang w:val="en-US" w:eastAsia="zh-CN" w:bidi="ar-SA"/>
              </w:rPr>
            </w:pPr>
            <w:r>
              <w:rPr>
                <w:rFonts w:hint="eastAsia" w:ascii="宋体" w:hAnsi="宋体" w:eastAsia="宋体"/>
                <w:strike w:val="0"/>
                <w:dstrike w:val="0"/>
                <w:color w:val="auto"/>
                <w:sz w:val="21"/>
                <w:szCs w:val="21"/>
                <w:highlight w:val="none"/>
                <w:lang w:val="en-US" w:eastAsia="zh-CN"/>
              </w:rPr>
              <w:t>成交服务费（元）</w:t>
            </w:r>
          </w:p>
        </w:tc>
        <w:tc>
          <w:tcPr>
            <w:tcW w:w="6898" w:type="dxa"/>
            <w:tcBorders>
              <w:top w:val="single" w:color="auto" w:sz="4" w:space="0"/>
              <w:left w:val="single" w:color="auto" w:sz="4" w:space="0"/>
              <w:bottom w:val="single" w:color="auto" w:sz="4" w:space="0"/>
            </w:tcBorders>
            <w:shd w:val="clear" w:color="auto" w:fill="auto"/>
            <w:vAlign w:val="center"/>
          </w:tcPr>
          <w:p w14:paraId="735F0E7E">
            <w:pPr>
              <w:pStyle w:val="5"/>
              <w:pageBreakBefore w:val="0"/>
              <w:kinsoku/>
              <w:overflowPunct/>
              <w:topLinePunct w:val="0"/>
              <w:bidi w:val="0"/>
              <w:snapToGrid w:val="0"/>
              <w:spacing w:line="440" w:lineRule="exact"/>
              <w:rPr>
                <w:rFonts w:hint="eastAsia" w:ascii="宋体" w:hAnsi="宋体" w:eastAsia="宋体" w:cs="Times New Roman"/>
                <w:b/>
                <w:color w:val="auto"/>
                <w:kern w:val="2"/>
                <w:sz w:val="21"/>
                <w:highlight w:val="none"/>
                <w:shd w:val="clear" w:color="auto" w:fill="FFFFFF"/>
                <w:lang w:val="en-US" w:eastAsia="zh-CN" w:bidi="ar-SA"/>
              </w:rPr>
            </w:pPr>
            <w:r>
              <w:rPr>
                <w:rFonts w:hint="eastAsia" w:ascii="宋体" w:hAnsi="宋体" w:eastAsia="宋体" w:cs="Times New Roman"/>
                <w:b w:val="0"/>
                <w:color w:val="auto"/>
                <w:kern w:val="2"/>
                <w:sz w:val="21"/>
                <w:szCs w:val="21"/>
                <w:highlight w:val="none"/>
                <w:lang w:val="en-US" w:eastAsia="zh-CN" w:bidi="ar-SA"/>
              </w:rPr>
              <w:t>按下列标准收取：</w:t>
            </w:r>
            <w:r>
              <w:rPr>
                <w:rFonts w:hint="eastAsia" w:cs="Times New Roman"/>
                <w:b w:val="0"/>
                <w:color w:val="auto"/>
                <w:kern w:val="2"/>
                <w:sz w:val="21"/>
                <w:szCs w:val="21"/>
                <w:highlight w:val="none"/>
                <w:lang w:val="en-US" w:eastAsia="zh-CN" w:bidi="ar-SA"/>
              </w:rPr>
              <w:t>成交</w:t>
            </w:r>
            <w:r>
              <w:rPr>
                <w:rFonts w:hint="eastAsia" w:ascii="宋体" w:hAnsi="宋体" w:eastAsia="宋体" w:cs="Times New Roman"/>
                <w:b w:val="0"/>
                <w:color w:val="auto"/>
                <w:kern w:val="2"/>
                <w:sz w:val="21"/>
                <w:szCs w:val="21"/>
                <w:highlight w:val="none"/>
                <w:lang w:val="en-US" w:eastAsia="zh-CN" w:bidi="ar-SA"/>
              </w:rPr>
              <w:t>服务费按项目合同价款的</w:t>
            </w:r>
            <w:r>
              <w:rPr>
                <w:rFonts w:hint="eastAsia" w:cs="Times New Roman"/>
                <w:b w:val="0"/>
                <w:color w:val="auto"/>
                <w:kern w:val="2"/>
                <w:sz w:val="21"/>
                <w:szCs w:val="21"/>
                <w:highlight w:val="none"/>
                <w:u w:val="single"/>
                <w:lang w:val="en-US" w:eastAsia="zh-CN" w:bidi="ar-SA"/>
              </w:rPr>
              <w:t>_1.5_</w:t>
            </w:r>
            <w:r>
              <w:rPr>
                <w:rFonts w:hint="eastAsia" w:ascii="宋体" w:hAnsi="宋体" w:eastAsia="宋体" w:cs="Times New Roman"/>
                <w:b w:val="0"/>
                <w:color w:val="auto"/>
                <w:kern w:val="2"/>
                <w:sz w:val="21"/>
                <w:szCs w:val="21"/>
                <w:highlight w:val="none"/>
                <w:lang w:val="en-US" w:eastAsia="zh-CN" w:bidi="ar-SA"/>
              </w:rPr>
              <w:t>%收取</w:t>
            </w:r>
            <w:r>
              <w:rPr>
                <w:rFonts w:hint="eastAsia" w:cs="Times New Roman"/>
                <w:b w:val="0"/>
                <w:color w:val="auto"/>
                <w:kern w:val="2"/>
                <w:sz w:val="21"/>
                <w:szCs w:val="21"/>
                <w:highlight w:val="none"/>
                <w:lang w:val="en-US" w:eastAsia="zh-CN" w:bidi="ar-SA"/>
              </w:rPr>
              <w:t>。</w:t>
            </w:r>
          </w:p>
        </w:tc>
      </w:tr>
      <w:tr w14:paraId="7F42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057" w:type="dxa"/>
            <w:tcBorders>
              <w:top w:val="single" w:color="auto" w:sz="4" w:space="0"/>
              <w:bottom w:val="single" w:color="auto" w:sz="4" w:space="0"/>
              <w:right w:val="single" w:color="auto" w:sz="4" w:space="0"/>
            </w:tcBorders>
            <w:vAlign w:val="center"/>
          </w:tcPr>
          <w:p w14:paraId="7875CA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16</w:t>
            </w:r>
          </w:p>
        </w:tc>
        <w:tc>
          <w:tcPr>
            <w:tcW w:w="2341" w:type="dxa"/>
            <w:tcBorders>
              <w:top w:val="single" w:color="auto" w:sz="4" w:space="0"/>
              <w:left w:val="single" w:color="auto" w:sz="4" w:space="0"/>
              <w:bottom w:val="single" w:color="auto" w:sz="4" w:space="0"/>
              <w:right w:val="single" w:color="auto" w:sz="4" w:space="0"/>
            </w:tcBorders>
            <w:vAlign w:val="center"/>
          </w:tcPr>
          <w:p w14:paraId="5E320E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质疑函递交方式、接收部门、联系电话和通讯地址</w:t>
            </w:r>
          </w:p>
        </w:tc>
        <w:tc>
          <w:tcPr>
            <w:tcW w:w="6898" w:type="dxa"/>
            <w:tcBorders>
              <w:top w:val="single" w:color="auto" w:sz="4" w:space="0"/>
              <w:left w:val="single" w:color="auto" w:sz="4" w:space="0"/>
              <w:bottom w:val="single" w:color="auto" w:sz="4" w:space="0"/>
            </w:tcBorders>
            <w:vAlign w:val="center"/>
          </w:tcPr>
          <w:p w14:paraId="33DE45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lang w:eastAsia="zh-CN"/>
              </w:rPr>
            </w:pPr>
            <w:r>
              <w:rPr>
                <w:rFonts w:hint="eastAsia"/>
              </w:rPr>
              <w:t>递交方式：</w:t>
            </w:r>
            <w:r>
              <w:rPr>
                <w:rFonts w:hint="eastAsia"/>
                <w:lang w:val="en-US" w:eastAsia="zh-CN"/>
              </w:rPr>
              <w:t>书面</w:t>
            </w:r>
          </w:p>
          <w:p w14:paraId="285059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接收部门：</w:t>
            </w:r>
            <w:r>
              <w:rPr>
                <w:rFonts w:hint="eastAsia"/>
                <w:lang w:val="en-US" w:eastAsia="zh-CN"/>
              </w:rPr>
              <w:t>采购人或采购代理机构</w:t>
            </w:r>
            <w:r>
              <w:rPr>
                <w:rFonts w:hint="eastAsia"/>
              </w:rPr>
              <w:t xml:space="preserve">            </w:t>
            </w:r>
          </w:p>
          <w:p w14:paraId="1E923F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 xml:space="preserve">联系电话： </w:t>
            </w:r>
            <w:r>
              <w:rPr>
                <w:rFonts w:hint="eastAsia"/>
                <w:lang w:val="en-US" w:eastAsia="zh-CN"/>
              </w:rPr>
              <w:t>0556-6181669</w:t>
            </w:r>
            <w:r>
              <w:rPr>
                <w:rFonts w:hint="eastAsia"/>
              </w:rPr>
              <w:t xml:space="preserve">         </w:t>
            </w:r>
          </w:p>
          <w:p w14:paraId="03D333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 xml:space="preserve">通讯地址： </w:t>
            </w:r>
            <w:r>
              <w:rPr>
                <w:rFonts w:hint="eastAsia"/>
                <w:lang w:val="en-US" w:eastAsia="zh-CN"/>
              </w:rPr>
              <w:t>安徽省桐城市经开区学苑路199号</w:t>
            </w:r>
            <w:r>
              <w:rPr>
                <w:rFonts w:hint="eastAsia"/>
              </w:rPr>
              <w:t xml:space="preserve">           </w:t>
            </w:r>
          </w:p>
          <w:p w14:paraId="77BA20CA">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rPr>
              <w:t>后文附 质疑范本</w:t>
            </w:r>
          </w:p>
        </w:tc>
      </w:tr>
      <w:tr w14:paraId="7EDC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057" w:type="dxa"/>
            <w:tcBorders>
              <w:top w:val="single" w:color="auto" w:sz="4" w:space="0"/>
              <w:bottom w:val="single" w:color="auto" w:sz="4" w:space="0"/>
              <w:right w:val="single" w:color="auto" w:sz="4" w:space="0"/>
            </w:tcBorders>
            <w:vAlign w:val="center"/>
          </w:tcPr>
          <w:p w14:paraId="341547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17</w:t>
            </w:r>
          </w:p>
        </w:tc>
        <w:tc>
          <w:tcPr>
            <w:tcW w:w="2341" w:type="dxa"/>
            <w:tcBorders>
              <w:top w:val="single" w:color="auto" w:sz="4" w:space="0"/>
              <w:left w:val="single" w:color="auto" w:sz="4" w:space="0"/>
              <w:bottom w:val="single" w:color="auto" w:sz="4" w:space="0"/>
              <w:right w:val="single" w:color="auto" w:sz="4" w:space="0"/>
            </w:tcBorders>
            <w:vAlign w:val="center"/>
          </w:tcPr>
          <w:p w14:paraId="77EB63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w:t>
            </w:r>
          </w:p>
        </w:tc>
        <w:tc>
          <w:tcPr>
            <w:tcW w:w="6898" w:type="dxa"/>
            <w:tcBorders>
              <w:top w:val="single" w:color="auto" w:sz="4" w:space="0"/>
              <w:left w:val="single" w:color="auto" w:sz="4" w:space="0"/>
              <w:bottom w:val="single" w:color="auto" w:sz="4" w:space="0"/>
            </w:tcBorders>
            <w:vAlign w:val="center"/>
          </w:tcPr>
          <w:p w14:paraId="3B990E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lang w:val="en-US" w:eastAsia="zh-CN"/>
              </w:rPr>
              <w:t>1、</w:t>
            </w:r>
            <w:r>
              <w:rPr>
                <w:rFonts w:hint="eastAsia"/>
              </w:rPr>
              <w:t>本磋商文件的解释权归采购单位。</w:t>
            </w:r>
          </w:p>
          <w:p w14:paraId="7029C751">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lang w:val="en-US" w:eastAsia="zh-CN"/>
              </w:rPr>
              <w:t>2</w:t>
            </w:r>
            <w:r>
              <w:rPr>
                <w:rFonts w:hint="eastAsia"/>
              </w:rPr>
              <w:t>、本项目所要求的业绩均须为中华人民共和国境内业绩（不含港澳台地区），成交供应商经</w:t>
            </w:r>
            <w:r>
              <w:rPr>
                <w:rFonts w:hint="eastAsia"/>
                <w:lang w:eastAsia="zh-CN"/>
              </w:rPr>
              <w:t>磋商</w:t>
            </w:r>
            <w:r>
              <w:rPr>
                <w:rFonts w:hint="eastAsia"/>
              </w:rPr>
              <w:t>小组评审认可的相关业绩、奖项、证书将在</w:t>
            </w:r>
            <w:r>
              <w:rPr>
                <w:rFonts w:hint="eastAsia"/>
                <w:lang w:val="en-US" w:eastAsia="zh-CN"/>
              </w:rPr>
              <w:t>桐城师范高等专科学校官网上</w:t>
            </w:r>
            <w:r>
              <w:rPr>
                <w:rFonts w:hint="eastAsia"/>
              </w:rPr>
              <w:t>公告（如</w:t>
            </w:r>
            <w:r>
              <w:rPr>
                <w:rFonts w:hint="eastAsia"/>
                <w:lang w:val="en-US" w:eastAsia="zh-CN"/>
              </w:rPr>
              <w:t>响应人</w:t>
            </w:r>
            <w:r>
              <w:rPr>
                <w:rFonts w:hint="eastAsia"/>
              </w:rPr>
              <w:t>相关</w:t>
            </w:r>
            <w:r>
              <w:rPr>
                <w:rFonts w:hint="eastAsia"/>
                <w:lang w:eastAsia="zh-CN"/>
              </w:rPr>
              <w:t>业绩、奖项</w:t>
            </w:r>
            <w:r>
              <w:rPr>
                <w:rFonts w:hint="eastAsia"/>
              </w:rPr>
              <w:t>、证书属于涉密的，</w:t>
            </w:r>
            <w:r>
              <w:rPr>
                <w:rFonts w:hint="eastAsia"/>
                <w:lang w:val="en-US" w:eastAsia="zh-CN"/>
              </w:rPr>
              <w:t>响应人</w:t>
            </w:r>
            <w:r>
              <w:rPr>
                <w:rFonts w:hint="eastAsia"/>
              </w:rPr>
              <w:t>须在响应文件中进行说明，</w:t>
            </w:r>
            <w:r>
              <w:rPr>
                <w:rFonts w:hint="eastAsia"/>
                <w:lang w:val="en-US" w:eastAsia="zh-CN"/>
              </w:rPr>
              <w:t>标注出业绩、奖项、证书中涉密部分</w:t>
            </w:r>
            <w:r>
              <w:rPr>
                <w:rFonts w:hint="eastAsia"/>
              </w:rPr>
              <w:t>，</w:t>
            </w:r>
            <w:r>
              <w:rPr>
                <w:rFonts w:hint="eastAsia"/>
                <w:lang w:val="en-US" w:eastAsia="zh-CN"/>
              </w:rPr>
              <w:t>则该业绩、奖项、证书中</w:t>
            </w:r>
            <w:r>
              <w:rPr>
                <w:rFonts w:hint="eastAsia"/>
              </w:rPr>
              <w:t>涉密部分不予公告）。</w:t>
            </w:r>
          </w:p>
        </w:tc>
      </w:tr>
    </w:tbl>
    <w:p w14:paraId="428B16F0">
      <w:pPr>
        <w:rPr>
          <w:rFonts w:ascii="宋体" w:hAnsi="宋体"/>
          <w:color w:val="auto"/>
          <w:kern w:val="0"/>
          <w:highlight w:val="none"/>
          <w:lang w:val="zh-CN"/>
        </w:rPr>
      </w:pPr>
      <w:bookmarkStart w:id="43" w:name="_Toc439316872"/>
      <w:r>
        <w:rPr>
          <w:color w:val="auto"/>
          <w:kern w:val="0"/>
          <w:highlight w:val="none"/>
          <w:lang w:val="zh-CN"/>
        </w:rPr>
        <w:br w:type="page"/>
      </w:r>
    </w:p>
    <w:p w14:paraId="4371333F">
      <w:pPr>
        <w:pStyle w:val="3"/>
        <w:rPr>
          <w:rFonts w:cs="Tahoma"/>
          <w:bCs/>
          <w:color w:val="auto"/>
          <w:kern w:val="0"/>
          <w:sz w:val="32"/>
          <w:szCs w:val="32"/>
          <w:highlight w:val="none"/>
          <w:lang w:val="zh-CN"/>
        </w:rPr>
      </w:pPr>
      <w:bookmarkStart w:id="44" w:name="_Toc2521"/>
      <w:bookmarkStart w:id="45" w:name="_Toc54941331"/>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43"/>
      <w:bookmarkEnd w:id="44"/>
      <w:bookmarkEnd w:id="45"/>
    </w:p>
    <w:p w14:paraId="0B0043D4">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6" w:name="_Toc439316873"/>
      <w:bookmarkStart w:id="47" w:name="_Toc25270"/>
      <w:bookmarkStart w:id="48" w:name="_Toc21078"/>
      <w:bookmarkStart w:id="49" w:name="_Toc7325"/>
      <w:bookmarkStart w:id="50" w:name="_Toc15055"/>
      <w:bookmarkStart w:id="51" w:name="_Toc439316919"/>
      <w:bookmarkStart w:id="52" w:name="_Toc10523"/>
      <w:r>
        <w:rPr>
          <w:rFonts w:hint="eastAsia" w:asciiTheme="minorEastAsia" w:hAnsiTheme="minorEastAsia" w:eastAsiaTheme="minorEastAsia" w:cstheme="minorEastAsia"/>
          <w:b/>
          <w:bCs/>
          <w:color w:val="auto"/>
          <w:sz w:val="24"/>
          <w:szCs w:val="24"/>
          <w:highlight w:val="none"/>
          <w:lang w:val="zh-CN"/>
        </w:rPr>
        <w:t>1、适用法律</w:t>
      </w:r>
      <w:bookmarkEnd w:id="46"/>
      <w:bookmarkEnd w:id="47"/>
      <w:bookmarkEnd w:id="48"/>
      <w:bookmarkEnd w:id="49"/>
      <w:bookmarkEnd w:id="50"/>
      <w:bookmarkEnd w:id="51"/>
      <w:bookmarkEnd w:id="52"/>
    </w:p>
    <w:p w14:paraId="18A5CDB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磋商小组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的相关行为均受《中华人民共和国政府采购法》《中华人民共和国政府采购法实施条例》《政府采购竞争性磋商采</w:t>
      </w:r>
      <w:r>
        <w:rPr>
          <w:rFonts w:hint="eastAsia" w:asciiTheme="minorEastAsia" w:hAnsiTheme="minorEastAsia" w:eastAsiaTheme="minorEastAsia" w:cstheme="minorEastAsia"/>
          <w:color w:val="auto"/>
          <w:sz w:val="24"/>
          <w:szCs w:val="24"/>
          <w:highlight w:val="none"/>
        </w:rPr>
        <w:t>购方式管理暂行办法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5296C47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3" w:name="_Toc439316874"/>
      <w:bookmarkStart w:id="54" w:name="_Toc24643"/>
      <w:bookmarkStart w:id="55" w:name="_Toc1704"/>
      <w:bookmarkStart w:id="56" w:name="_Toc10933"/>
      <w:bookmarkStart w:id="57" w:name="_Toc8228"/>
      <w:bookmarkStart w:id="58" w:name="_Toc439316920"/>
      <w:bookmarkStart w:id="59" w:name="_Toc27113"/>
      <w:r>
        <w:rPr>
          <w:rFonts w:hint="eastAsia" w:asciiTheme="minorEastAsia" w:hAnsiTheme="minorEastAsia" w:eastAsiaTheme="minorEastAsia" w:cstheme="minorEastAsia"/>
          <w:b/>
          <w:bCs/>
          <w:color w:val="auto"/>
          <w:sz w:val="24"/>
          <w:szCs w:val="24"/>
          <w:highlight w:val="none"/>
          <w:lang w:val="zh-CN"/>
        </w:rPr>
        <w:t>2、定义</w:t>
      </w:r>
      <w:bookmarkEnd w:id="53"/>
      <w:bookmarkEnd w:id="54"/>
      <w:bookmarkEnd w:id="55"/>
      <w:bookmarkEnd w:id="56"/>
      <w:bookmarkEnd w:id="57"/>
      <w:bookmarkEnd w:id="58"/>
      <w:bookmarkEnd w:id="59"/>
    </w:p>
    <w:p w14:paraId="734BFBD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2.1.采购人：是指依法开展政府采购活动的国家机关、事业单位、团体组织。本项目的采购人见磋商须知前附表。</w:t>
      </w:r>
    </w:p>
    <w:p w14:paraId="7A9C0FC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2.2.采购代理机构：是指集中采购机构或从事采购代理业务的社会中介机构。本项目的采购代理机构见磋商须知前附表。</w:t>
      </w:r>
    </w:p>
    <w:p w14:paraId="12BF16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服务、货物或者工程的法人、非法人组织或者自然人。分支机构不得参加政府采购活动，但银行、保险、石油石化、电力、电信等特殊行业除外。若银行、保险、石油化工、电力、电信等特殊行业的分公司参与磋商，须取得总公司的相关授权或出具总公司的有关文件、制度等能够证明总公司授权其独立开展业务的证明（响应文件中须提供），响应文件中关于法定代表人的要求事项可由分公司负责人代理。</w:t>
      </w:r>
    </w:p>
    <w:p w14:paraId="527C6901">
      <w:pPr>
        <w:pageBreakBefore w:val="0"/>
        <w:kinsoku/>
        <w:overflowPunct/>
        <w:topLinePunct w:val="0"/>
        <w:bidi w:val="0"/>
        <w:snapToGrid w:val="0"/>
        <w:spacing w:line="560" w:lineRule="exact"/>
        <w:ind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2.4.政府采购监督管理部门：各级人民政府指定的有关部门依法履行与政府采购活动有关的监督管理职责。本项目的政府采购监督管理部门见磋商须知前附表。</w:t>
      </w:r>
    </w:p>
    <w:p w14:paraId="2DABC893">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67334F1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FA6DA7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3.1.1.在中华人民共和国境内注册，能够独立承担民事责任，有生产或供应能力的本国供应商。 </w:t>
      </w:r>
    </w:p>
    <w:p w14:paraId="618F471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3.1.2.具备《中华人民共和国政府采购法》第二十二条关于供应商条件的规定，遵守本项目采购人本级和上级财政部门政府采购的有关规定。 </w:t>
      </w:r>
    </w:p>
    <w:p w14:paraId="2AE4048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3.1.3.以磋商公告中约定的方式获得了本项目的磋商文件。 </w:t>
      </w:r>
    </w:p>
    <w:p w14:paraId="6765376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3.2.单位负责人为同一人或者存在直接控股、管理关系的不同供应商，不得参加同一合同项下的政府采购活动。否则其响应文件将被认定为响应无效。 </w:t>
      </w:r>
    </w:p>
    <w:p w14:paraId="5532283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3.3.除单一来源采购项目外，为采购项目提供整体设计、规范编制或者项目管理、监理、检测等服务的供应商，不得再参加该采购项目的其他采购活动。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46953A5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4442C351">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4、现场</w:t>
      </w:r>
      <w:r>
        <w:rPr>
          <w:rFonts w:hint="eastAsia" w:asciiTheme="minorEastAsia" w:hAnsiTheme="minorEastAsia" w:eastAsiaTheme="minorEastAsia" w:cstheme="minorEastAsia"/>
          <w:b/>
          <w:bCs/>
          <w:color w:val="auto"/>
          <w:sz w:val="24"/>
          <w:szCs w:val="24"/>
          <w:highlight w:val="none"/>
          <w:lang w:val="en-US" w:eastAsia="zh-CN"/>
        </w:rPr>
        <w:t>考察</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供应商自行</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现场。供应商应认真对现场环境进行</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62C46E1F">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60" w:name="_Toc439316875"/>
      <w:bookmarkStart w:id="61" w:name="_Toc439316921"/>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磋商费用</w:t>
      </w:r>
      <w:r>
        <w:rPr>
          <w:rFonts w:hint="eastAsia" w:asciiTheme="minorEastAsia" w:hAnsiTheme="minorEastAsia" w:eastAsiaTheme="minorEastAsia" w:cstheme="minorEastAsia"/>
          <w:color w:val="auto"/>
          <w:sz w:val="24"/>
          <w:szCs w:val="24"/>
          <w:highlight w:val="none"/>
          <w:lang w:val="zh-CN"/>
        </w:rPr>
        <w:t>：供应商必须自行承担参加磋商所有费用。</w:t>
      </w:r>
      <w:bookmarkEnd w:id="60"/>
      <w:bookmarkEnd w:id="61"/>
      <w:bookmarkStart w:id="62" w:name="_Toc54941333"/>
    </w:p>
    <w:p w14:paraId="4F7C251E">
      <w:pPr>
        <w:pageBreakBefore w:val="0"/>
        <w:kinsoku/>
        <w:overflowPunct/>
        <w:topLinePunct w:val="0"/>
        <w:autoSpaceDE w:val="0"/>
        <w:autoSpaceDN w:val="0"/>
        <w:bidi w:val="0"/>
        <w:adjustRightInd w:val="0"/>
        <w:snapToGrid w:val="0"/>
        <w:spacing w:line="560" w:lineRule="exact"/>
        <w:ind w:firstLine="420"/>
        <w:textAlignment w:val="auto"/>
        <w:outlineLvl w:val="2"/>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zh-CN"/>
        </w:rPr>
        <w:t>二、磋商文件</w:t>
      </w:r>
      <w:bookmarkEnd w:id="62"/>
    </w:p>
    <w:p w14:paraId="3D0E398B">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、磋商文件的构成</w:t>
      </w:r>
    </w:p>
    <w:p w14:paraId="4F842C6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磋商文件包括：</w:t>
      </w:r>
    </w:p>
    <w:p w14:paraId="4B108EEB">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第一章 </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公告</w:t>
      </w:r>
    </w:p>
    <w:p w14:paraId="57173F6C">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28670673">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A34AA58">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1ACA61E0">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2BFC72A">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0715C062">
      <w:pPr>
        <w:pageBreakBefore w:val="0"/>
        <w:kinsoku/>
        <w:overflowPunct/>
        <w:topLinePunct w:val="0"/>
        <w:bidi w:val="0"/>
        <w:snapToGrid w:val="0"/>
        <w:spacing w:line="560" w:lineRule="exact"/>
        <w:ind w:firstLine="720" w:firstLineChars="3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672EA8F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供应商应认真阅读和充分理解磋商文件中所有的内容。如果供应商没有满足磋商文件的有关要求，其风险由供应商自行承担。</w:t>
      </w:r>
    </w:p>
    <w:p w14:paraId="16B0A2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供应商获取磋商文件后，应仔细检查磋商文件的所有内容，如有残缺、文本不清晰、表述不一致等问题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应在获得磋商文件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磋商文件中所有的事项、格式、条款和规范要求等，若供应商的响应文件没有按磋商文件要求提交全部资料及自己理解产生的误差，或响应文件没有对磋商文件做出实质性响应，其风险由供应商自行承担，并根据有关条款约定，该响应有可能被拒绝。</w:t>
      </w:r>
    </w:p>
    <w:p w14:paraId="7A40F5C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、磋商文件的澄清与修改</w:t>
      </w:r>
    </w:p>
    <w:p w14:paraId="7522B61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，澄清或修改的内容作为</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1CAFFB8E">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21A4EF23">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（含澄清或修改的内容）。</w:t>
      </w:r>
    </w:p>
    <w:p w14:paraId="041F7072">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lang w:eastAsia="zh-CN"/>
        </w:rPr>
        <w:t>磋商</w:t>
      </w:r>
      <w:r>
        <w:rPr>
          <w:rFonts w:hint="eastAsia" w:asciiTheme="minorEastAsia" w:hAnsiTheme="minorEastAsia" w:eastAsiaTheme="minorEastAsia"/>
          <w:b/>
          <w:color w:val="auto"/>
          <w:sz w:val="24"/>
          <w:highlight w:val="none"/>
        </w:rPr>
        <w:t>范围及响应文件中标准和计量单位的使用</w:t>
      </w:r>
    </w:p>
    <w:p w14:paraId="2478865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8.1.无论磋商文件中是否要求，供应商所投的服务及所伴随的货物和工程均应符合国家强制性标准。</w:t>
      </w:r>
    </w:p>
    <w:p w14:paraId="576D7715">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 </w:t>
      </w:r>
    </w:p>
    <w:p w14:paraId="32B88463">
      <w:pPr>
        <w:pageBreakBefore w:val="0"/>
        <w:kinsoku/>
        <w:overflowPunct/>
        <w:topLinePunct w:val="0"/>
        <w:bidi w:val="0"/>
        <w:snapToGrid w:val="0"/>
        <w:spacing w:line="560" w:lineRule="exact"/>
        <w:ind w:firstLine="42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8.3.除磋商文件中有特殊要求外，响应文件中所使用的计量单位，应采用中华人民共和国法定计量单位。</w:t>
      </w:r>
    </w:p>
    <w:p w14:paraId="29A5C8C8">
      <w:pPr>
        <w:pageBreakBefore w:val="0"/>
        <w:numPr>
          <w:ilvl w:val="0"/>
          <w:numId w:val="0"/>
        </w:numPr>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响应文件的</w:t>
      </w:r>
      <w:r>
        <w:rPr>
          <w:rFonts w:hint="eastAsia" w:asciiTheme="minorEastAsia" w:hAnsiTheme="minorEastAsia" w:eastAsiaTheme="minorEastAsia" w:cstheme="minorEastAsia"/>
          <w:b/>
          <w:color w:val="auto"/>
          <w:sz w:val="24"/>
          <w:szCs w:val="24"/>
          <w:highlight w:val="none"/>
          <w:lang w:val="en-US" w:eastAsia="zh-CN"/>
        </w:rPr>
        <w:t>编制</w:t>
      </w:r>
    </w:p>
    <w:p w14:paraId="589C7C7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9.1.供应商应完整地按磋商文件提供的响应文件格式及要求编写响应文件。</w:t>
      </w:r>
    </w:p>
    <w:p w14:paraId="4BB9C84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9.2.在第六章“响应文件格式”中要求加盖供应商签章处，供应商均应加盖供应商公章。 </w:t>
      </w:r>
    </w:p>
    <w:p w14:paraId="1CA6E51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9.3.响应文件不得行间插字、涂改或增删。</w:t>
      </w:r>
    </w:p>
    <w:p w14:paraId="7526BEF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2928975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能满足磋商文件约定的实质性要求。否则，其响应文件在评审时有可能被认为是对磋商文件未做出实质性的响应，而终止对其作进一步的评审。</w:t>
      </w:r>
    </w:p>
    <w:p w14:paraId="074E41C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、磋商响应报价</w:t>
      </w:r>
    </w:p>
    <w:p w14:paraId="2F940ED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表标明分项服务、伴随的货物和工程的价格（如适用）和总价，未标明的视同包含在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报价中。</w:t>
      </w:r>
    </w:p>
    <w:p w14:paraId="12BF2C6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除非特别要求，每个项目（或每个包）只允许有一个方案、一个报价。多方案、多报价的响应文件将视为响应无效。</w:t>
      </w:r>
    </w:p>
    <w:p w14:paraId="1F62CC8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.本项目采用总价包干，磋商报价应当包括满足本次磋商全部采购需求所应提供的服务，以及伴随的货物和工程。所有内容均应以人民币报价，供应商的磋商报价应遵守《中华人民共和国价格法》。</w:t>
      </w:r>
    </w:p>
    <w:p w14:paraId="3FC762C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10.4.报价在合同履行过程中是固定不变的，不得以任何理由予以变更。任何包含价格调整要求的磋商，其响应文件将被认定为响应无效。</w:t>
      </w:r>
    </w:p>
    <w:p w14:paraId="2978577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10.5.采购人不接受具有附加条件的报价。</w:t>
      </w:r>
    </w:p>
    <w:p w14:paraId="7DEADA3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10.6.报价其他情况：</w:t>
      </w:r>
    </w:p>
    <w:p w14:paraId="7B8371C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59531BC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77F0B65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总价金额与按单价汇总金额不一致的，以单价金额计算结果为准。</w:t>
      </w:r>
    </w:p>
    <w:p w14:paraId="0B7759D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响应无效。</w:t>
      </w:r>
    </w:p>
    <w:p w14:paraId="174BD02A">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、磋商响应货币：</w:t>
      </w:r>
      <w:r>
        <w:rPr>
          <w:rFonts w:hint="eastAsia" w:asciiTheme="minorEastAsia" w:hAnsiTheme="minorEastAsia" w:eastAsiaTheme="minorEastAsia" w:cstheme="minorEastAsia"/>
          <w:color w:val="auto"/>
          <w:sz w:val="24"/>
          <w:szCs w:val="24"/>
          <w:highlight w:val="none"/>
        </w:rPr>
        <w:t>人民币。</w:t>
      </w:r>
    </w:p>
    <w:p w14:paraId="2AE755B0">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055E2F8C">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12.1.</w:t>
      </w:r>
      <w:r>
        <w:rPr>
          <w:rFonts w:hint="default"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4EC750">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（1）提供虚假材料谋取中标、成交的；</w:t>
      </w:r>
    </w:p>
    <w:p w14:paraId="01B182C7">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（2）采取不正当手段诋毁、排挤其他供应商的；</w:t>
      </w:r>
    </w:p>
    <w:p w14:paraId="13F4365A">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（3）与采购人、其他供应商或者采购代理机构恶意串通的；</w:t>
      </w:r>
    </w:p>
    <w:p w14:paraId="1A9C3FA2">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（4）向采购人、采购代理机构行贿或者提供其他不正当利益的；</w:t>
      </w:r>
    </w:p>
    <w:p w14:paraId="32084AC3">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（5）在招标采购过程中与采购人进行协商谈判的；</w:t>
      </w:r>
    </w:p>
    <w:p w14:paraId="36759C8E">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（6）拒绝有关部门监督检查或者提供虚假情况的。</w:t>
      </w:r>
    </w:p>
    <w:p w14:paraId="5F5F8B00">
      <w:pPr>
        <w:pageBreakBefore w:val="0"/>
        <w:kinsoku/>
        <w:overflowPunct/>
        <w:topLinePunct w:val="0"/>
        <w:bidi w:val="0"/>
        <w:snapToGrid w:val="0"/>
        <w:spacing w:line="56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供应商有前款第（1）至（5）项情形之一的，中标、成交无效。</w:t>
      </w:r>
    </w:p>
    <w:p w14:paraId="51120F9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有下列情形之一的，其磋商响应无效：</w:t>
      </w:r>
    </w:p>
    <w:p w14:paraId="711C17D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（1）不同供应商的磋商响应文件由同一单位或者个人编制；</w:t>
      </w:r>
    </w:p>
    <w:p w14:paraId="1DBC484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（2）不同供应商委托同一单位或者个人办理磋商响应事宜；</w:t>
      </w:r>
    </w:p>
    <w:p w14:paraId="031CAFD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（3）不同供应商的磋商响应文件载明的项目管理成员或联系人员为同一人；</w:t>
      </w:r>
    </w:p>
    <w:p w14:paraId="7D25446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（4）不同供应商的磋商响应文件异常一致或者磋商响应报价呈规律性差异；</w:t>
      </w:r>
    </w:p>
    <w:p w14:paraId="71759F2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（5）不同供应商的磋商响应文件相互混装</w:t>
      </w:r>
      <w:r>
        <w:rPr>
          <w:rFonts w:hint="eastAsia" w:asciiTheme="minorEastAsia" w:hAnsiTheme="minorEastAsia" w:eastAsiaTheme="minorEastAsia" w:cstheme="minorEastAsia"/>
          <w:color w:val="auto"/>
          <w:sz w:val="24"/>
          <w:szCs w:val="24"/>
          <w:highlight w:val="none"/>
          <w:lang w:eastAsia="zh-CN"/>
        </w:rPr>
        <w:t>。</w:t>
      </w:r>
    </w:p>
    <w:p w14:paraId="2BDB46D7">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、磋商有效期</w:t>
      </w:r>
    </w:p>
    <w:p w14:paraId="5955AA5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.磋商有效期为从响应文件提交截止之日算起的日历天数，磋商有效期详见磋商须知前附表。 </w:t>
      </w:r>
    </w:p>
    <w:p w14:paraId="03BC6FE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.在磋商有效期内，供应商的磋商保持有效，供应商不得要求撤销或修改其响应文件。磋商有效期不满足要求的响应，其响应文件将被认定为响应无效。</w:t>
      </w:r>
    </w:p>
    <w:p w14:paraId="323B6D2B">
      <w:pPr>
        <w:pStyle w:val="5"/>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3" w:name="_Toc476584424"/>
      <w:bookmarkStart w:id="64"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3"/>
      <w:r>
        <w:rPr>
          <w:rFonts w:hint="eastAsia" w:asciiTheme="minorEastAsia" w:hAnsiTheme="minorEastAsia" w:eastAsiaTheme="minorEastAsia" w:cstheme="minorEastAsia"/>
          <w:color w:val="auto"/>
          <w:sz w:val="24"/>
          <w:szCs w:val="24"/>
          <w:highlight w:val="none"/>
        </w:rPr>
        <w:t>提交</w:t>
      </w:r>
      <w:bookmarkEnd w:id="64"/>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bookmarkStart w:id="65" w:name="_Toc476584425"/>
      <w:bookmarkStart w:id="66" w:name="_Toc54941336"/>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val="en-US" w:eastAsia="zh-CN"/>
        </w:rPr>
        <w:t>磋商</w:t>
      </w:r>
      <w:r>
        <w:rPr>
          <w:rFonts w:hint="eastAsia" w:asciiTheme="minorEastAsia" w:hAnsiTheme="minorEastAsia" w:eastAsiaTheme="minorEastAsia" w:cstheme="minorEastAsia"/>
          <w:b w:val="0"/>
          <w:bCs/>
          <w:color w:val="auto"/>
          <w:sz w:val="24"/>
          <w:szCs w:val="24"/>
          <w:highlight w:val="none"/>
          <w:lang w:eastAsia="zh-CN"/>
        </w:rPr>
        <w:t>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rPr>
        <w:t>未按</w:t>
      </w:r>
      <w:r>
        <w:rPr>
          <w:rFonts w:hint="eastAsia" w:asciiTheme="minorEastAsia" w:hAnsiTheme="minorEastAsia" w:eastAsiaTheme="minorEastAsia" w:cstheme="minorEastAsia"/>
          <w:b w:val="0"/>
          <w:bCs/>
          <w:color w:val="auto"/>
          <w:sz w:val="24"/>
          <w:szCs w:val="24"/>
          <w:highlight w:val="none"/>
          <w:lang w:eastAsia="zh-CN"/>
        </w:rPr>
        <w:t>竞争性</w:t>
      </w:r>
      <w:r>
        <w:rPr>
          <w:rFonts w:hint="eastAsia" w:asciiTheme="minorEastAsia" w:hAnsiTheme="minorEastAsia" w:eastAsiaTheme="minorEastAsia" w:cstheme="minorEastAsia"/>
          <w:b w:val="0"/>
          <w:bCs/>
          <w:color w:val="auto"/>
          <w:sz w:val="24"/>
          <w:szCs w:val="24"/>
          <w:highlight w:val="none"/>
          <w:lang w:val="en-US" w:eastAsia="zh-CN"/>
        </w:rPr>
        <w:t>磋商</w:t>
      </w:r>
      <w:r>
        <w:rPr>
          <w:rFonts w:hint="eastAsia" w:asciiTheme="minorEastAsia" w:hAnsiTheme="minorEastAsia" w:eastAsiaTheme="minorEastAsia" w:cstheme="minorEastAsia"/>
          <w:b w:val="0"/>
          <w:bCs/>
          <w:color w:val="auto"/>
          <w:sz w:val="24"/>
          <w:szCs w:val="24"/>
          <w:highlight w:val="none"/>
          <w:lang w:eastAsia="zh-CN"/>
        </w:rPr>
        <w:t>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330BD6A6">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3204770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4328FA0B">
      <w:pPr>
        <w:keepNext w:val="0"/>
        <w:keepLines w:val="0"/>
        <w:pageBreakBefore w:val="0"/>
        <w:kinsoku/>
        <w:wordWrap/>
        <w:overflowPunct/>
        <w:topLinePunct w:val="0"/>
        <w:autoSpaceDE/>
        <w:autoSpaceDN/>
        <w:bidi w:val="0"/>
        <w:adjustRightInd/>
        <w:snapToGrid w:val="0"/>
        <w:spacing w:line="5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bookmarkEnd w:id="65"/>
    <w:bookmarkEnd w:id="66"/>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竞争性磋商</w:t>
      </w:r>
      <w:r>
        <w:rPr>
          <w:rFonts w:hint="eastAsia" w:asciiTheme="minorEastAsia" w:hAnsiTheme="minorEastAsia" w:eastAsiaTheme="minorEastAsia" w:cstheme="minorEastAsia"/>
          <w:color w:val="auto"/>
          <w:sz w:val="24"/>
          <w:szCs w:val="24"/>
          <w:highlight w:val="none"/>
          <w:lang w:eastAsia="zh-CN"/>
        </w:rPr>
        <w:t>文件和</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小组的要求重新提交响应文件的，不在此列。</w:t>
      </w:r>
    </w:p>
    <w:p w14:paraId="174E5EB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在规定的</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p w14:paraId="7B358F96">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、磋商时间和地点：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磋商公告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地点</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4C15368">
      <w:pPr>
        <w:pageBreakBefore w:val="0"/>
        <w:widowControl/>
        <w:kinsoku/>
        <w:wordWrap/>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18.1.采购人和采购代理机构将按磋商须知前附表中规定的磋商时间和地点组织磋商。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18.2.</w:t>
      </w:r>
      <w:r>
        <w:rPr>
          <w:rFonts w:hint="eastAsia" w:asciiTheme="minorEastAsia" w:hAnsiTheme="minorEastAsia" w:eastAsiaTheme="minorEastAsia" w:cstheme="minorEastAsia"/>
          <w:strike w:val="0"/>
          <w:dstrike w:val="0"/>
          <w:color w:val="auto"/>
          <w:sz w:val="24"/>
          <w:szCs w:val="24"/>
          <w:highlight w:val="none"/>
          <w:lang w:val="en-US" w:eastAsia="zh-CN"/>
        </w:rPr>
        <w:t>响应文件开启前</w:t>
      </w:r>
      <w:r>
        <w:rPr>
          <w:rFonts w:hint="eastAsia" w:asciiTheme="minorEastAsia" w:hAnsiTheme="minorEastAsia" w:eastAsiaTheme="minorEastAsia" w:cstheme="minorEastAsia"/>
          <w:color w:val="auto"/>
          <w:sz w:val="24"/>
          <w:szCs w:val="24"/>
          <w:highlight w:val="none"/>
          <w:lang w:val="en-US" w:eastAsia="zh-CN"/>
        </w:rPr>
        <w:t xml:space="preserve">，代理机构应对供应商的响应文件进行查看是否密封完整。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18.3.</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进行解封。</w:t>
      </w:r>
      <w:r>
        <w:rPr>
          <w:rFonts w:hint="eastAsia" w:asciiTheme="minorEastAsia" w:hAnsiTheme="minorEastAsia" w:eastAsiaTheme="minorEastAsia" w:cstheme="minorEastAsia"/>
          <w:color w:val="auto"/>
          <w:sz w:val="24"/>
          <w:szCs w:val="24"/>
          <w:highlight w:val="none"/>
          <w:lang w:val="en-US" w:eastAsia="zh-CN"/>
        </w:rPr>
        <w:t xml:space="preserve"> </w:t>
      </w:r>
    </w:p>
    <w:p w14:paraId="6B047652">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过程进行记录，并存档备查。</w:t>
      </w:r>
    </w:p>
    <w:p w14:paraId="2B459FAA">
      <w:pPr>
        <w:pageBreakBefore w:val="0"/>
        <w:kinsoku/>
        <w:overflowPunct/>
        <w:topLinePunct w:val="0"/>
        <w:bidi w:val="0"/>
        <w:snapToGrid w:val="0"/>
        <w:spacing w:line="560" w:lineRule="exact"/>
        <w:ind w:left="420" w:left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128A72A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磋商过程中发现有下列情况的，由磋商小组评审后，认定为响应无效：</w:t>
      </w:r>
    </w:p>
    <w:p w14:paraId="66CD8D3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（1）响应文件未按照磋商文件规定的格式进行编制或未按照磋商文件规定的要求进行签署、盖章的；</w:t>
      </w:r>
    </w:p>
    <w:p w14:paraId="70DC9763">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（2）不具备磋商文件中规定的资格要求的； </w:t>
      </w:r>
    </w:p>
    <w:p w14:paraId="14B3975A">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（3）报价超过磋商文件中规定的预算金额或者最高限价的； </w:t>
      </w:r>
    </w:p>
    <w:p w14:paraId="4F441167">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E462CC4">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（5）法律、法规和磋商文件规定的其他无效情形。</w:t>
      </w:r>
    </w:p>
    <w:p w14:paraId="33F57EC3">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供应商存在下列情形之一，经磋商小组评审后，认定为响应无效：</w:t>
      </w:r>
    </w:p>
    <w:p w14:paraId="447F0CBF">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73AB400E">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)财产被接管或冻结可能影响本项目正常实施的；</w:t>
      </w:r>
    </w:p>
    <w:p w14:paraId="37C2706D">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)法律、法规规定及磋商文件约定的其他情形。</w:t>
      </w:r>
    </w:p>
    <w:p w14:paraId="272642F8">
      <w:pPr>
        <w:pageBreakBefore w:val="0"/>
        <w:widowControl/>
        <w:kinsoku/>
        <w:overflowPunct/>
        <w:topLinePunct w:val="0"/>
        <w:bidi w:val="0"/>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7" w:name="_Toc54941337"/>
      <w:bookmarkStart w:id="68" w:name="_Toc476584426"/>
      <w:r>
        <w:rPr>
          <w:rFonts w:hint="eastAsia" w:asciiTheme="minorEastAsia" w:hAnsiTheme="minorEastAsia" w:eastAsiaTheme="minorEastAsia" w:cstheme="minorEastAsia"/>
          <w:color w:val="auto"/>
          <w:sz w:val="24"/>
          <w:szCs w:val="24"/>
          <w:highlight w:val="none"/>
          <w:lang w:val="en-US" w:eastAsia="zh-CN"/>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4CED3EC2">
      <w:pPr>
        <w:pStyle w:val="5"/>
        <w:pageBreakBefore w:val="0"/>
        <w:kinsoku/>
        <w:overflowPunct/>
        <w:topLinePunct w:val="0"/>
        <w:bidi w:val="0"/>
        <w:snapToGrid w:val="0"/>
        <w:spacing w:line="560" w:lineRule="exact"/>
        <w:ind w:firstLine="472" w:firstLineChars="196"/>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7"/>
      <w:bookmarkEnd w:id="68"/>
      <w:r>
        <w:rPr>
          <w:rFonts w:hint="eastAsia" w:asciiTheme="minorEastAsia" w:hAnsiTheme="minorEastAsia" w:eastAsiaTheme="minorEastAsia" w:cstheme="minorEastAsia"/>
          <w:color w:val="auto"/>
          <w:sz w:val="24"/>
          <w:szCs w:val="24"/>
          <w:highlight w:val="none"/>
          <w:lang w:val="en-US" w:eastAsia="zh-CN"/>
        </w:rPr>
        <w:t>磋商小组</w:t>
      </w:r>
    </w:p>
    <w:p w14:paraId="5CA5FDC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20.1.本项目将依法组建磋商小组，磋商小组成员由 3 人组成，磋商小组及其成员应当依照政府采购的有关规定履行相关职责和义务。 </w:t>
      </w:r>
    </w:p>
    <w:p w14:paraId="584FB7F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20.2.磋商小组依法对响应文件进行评审，并根据磋商文件规定的程序、评定成交的标准等事项与实质性响应磋商文件要求的供应商进行磋商。 </w:t>
      </w:r>
    </w:p>
    <w:p w14:paraId="34E8AEB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磋商小组应当从质量和服务均能满足磋商文件实质性响应要求的供应商中，按照评审方法和标准推荐成交候选供应商，并编写评审报告。</w:t>
      </w:r>
    </w:p>
    <w:p w14:paraId="7AA3C5C3">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21、响应文件的评审和磋商</w:t>
      </w:r>
    </w:p>
    <w:p w14:paraId="5068DFE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21.1.采购人和采购代理机构将在磋商须知前附表规定的时间和地点组织磋商。</w:t>
      </w:r>
    </w:p>
    <w:p w14:paraId="6509052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21.2.竞争性磋商活动采用综合评分法评审。</w:t>
      </w:r>
    </w:p>
    <w:p w14:paraId="18D68AA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综合评分法，是指响应文件满足磋商文件全部实质性要求且按评审因素的量化指标评审得分最高的供应商为成交候选供应商的评审方法。</w:t>
      </w:r>
    </w:p>
    <w:p w14:paraId="761076C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21.3.磋商小组将按照磋商文件规定的评审方法和标准对供应商独立进行评审。评审程序如下： 21.3.1 初审。磋商小组对供应商必须满足和实质性响应的内容进行评审，供应商未实质性响应磋商文件要求导致响应无效的，磋商小组将以书面询标的方式告知有关供应商。</w:t>
      </w:r>
    </w:p>
    <w:p w14:paraId="19549EC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磋商的，联合体任何成员存在以上不良信用记录的，联合体磋商将被认定为响应无效。 </w:t>
      </w:r>
    </w:p>
    <w:p w14:paraId="14A6B69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21.3.1.2.信用信息查询渠道：中国政府采购网（www.ccgp.gov.cn）、“信用中国 ”网站 （ www.creditchina.gov.cn ）、</w:t>
      </w:r>
      <w:r>
        <w:rPr>
          <w:rFonts w:ascii="宋体" w:hAnsi="宋体" w:eastAsia="宋体" w:cs="宋体"/>
          <w:color w:val="auto"/>
          <w:sz w:val="24"/>
          <w:szCs w:val="24"/>
          <w:highlight w:val="none"/>
        </w:rPr>
        <w:t>国家企业信用信息公示系统（www.gsxt.gov.cn）。</w:t>
      </w:r>
    </w:p>
    <w:p w14:paraId="31D6906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21.3.1.3.信用信息记录方式：供应商不良信用记录以磋商小组查询结果为准。 </w:t>
      </w:r>
    </w:p>
    <w:p w14:paraId="64E63A8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691E771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21.3.2.磋商。初审合格后，磋商小组将按响应文件提交顺序与供应商进行磋商，并给予所有参加磋商的供应商平等的磋商机会。</w:t>
      </w:r>
    </w:p>
    <w:p w14:paraId="3411A43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21.3.3.报价。磋商结束后，磋商小组应当要求所有实质性响应的供应商在规定时间内提交最后报价。</w:t>
      </w:r>
    </w:p>
    <w:p w14:paraId="6EF1A3F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21.3.4.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1E5E9723">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21.4.相关说明。</w:t>
      </w:r>
    </w:p>
    <w:p w14:paraId="73AAC4F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21.4.1.为保证磋商活动顺利进行，供应商可派相关技术人员进行现场答疑；</w:t>
      </w:r>
    </w:p>
    <w:p w14:paraId="5F4800A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 </w:t>
      </w:r>
    </w:p>
    <w:p w14:paraId="78D0668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21.4.3.磋商小组发现供应商的报价或者某些分项报价明显低于其他通过初审的供应商的报价，有可能影响产品质量和不能诚信履约的，应当要求其在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磋商现场磋商小组规定的时间内（30分钟内，以询标函发出时间为准）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5B133D3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21.4.4.无论何种原因，即使供应商磋商时携带了证书材料的原件，但响应文件中未提供与之内容完全一致的扫描件的，磋商小组可以视同其未提供。</w:t>
      </w:r>
    </w:p>
    <w:p w14:paraId="1F0A367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21.4.5.磋商小组决定响应文件的响应性及符合性只根据响应文件本身的内容，而不寻求其他外部证据。</w:t>
      </w:r>
    </w:p>
    <w:p w14:paraId="33C03FA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21.5.供应商授权代表对磋商过程有疑义，以及认为采购人、采购代理机构相关工作人员有需要回避的情形的，应当场提出询问或者回避申请，并说明理由。</w:t>
      </w:r>
    </w:p>
    <w:p w14:paraId="641A5C76">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22、终止竞争性磋商 </w:t>
      </w:r>
    </w:p>
    <w:p w14:paraId="7311138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22.1.出现下列情况之一时，采购人和采购代理机构有权宣布终止竞争性磋商采购，并将理由通知所有供应商： </w:t>
      </w:r>
    </w:p>
    <w:p w14:paraId="57E13D9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（1）有效供应商数量不足，导致本次磋商缺乏竞争的； </w:t>
      </w:r>
    </w:p>
    <w:p w14:paraId="5264D81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6EFCEDE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747E28D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EE906B">
      <w:pPr>
        <w:keepNext w:val="0"/>
        <w:keepLines w:val="0"/>
        <w:pageBreakBefore w:val="0"/>
        <w:widowControl/>
        <w:suppressLineNumbers w:val="0"/>
        <w:kinsoku/>
        <w:overflowPunct/>
        <w:topLinePunct w:val="0"/>
        <w:bidi w:val="0"/>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208A782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28457D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23.2.磋商小组要求供应商澄清、说明或者更正响应文件应在</w:t>
      </w:r>
      <w:r>
        <w:rPr>
          <w:rFonts w:hint="eastAsia" w:asciiTheme="minorEastAsia" w:hAnsiTheme="minorEastAsia" w:eastAsiaTheme="minorEastAsia" w:cstheme="minorEastAsia"/>
          <w:color w:val="auto"/>
          <w:sz w:val="24"/>
          <w:szCs w:val="24"/>
          <w:highlight w:val="none"/>
          <w:lang w:val="en-US" w:eastAsia="zh-CN"/>
        </w:rPr>
        <w:t>磋商小组规定的时间内(30分钟内，以询标函发出时间为准)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如有询标，授权代表（或法定代表人）现场接受询标。因法人或授权代表联系不上、没有莅临现场等情形而无法接受磋商小组询标的，供应商自行承担相关风险。</w:t>
      </w:r>
    </w:p>
    <w:p w14:paraId="27052DD7">
      <w:pPr>
        <w:keepNext w:val="0"/>
        <w:keepLines w:val="0"/>
        <w:pageBreakBefore w:val="0"/>
        <w:widowControl/>
        <w:suppressLineNumbers w:val="0"/>
        <w:kinsoku/>
        <w:overflowPunct/>
        <w:topLinePunct w:val="0"/>
        <w:bidi w:val="0"/>
        <w:snapToGrid w:val="0"/>
        <w:spacing w:line="560" w:lineRule="exact"/>
        <w:ind w:firstLine="241" w:firstLineChars="1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387A8BAA">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24.1.磋商并不限定只进行二轮报价，如果磋商小组认为有必要，可以要求供应商进行多轮报价。</w:t>
      </w:r>
    </w:p>
    <w:p w14:paraId="56CEC7A3">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1507FBB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供应商提交的最后报价表的格式、填写、盖章须符合磋商文件的要求。如供应商未在规定时间内（30分钟内）提交最后报价，则视为供应商自愿退出磋商。</w:t>
      </w:r>
    </w:p>
    <w:p w14:paraId="55B62C6F">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2510CEF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25.1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BDC15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077DE69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 xml:space="preserve">26.1.磋商小组根据综合评分的结果和磋商须知前附表中规定确定成交候选供应商，并标明排列顺序。排名第一的成交候选供应商经采购人或采购人授权的磋商小组确定为成交供应商后，由采购代理机构在指定媒体上予以公告。 </w:t>
      </w:r>
    </w:p>
    <w:p w14:paraId="36CEC36E">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02A93A7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 </w:t>
      </w:r>
    </w:p>
    <w:p w14:paraId="0248706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5EF7B34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28.1.评审将在严格保密的情况下进行。 </w:t>
      </w:r>
    </w:p>
    <w:p w14:paraId="35FA447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541CFA6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42711EA4">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29.1.为体现“公开、公平、公正”的原则，磋商结束后，采购代理机构将在桐城师范高等专科学校官网上公告成交结果。</w:t>
      </w:r>
    </w:p>
    <w:p w14:paraId="54784435">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29.2.成交结果公告内容应当包括采购人及其委托的采购代理机构的名称、地址、联系方式，项目名称和项目编号，成交供应商名称、地址和成交金额，主要成交标的的名称、服务范围、服务要求、服务时间、服务标准，成交结果公告期限、评审专家名单以及磋商须知前附表中约定进行公告的内容。 </w:t>
      </w:r>
    </w:p>
    <w:p w14:paraId="159298A5">
      <w:pPr>
        <w:pageBreakBefore w:val="0"/>
        <w:kinsoku/>
        <w:overflowPunct/>
        <w:topLinePunct w:val="0"/>
        <w:bidi w:val="0"/>
        <w:snapToGrid w:val="0"/>
        <w:spacing w:line="560" w:lineRule="exact"/>
        <w:ind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4CBCBFE6">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30.1.采购代理机构发布成交结果公告的同时以磋商须知前附表规定的形式向成交供应商发出成交通知书。 </w:t>
      </w:r>
    </w:p>
    <w:p w14:paraId="7C404149">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30.2.成交通知书对采购人和成交供应商具有同等法律效力。成交通知书发出以后，采购人改变成交结果或者成交供应商放弃成交资格，应当承担相应的法律责任。</w:t>
      </w:r>
    </w:p>
    <w:p w14:paraId="1FC87F18">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30.3.成交通知书是合同的组成部分。 </w:t>
      </w:r>
    </w:p>
    <w:p w14:paraId="3B15E60D">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31、告知磋商结果 </w:t>
      </w:r>
    </w:p>
    <w:p w14:paraId="07C9DD55">
      <w:pPr>
        <w:pageBreakBefore w:val="0"/>
        <w:kinsoku/>
        <w:overflowPunct/>
        <w:topLinePunct w:val="0"/>
        <w:bidi w:val="0"/>
        <w:snapToGrid w:val="0"/>
        <w:spacing w:line="560" w:lineRule="exact"/>
        <w:ind w:firstLine="480" w:firstLineChars="200"/>
        <w:textAlignment w:val="auto"/>
        <w:rPr>
          <w:rFonts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31.1.</w:t>
      </w:r>
      <w:r>
        <w:rPr>
          <w:rFonts w:ascii="宋体" w:hAnsi="宋体" w:eastAsia="宋体" w:cs="宋体"/>
          <w:color w:val="auto"/>
          <w:sz w:val="24"/>
          <w:szCs w:val="24"/>
          <w:highlight w:val="none"/>
        </w:rPr>
        <w:t>在公告成交结果的同时，采购代理机构将公告供应商的评审得分和排序。</w:t>
      </w:r>
    </w:p>
    <w:p w14:paraId="3BDA455B">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31.2.采购代理机构对未成交的供应商不做未成交原因的解释。 </w:t>
      </w:r>
    </w:p>
    <w:p w14:paraId="6574A92A">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7C01EDB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成交供应商应按照磋商须知前附表规定缴纳履约保证金。</w:t>
      </w:r>
    </w:p>
    <w:p w14:paraId="507ABABC">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4140F34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33.1本项目成交服务费为中标价款的1.5%。 </w:t>
      </w:r>
    </w:p>
    <w:p w14:paraId="59FB2224">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158D21A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34.1.采购人与成交供应商应当自发出成交通知书之日起7个工作日内签订合同。</w:t>
      </w:r>
    </w:p>
    <w:p w14:paraId="4E4D8E5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34.2.磋商文件、成交供应商的响应文件及其澄清文件等，均为签订合同的依据。</w:t>
      </w:r>
    </w:p>
    <w:p w14:paraId="11C19C30">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34.3.成交供应商拒绝与采购人签订合同的，采购人可以按照评审报告推荐的成交候选供应商名单排序，确定下一成交候选供应商为成交供应商，也可以重新开展采购活动。</w:t>
      </w:r>
    </w:p>
    <w:p w14:paraId="6DB38A0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2F1775E">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35.1.供应商认为磋商文件、采购过程和成交结果使自己的权益受到损害的，可以在知道或者应知其权益受到损害之日起七个工作日内，以书面形式向采购人或其委托的采购代理机构提出质疑。 </w:t>
      </w:r>
    </w:p>
    <w:p w14:paraId="63491AF1">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35.2.上述应知其权益受到损害之日，是指： </w:t>
      </w:r>
    </w:p>
    <w:p w14:paraId="07D6DCCC">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（1）对磋商文件提出质疑的，为磋商文件公告期限届满之日； </w:t>
      </w:r>
    </w:p>
    <w:p w14:paraId="6CEAD217">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（2）对采购过程提出质疑的，为各采购程序环节结束之日； </w:t>
      </w:r>
    </w:p>
    <w:p w14:paraId="082E124F">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（3）对成交结果提出质疑的，为成交结果公告期限届满之日。</w:t>
      </w:r>
    </w:p>
    <w:p w14:paraId="32B1BC4D">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 36.3.质疑供应商应按照财政部制定的《政府采购质疑函范本》格式（详见磋商文件第七章）和《政府采购质疑和投诉办法》的要求，在法定质疑期内以书面形式提出质疑，超出法定质疑期提交的质疑将被拒绝。针对同一采购程序环节的质疑应一次性提出。</w:t>
      </w:r>
    </w:p>
    <w:p w14:paraId="709F0462">
      <w:pPr>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35.4.采购代理机构质疑函接收部门、联系电话和通讯地址，见供应商须知前附表。 </w:t>
      </w:r>
    </w:p>
    <w:p w14:paraId="6632C665">
      <w:pPr>
        <w:pStyle w:val="5"/>
        <w:pageBreakBefore w:val="0"/>
        <w:kinsoku/>
        <w:overflowPunct/>
        <w:topLinePunct w:val="0"/>
        <w:bidi w:val="0"/>
        <w:snapToGrid w:val="0"/>
        <w:spacing w:line="5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35.5.质疑供应商对采购人、采购代理机构的答复不满意，或采购人、采购代理机构未在规定时间内做出答复的，可以在答复期满后15个工作日内向监管部门提起投诉。</w:t>
      </w:r>
    </w:p>
    <w:p w14:paraId="7CFCC197">
      <w:pPr>
        <w:keepNext w:val="0"/>
        <w:keepLines w:val="0"/>
        <w:pageBreakBefore w:val="0"/>
        <w:widowControl/>
        <w:suppressLineNumbers w:val="0"/>
        <w:kinsoku/>
        <w:wordWrap/>
        <w:overflowPunct/>
        <w:topLinePunct w:val="0"/>
        <w:autoSpaceDE/>
        <w:autoSpaceDN/>
        <w:bidi w:val="0"/>
        <w:adjustRightInd/>
        <w:snapToGrid w:val="0"/>
        <w:spacing w:line="560" w:lineRule="exact"/>
        <w:ind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7BF2C509">
      <w:pPr>
        <w:keepNext w:val="0"/>
        <w:keepLines w:val="0"/>
        <w:pageBreakBefore w:val="0"/>
        <w:widowControl/>
        <w:suppressLineNumbers w:val="0"/>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sectPr>
          <w:headerReference r:id="rId5" w:type="default"/>
          <w:footerReference r:id="rId6" w:type="default"/>
          <w:pgSz w:w="11906" w:h="16838"/>
          <w:pgMar w:top="1418" w:right="1418" w:bottom="1276" w:left="1418" w:header="680" w:footer="680" w:gutter="0"/>
          <w:pgNumType w:fmt="decimal" w:start="1"/>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eastAsia="zh-CN"/>
        </w:rPr>
        <w:t>磋商须知前附表</w:t>
      </w:r>
      <w:r>
        <w:rPr>
          <w:rFonts w:hint="eastAsia" w:asciiTheme="minorEastAsia" w:hAnsiTheme="minorEastAsia" w:eastAsiaTheme="minorEastAsia" w:cstheme="minorEastAsia"/>
          <w:color w:val="auto"/>
          <w:sz w:val="24"/>
          <w:szCs w:val="24"/>
          <w:highlight w:val="none"/>
        </w:rPr>
        <w:t>。</w:t>
      </w:r>
    </w:p>
    <w:p w14:paraId="45D94E66">
      <w:pPr>
        <w:pStyle w:val="75"/>
        <w:ind w:left="0" w:leftChars="0" w:firstLine="0" w:firstLineChars="0"/>
        <w:jc w:val="center"/>
        <w:outlineLvl w:val="0"/>
        <w:rPr>
          <w:rFonts w:hint="default" w:ascii="宋体" w:hAnsi="宋体" w:cs="宋体"/>
          <w:b/>
          <w:bCs w:val="0"/>
          <w:color w:val="auto"/>
          <w:sz w:val="30"/>
          <w:szCs w:val="30"/>
          <w:highlight w:val="none"/>
          <w:lang w:val="en-US" w:eastAsia="zh-CN"/>
        </w:rPr>
      </w:pPr>
      <w:bookmarkStart w:id="69" w:name="_Toc12353"/>
      <w:r>
        <w:rPr>
          <w:rFonts w:hint="eastAsia" w:ascii="Arial" w:hAnsi="Arial"/>
          <w:b/>
          <w:bCs/>
          <w:color w:val="auto"/>
          <w:kern w:val="2"/>
          <w:sz w:val="32"/>
          <w:szCs w:val="32"/>
          <w:highlight w:val="none"/>
          <w:lang w:val="en-US" w:eastAsia="zh-CN"/>
        </w:rPr>
        <w:t>第三章</w:t>
      </w:r>
      <w:r>
        <w:rPr>
          <w:rFonts w:hint="eastAsia" w:ascii="Arial" w:hAnsi="Arial"/>
          <w:color w:val="auto"/>
          <w:kern w:val="2"/>
          <w:sz w:val="32"/>
          <w:szCs w:val="32"/>
          <w:highlight w:val="none"/>
          <w:lang w:val="en-US" w:eastAsia="zh-CN"/>
        </w:rPr>
        <w:t xml:space="preserve"> </w:t>
      </w:r>
      <w:r>
        <w:rPr>
          <w:rFonts w:hint="eastAsia" w:ascii="宋体" w:hAnsi="宋体" w:cs="宋体"/>
          <w:b/>
          <w:bCs w:val="0"/>
          <w:color w:val="auto"/>
          <w:sz w:val="30"/>
          <w:szCs w:val="30"/>
          <w:highlight w:val="none"/>
          <w:lang w:val="en-US" w:eastAsia="zh-CN"/>
        </w:rPr>
        <w:t>采购需求</w:t>
      </w:r>
      <w:bookmarkEnd w:id="69"/>
    </w:p>
    <w:p w14:paraId="5176F20D">
      <w:pPr>
        <w:spacing w:line="360" w:lineRule="auto"/>
        <w:ind w:firstLine="562" w:firstLineChars="200"/>
        <w:rPr>
          <w:color w:val="auto"/>
          <w:sz w:val="28"/>
          <w:szCs w:val="28"/>
          <w:highlight w:val="none"/>
        </w:rPr>
      </w:pPr>
      <w:r>
        <w:rPr>
          <w:rFonts w:hint="eastAsia" w:ascii="宋体" w:hAnsi="宋体"/>
          <w:b/>
          <w:bCs/>
          <w:color w:val="auto"/>
          <w:sz w:val="28"/>
          <w:szCs w:val="28"/>
          <w:highlight w:val="none"/>
        </w:rPr>
        <w:t>一、</w:t>
      </w:r>
      <w:r>
        <w:rPr>
          <w:rFonts w:hint="eastAsia" w:ascii="宋体" w:hAnsi="宋体"/>
          <w:b/>
          <w:bCs/>
          <w:color w:val="auto"/>
          <w:sz w:val="28"/>
          <w:szCs w:val="28"/>
          <w:highlight w:val="none"/>
          <w:lang w:eastAsia="zh-CN"/>
        </w:rPr>
        <w:t>商务要求</w:t>
      </w:r>
      <w:r>
        <w:rPr>
          <w:rFonts w:hint="eastAsia" w:ascii="宋体" w:hAnsi="宋体"/>
          <w:b/>
          <w:bCs/>
          <w:color w:val="auto"/>
          <w:sz w:val="28"/>
          <w:szCs w:val="28"/>
          <w:highlight w:val="none"/>
        </w:rPr>
        <w:t>：</w:t>
      </w:r>
    </w:p>
    <w:tbl>
      <w:tblPr>
        <w:tblStyle w:val="61"/>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861"/>
      </w:tblGrid>
      <w:tr w14:paraId="6B00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46F7E4CB">
            <w:pPr>
              <w:pStyle w:val="31"/>
              <w:jc w:val="center"/>
              <w:rPr>
                <w:rFonts w:cs="Wingdings" w:asciiTheme="minorEastAsia" w:hAnsiTheme="minorEastAsia"/>
                <w:b/>
                <w:sz w:val="21"/>
                <w:szCs w:val="18"/>
              </w:rPr>
            </w:pPr>
            <w:r>
              <w:rPr>
                <w:rFonts w:hint="eastAsia" w:cs="Wingdings" w:asciiTheme="minorEastAsia" w:hAnsiTheme="minorEastAsia"/>
                <w:b/>
                <w:color w:val="auto"/>
                <w:sz w:val="21"/>
                <w:szCs w:val="18"/>
                <w:highlight w:val="none"/>
              </w:rPr>
              <w:t>序号</w:t>
            </w:r>
          </w:p>
        </w:tc>
        <w:tc>
          <w:tcPr>
            <w:tcW w:w="2391" w:type="dxa"/>
            <w:vAlign w:val="center"/>
          </w:tcPr>
          <w:p w14:paraId="02D27D18">
            <w:pPr>
              <w:pStyle w:val="31"/>
              <w:jc w:val="center"/>
              <w:rPr>
                <w:sz w:val="18"/>
                <w:szCs w:val="18"/>
              </w:rPr>
            </w:pPr>
            <w:r>
              <w:rPr>
                <w:rFonts w:hint="eastAsia" w:asciiTheme="minorEastAsia" w:hAnsiTheme="minorEastAsia"/>
                <w:b/>
                <w:bCs/>
                <w:color w:val="auto"/>
                <w:sz w:val="21"/>
                <w:szCs w:val="21"/>
                <w:highlight w:val="none"/>
              </w:rPr>
              <w:t>商务条款</w:t>
            </w:r>
          </w:p>
        </w:tc>
        <w:tc>
          <w:tcPr>
            <w:tcW w:w="5861" w:type="dxa"/>
            <w:vAlign w:val="center"/>
          </w:tcPr>
          <w:p w14:paraId="12399B78">
            <w:pPr>
              <w:pStyle w:val="31"/>
              <w:jc w:val="center"/>
              <w:rPr>
                <w:rFonts w:cs="Wingdings" w:asciiTheme="minorEastAsia" w:hAnsiTheme="minorEastAsia"/>
                <w:b/>
                <w:sz w:val="21"/>
                <w:szCs w:val="18"/>
              </w:rPr>
            </w:pPr>
            <w:r>
              <w:rPr>
                <w:rFonts w:hint="eastAsia" w:cs="Wingdings" w:asciiTheme="minorEastAsia" w:hAnsiTheme="minorEastAsia"/>
                <w:b/>
                <w:color w:val="auto"/>
                <w:sz w:val="21"/>
                <w:szCs w:val="18"/>
                <w:highlight w:val="none"/>
                <w:lang w:val="en-US" w:eastAsia="zh-CN"/>
              </w:rPr>
              <w:t>磋商</w:t>
            </w:r>
            <w:r>
              <w:rPr>
                <w:rFonts w:hint="eastAsia" w:cs="Wingdings" w:asciiTheme="minorEastAsia" w:hAnsiTheme="minorEastAsia"/>
                <w:b/>
                <w:color w:val="auto"/>
                <w:sz w:val="21"/>
                <w:szCs w:val="18"/>
                <w:highlight w:val="none"/>
                <w:lang w:eastAsia="zh-CN"/>
              </w:rPr>
              <w:t>文件</w:t>
            </w:r>
            <w:r>
              <w:rPr>
                <w:rFonts w:hint="eastAsia" w:cs="Wingdings" w:asciiTheme="minorEastAsia" w:hAnsiTheme="minorEastAsia"/>
                <w:b/>
                <w:color w:val="auto"/>
                <w:sz w:val="21"/>
                <w:szCs w:val="18"/>
                <w:highlight w:val="none"/>
              </w:rPr>
              <w:t>要求</w:t>
            </w:r>
          </w:p>
        </w:tc>
      </w:tr>
      <w:tr w14:paraId="405E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434159D6">
            <w:pPr>
              <w:jc w:val="center"/>
              <w:rPr>
                <w:rFonts w:asciiTheme="minorEastAsia" w:hAnsiTheme="minorEastAsia" w:eastAsiaTheme="minorEastAsia"/>
                <w:sz w:val="21"/>
                <w:szCs w:val="16"/>
              </w:rPr>
            </w:pPr>
            <w:r>
              <w:rPr>
                <w:rFonts w:asciiTheme="minorEastAsia" w:hAnsiTheme="minorEastAsia" w:eastAsiaTheme="minorEastAsia"/>
                <w:color w:val="auto"/>
                <w:sz w:val="21"/>
                <w:szCs w:val="16"/>
                <w:highlight w:val="none"/>
              </w:rPr>
              <w:t>1</w:t>
            </w:r>
          </w:p>
        </w:tc>
        <w:tc>
          <w:tcPr>
            <w:tcW w:w="2391" w:type="dxa"/>
            <w:vAlign w:val="center"/>
          </w:tcPr>
          <w:p w14:paraId="0BD075D8">
            <w:pPr>
              <w:jc w:val="center"/>
              <w:rPr>
                <w:rFonts w:ascii="宋体" w:hAnsi="宋体"/>
                <w:sz w:val="21"/>
                <w:szCs w:val="16"/>
              </w:rPr>
            </w:pPr>
            <w:r>
              <w:rPr>
                <w:rFonts w:asciiTheme="minorEastAsia" w:hAnsiTheme="minorEastAsia" w:eastAsiaTheme="minorEastAsia"/>
                <w:color w:val="auto"/>
                <w:sz w:val="21"/>
                <w:szCs w:val="16"/>
                <w:highlight w:val="none"/>
              </w:rPr>
              <w:t>付款方式</w:t>
            </w:r>
          </w:p>
        </w:tc>
        <w:tc>
          <w:tcPr>
            <w:tcW w:w="5861" w:type="dxa"/>
            <w:vAlign w:val="center"/>
          </w:tcPr>
          <w:p w14:paraId="1F35E8F2">
            <w:pPr>
              <w:jc w:val="left"/>
              <w:rPr>
                <w:rFonts w:hint="default" w:asciiTheme="minorEastAsia" w:hAnsiTheme="minorEastAsia" w:eastAsiaTheme="minorEastAsia"/>
                <w:sz w:val="21"/>
                <w:szCs w:val="16"/>
                <w:lang w:val="en-US" w:eastAsia="zh-CN"/>
              </w:rPr>
            </w:pPr>
            <w:r>
              <w:rPr>
                <w:rFonts w:hint="default" w:asciiTheme="minorEastAsia" w:hAnsiTheme="minorEastAsia" w:eastAsiaTheme="minorEastAsia"/>
                <w:sz w:val="21"/>
                <w:szCs w:val="16"/>
                <w:lang w:val="en-US" w:eastAsia="zh-CN"/>
              </w:rPr>
              <w:t>中标供应商在签订合同后，凭中标通知书、项目合同相关材料至招标人处，项目部署完成并验收通过后，招标人将本项目合同价款的50%支付至中标供应商账户，剩余50％</w:t>
            </w:r>
            <w:r>
              <w:rPr>
                <w:rFonts w:hint="eastAsia" w:asciiTheme="minorEastAsia" w:hAnsiTheme="minorEastAsia" w:eastAsiaTheme="minorEastAsia"/>
                <w:sz w:val="21"/>
                <w:szCs w:val="16"/>
                <w:lang w:val="en-US" w:eastAsia="zh-CN"/>
              </w:rPr>
              <w:t>待</w:t>
            </w:r>
            <w:r>
              <w:rPr>
                <w:rFonts w:hint="default" w:asciiTheme="minorEastAsia" w:hAnsiTheme="minorEastAsia" w:eastAsiaTheme="minorEastAsia"/>
                <w:sz w:val="21"/>
                <w:szCs w:val="16"/>
                <w:lang w:val="en-US" w:eastAsia="zh-CN"/>
              </w:rPr>
              <w:t>合同</w:t>
            </w:r>
            <w:r>
              <w:rPr>
                <w:rFonts w:hint="eastAsia" w:asciiTheme="minorEastAsia" w:hAnsiTheme="minorEastAsia" w:eastAsiaTheme="minorEastAsia"/>
                <w:sz w:val="21"/>
                <w:szCs w:val="16"/>
                <w:lang w:val="en-US" w:eastAsia="zh-CN"/>
              </w:rPr>
              <w:t>期满</w:t>
            </w:r>
            <w:r>
              <w:rPr>
                <w:rFonts w:hint="default" w:asciiTheme="minorEastAsia" w:hAnsiTheme="minorEastAsia" w:eastAsiaTheme="minorEastAsia"/>
                <w:sz w:val="21"/>
                <w:szCs w:val="16"/>
                <w:lang w:val="en-US" w:eastAsia="zh-CN"/>
              </w:rPr>
              <w:t>一年后一次性支付完成。</w:t>
            </w:r>
          </w:p>
        </w:tc>
      </w:tr>
      <w:tr w14:paraId="369A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21A30DA7">
            <w:pPr>
              <w:jc w:val="center"/>
              <w:rPr>
                <w:rFonts w:asciiTheme="minorEastAsia" w:hAnsiTheme="minorEastAsia" w:eastAsiaTheme="minorEastAsia"/>
                <w:sz w:val="21"/>
                <w:szCs w:val="16"/>
              </w:rPr>
            </w:pPr>
            <w:r>
              <w:rPr>
                <w:rFonts w:hint="eastAsia" w:asciiTheme="minorEastAsia" w:hAnsiTheme="minorEastAsia" w:eastAsiaTheme="minorEastAsia"/>
                <w:color w:val="auto"/>
                <w:sz w:val="21"/>
                <w:szCs w:val="16"/>
                <w:highlight w:val="none"/>
              </w:rPr>
              <w:t>2</w:t>
            </w:r>
          </w:p>
        </w:tc>
        <w:tc>
          <w:tcPr>
            <w:tcW w:w="2391" w:type="dxa"/>
            <w:vAlign w:val="center"/>
          </w:tcPr>
          <w:p w14:paraId="37C5C786">
            <w:pPr>
              <w:jc w:val="center"/>
              <w:rPr>
                <w:rFonts w:ascii="宋体" w:hAnsi="宋体"/>
                <w:sz w:val="21"/>
                <w:szCs w:val="16"/>
              </w:rPr>
            </w:pPr>
            <w:r>
              <w:rPr>
                <w:rFonts w:hint="eastAsia" w:ascii="宋体" w:hAnsi="宋体"/>
                <w:color w:val="auto"/>
                <w:sz w:val="21"/>
                <w:szCs w:val="16"/>
                <w:highlight w:val="none"/>
                <w:lang w:val="en-US" w:eastAsia="zh-CN"/>
              </w:rPr>
              <w:t>服务</w:t>
            </w:r>
            <w:r>
              <w:rPr>
                <w:rFonts w:hint="eastAsia" w:ascii="宋体" w:hAnsi="宋体"/>
                <w:color w:val="auto"/>
                <w:sz w:val="21"/>
                <w:szCs w:val="16"/>
                <w:highlight w:val="none"/>
              </w:rPr>
              <w:t>地点</w:t>
            </w:r>
          </w:p>
        </w:tc>
        <w:tc>
          <w:tcPr>
            <w:tcW w:w="5861" w:type="dxa"/>
            <w:vAlign w:val="center"/>
          </w:tcPr>
          <w:p w14:paraId="59D57927">
            <w:pPr>
              <w:jc w:val="center"/>
              <w:rPr>
                <w:rFonts w:hint="default" w:asciiTheme="minorEastAsia" w:hAnsiTheme="minorEastAsia" w:eastAsiaTheme="minorEastAsia"/>
                <w:sz w:val="21"/>
                <w:szCs w:val="16"/>
                <w:lang w:val="en-US" w:eastAsia="zh-CN"/>
              </w:rPr>
            </w:pPr>
            <w:r>
              <w:rPr>
                <w:rFonts w:hint="eastAsia" w:asciiTheme="minorEastAsia" w:hAnsiTheme="minorEastAsia" w:eastAsiaTheme="minorEastAsia"/>
                <w:sz w:val="21"/>
                <w:szCs w:val="16"/>
                <w:lang w:val="en-US" w:eastAsia="zh-CN"/>
              </w:rPr>
              <w:t>桐城师范高等专科学校</w:t>
            </w:r>
          </w:p>
        </w:tc>
      </w:tr>
      <w:tr w14:paraId="52FF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97436F8">
            <w:pPr>
              <w:jc w:val="center"/>
              <w:rPr>
                <w:rFonts w:asciiTheme="minorEastAsia" w:hAnsiTheme="minorEastAsia" w:eastAsiaTheme="minorEastAsia"/>
                <w:sz w:val="21"/>
                <w:szCs w:val="16"/>
              </w:rPr>
            </w:pPr>
            <w:r>
              <w:rPr>
                <w:rFonts w:hint="eastAsia" w:asciiTheme="minorEastAsia" w:hAnsiTheme="minorEastAsia" w:eastAsiaTheme="minorEastAsia"/>
                <w:color w:val="auto"/>
                <w:sz w:val="21"/>
                <w:szCs w:val="16"/>
                <w:highlight w:val="none"/>
              </w:rPr>
              <w:t>3</w:t>
            </w:r>
          </w:p>
        </w:tc>
        <w:tc>
          <w:tcPr>
            <w:tcW w:w="2391" w:type="dxa"/>
            <w:vAlign w:val="center"/>
          </w:tcPr>
          <w:p w14:paraId="73459A62">
            <w:pPr>
              <w:jc w:val="center"/>
              <w:rPr>
                <w:rFonts w:ascii="宋体" w:hAnsi="宋体"/>
                <w:sz w:val="21"/>
                <w:szCs w:val="16"/>
              </w:rPr>
            </w:pPr>
            <w:r>
              <w:rPr>
                <w:rFonts w:hint="eastAsia" w:ascii="宋体" w:hAnsi="宋体"/>
                <w:color w:val="auto"/>
                <w:sz w:val="21"/>
                <w:szCs w:val="16"/>
                <w:highlight w:val="none"/>
                <w:lang w:val="en-US" w:eastAsia="zh-CN"/>
              </w:rPr>
              <w:t>服务</w:t>
            </w:r>
            <w:r>
              <w:rPr>
                <w:rFonts w:hint="eastAsia" w:ascii="宋体" w:hAnsi="宋体"/>
                <w:color w:val="auto"/>
                <w:sz w:val="21"/>
                <w:szCs w:val="16"/>
                <w:highlight w:val="none"/>
              </w:rPr>
              <w:t>期限</w:t>
            </w:r>
          </w:p>
        </w:tc>
        <w:tc>
          <w:tcPr>
            <w:tcW w:w="5861" w:type="dxa"/>
            <w:vAlign w:val="center"/>
          </w:tcPr>
          <w:p w14:paraId="16FC8BBD">
            <w:pPr>
              <w:numPr>
                <w:ilvl w:val="0"/>
                <w:numId w:val="7"/>
              </w:numPr>
              <w:jc w:val="left"/>
              <w:rPr>
                <w:rFonts w:hint="eastAsia" w:cs="宋体"/>
                <w:color w:val="000000"/>
                <w:sz w:val="21"/>
                <w:szCs w:val="21"/>
                <w:lang w:val="en-US" w:eastAsia="zh-CN"/>
              </w:rPr>
            </w:pPr>
            <w:r>
              <w:rPr>
                <w:rFonts w:hint="eastAsia" w:cs="宋体"/>
                <w:color w:val="000000"/>
                <w:sz w:val="21"/>
                <w:szCs w:val="21"/>
                <w:lang w:val="en-US" w:eastAsia="zh-CN"/>
              </w:rPr>
              <w:t>校级专业资源库平台长期维护；</w:t>
            </w:r>
          </w:p>
          <w:p w14:paraId="46CFC851">
            <w:pPr>
              <w:numPr>
                <w:ilvl w:val="0"/>
                <w:numId w:val="7"/>
              </w:numPr>
              <w:jc w:val="left"/>
              <w:rPr>
                <w:rFonts w:hint="default" w:asciiTheme="minorEastAsia" w:hAnsiTheme="minorEastAsia" w:eastAsiaTheme="minorEastAsia"/>
                <w:sz w:val="21"/>
                <w:szCs w:val="16"/>
                <w:lang w:val="en-US" w:eastAsia="zh-CN"/>
              </w:rPr>
            </w:pPr>
            <w:r>
              <w:rPr>
                <w:rFonts w:hint="eastAsia" w:cs="宋体"/>
                <w:color w:val="000000"/>
                <w:sz w:val="21"/>
                <w:szCs w:val="21"/>
                <w:lang w:val="en-US" w:eastAsia="zh-CN"/>
              </w:rPr>
              <w:t>如本项目建设教师教育类专业教学资源库被认定为“国家级专业教学资源库”，每年按照本合同金额的15％支付平台运行及功能更新服务费</w:t>
            </w:r>
            <w:r>
              <w:rPr>
                <w:rFonts w:hint="eastAsia" w:ascii="Times New Roman" w:hAnsi="Times New Roman" w:eastAsia="宋体" w:cs="宋体"/>
                <w:color w:val="000000"/>
                <w:sz w:val="21"/>
                <w:szCs w:val="21"/>
                <w:lang w:val="en-US" w:eastAsia="zh-CN"/>
              </w:rPr>
              <w:t>。</w:t>
            </w:r>
          </w:p>
        </w:tc>
      </w:tr>
      <w:tr w14:paraId="7E26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10536749">
            <w:pPr>
              <w:jc w:val="center"/>
              <w:rPr>
                <w:rFonts w:hint="eastAsia" w:asciiTheme="minorEastAsia" w:hAnsiTheme="minorEastAsia" w:eastAsiaTheme="minorEastAsia"/>
                <w:color w:val="auto"/>
                <w:sz w:val="21"/>
                <w:szCs w:val="16"/>
                <w:highlight w:val="none"/>
                <w:lang w:val="en-US" w:eastAsia="zh-CN"/>
              </w:rPr>
            </w:pPr>
            <w:r>
              <w:rPr>
                <w:rFonts w:hint="eastAsia" w:asciiTheme="minorEastAsia" w:hAnsiTheme="minorEastAsia" w:eastAsiaTheme="minorEastAsia"/>
                <w:color w:val="auto"/>
                <w:sz w:val="21"/>
                <w:szCs w:val="16"/>
                <w:highlight w:val="none"/>
                <w:lang w:val="en-US" w:eastAsia="zh-CN"/>
              </w:rPr>
              <w:t>4</w:t>
            </w:r>
          </w:p>
        </w:tc>
        <w:tc>
          <w:tcPr>
            <w:tcW w:w="2391" w:type="dxa"/>
            <w:vAlign w:val="center"/>
          </w:tcPr>
          <w:p w14:paraId="7D9102C8">
            <w:pPr>
              <w:widowControl/>
              <w:adjustRightInd/>
              <w:snapToGrid w:val="0"/>
              <w:spacing w:line="240" w:lineRule="auto"/>
              <w:jc w:val="center"/>
              <w:rPr>
                <w:rFonts w:hint="eastAsia" w:ascii="宋体" w:hAnsi="宋体"/>
                <w:color w:val="auto"/>
                <w:sz w:val="21"/>
                <w:szCs w:val="16"/>
                <w:highlight w:val="none"/>
                <w:lang w:val="en-US" w:eastAsia="zh-CN"/>
              </w:rPr>
            </w:pPr>
            <w:r>
              <w:rPr>
                <w:rFonts w:hint="default" w:ascii="Times New Roman" w:hAnsi="Times New Roman" w:eastAsia="宋体" w:cs="宋体"/>
                <w:color w:val="000000"/>
                <w:sz w:val="21"/>
                <w:szCs w:val="21"/>
                <w:lang w:val="zh-CN" w:eastAsia="zh-CN"/>
              </w:rPr>
              <w:t>售后服务</w:t>
            </w:r>
            <w:r>
              <w:rPr>
                <w:rFonts w:hint="default" w:ascii="Times New Roman" w:hAnsi="Times New Roman" w:eastAsia="宋体" w:cs="宋体"/>
                <w:color w:val="000000"/>
                <w:sz w:val="21"/>
                <w:szCs w:val="21"/>
                <w:lang w:val="zh-CN" w:eastAsia="zh-CN"/>
              </w:rPr>
              <w:br w:type="textWrapping"/>
            </w:r>
            <w:r>
              <w:rPr>
                <w:rFonts w:hint="default" w:ascii="Times New Roman" w:hAnsi="Times New Roman" w:eastAsia="宋体" w:cs="宋体"/>
                <w:color w:val="000000"/>
                <w:sz w:val="21"/>
                <w:szCs w:val="21"/>
                <w:lang w:val="zh-CN" w:eastAsia="zh-CN"/>
              </w:rPr>
              <w:t>要求</w:t>
            </w:r>
          </w:p>
        </w:tc>
        <w:tc>
          <w:tcPr>
            <w:tcW w:w="5861" w:type="dxa"/>
            <w:vAlign w:val="center"/>
          </w:tcPr>
          <w:p w14:paraId="411664B0">
            <w:pPr>
              <w:jc w:val="left"/>
              <w:rPr>
                <w:rFonts w:hint="eastAsia" w:ascii="Times New Roman" w:hAnsi="Times New Roman" w:eastAsia="宋体" w:cs="宋体"/>
                <w:color w:val="000000"/>
                <w:sz w:val="21"/>
                <w:szCs w:val="21"/>
                <w:lang w:val="zh-CN" w:eastAsia="zh-CN"/>
              </w:rPr>
            </w:pPr>
            <w:r>
              <w:rPr>
                <w:rFonts w:hint="eastAsia" w:ascii="Times New Roman" w:hAnsi="Times New Roman" w:eastAsia="宋体" w:cs="宋体"/>
                <w:color w:val="000000"/>
                <w:sz w:val="21"/>
                <w:szCs w:val="21"/>
                <w:lang w:val="zh-CN" w:eastAsia="zh-CN"/>
              </w:rPr>
              <w:t>（1）平台具备保障本校校内</w:t>
            </w:r>
            <w:r>
              <w:rPr>
                <w:rFonts w:hint="eastAsia" w:ascii="Times New Roman" w:hAnsi="Times New Roman" w:eastAsia="宋体" w:cs="宋体"/>
                <w:color w:val="000000"/>
                <w:sz w:val="21"/>
                <w:szCs w:val="21"/>
                <w:lang w:val="en-US" w:eastAsia="zh-CN"/>
              </w:rPr>
              <w:t>1</w:t>
            </w:r>
            <w:r>
              <w:rPr>
                <w:rFonts w:hint="eastAsia" w:ascii="Times New Roman" w:hAnsi="Times New Roman" w:eastAsia="宋体" w:cs="宋体"/>
                <w:color w:val="000000"/>
                <w:sz w:val="21"/>
                <w:szCs w:val="21"/>
                <w:lang w:val="zh-CN" w:eastAsia="zh-CN"/>
              </w:rPr>
              <w:t>000</w:t>
            </w:r>
            <w:r>
              <w:rPr>
                <w:rFonts w:hint="eastAsia" w:ascii="Times New Roman" w:hAnsi="Times New Roman" w:eastAsia="宋体" w:cs="宋体"/>
                <w:color w:val="000000"/>
                <w:sz w:val="21"/>
                <w:szCs w:val="21"/>
                <w:lang w:val="en-US" w:eastAsia="zh-CN"/>
              </w:rPr>
              <w:t>0</w:t>
            </w:r>
            <w:r>
              <w:rPr>
                <w:rFonts w:hint="eastAsia" w:ascii="Times New Roman" w:hAnsi="Times New Roman" w:eastAsia="宋体" w:cs="宋体"/>
                <w:color w:val="000000"/>
                <w:sz w:val="21"/>
                <w:szCs w:val="21"/>
                <w:lang w:val="zh-CN" w:eastAsia="zh-CN"/>
              </w:rPr>
              <w:t>人同时在线</w:t>
            </w:r>
            <w:r>
              <w:rPr>
                <w:rFonts w:hint="eastAsia" w:ascii="Times New Roman" w:hAnsi="Times New Roman" w:eastAsia="宋体" w:cs="宋体"/>
                <w:color w:val="000000"/>
                <w:sz w:val="21"/>
                <w:szCs w:val="21"/>
                <w:lang w:val="en-US" w:eastAsia="zh-CN"/>
              </w:rPr>
              <w:t>使用</w:t>
            </w:r>
            <w:r>
              <w:rPr>
                <w:rFonts w:hint="eastAsia" w:ascii="Times New Roman" w:hAnsi="Times New Roman" w:eastAsia="宋体" w:cs="宋体"/>
                <w:color w:val="000000"/>
                <w:sz w:val="21"/>
                <w:szCs w:val="21"/>
                <w:lang w:val="zh-CN" w:eastAsia="zh-CN"/>
              </w:rPr>
              <w:t>的运营服务能力。供应商应提供承诺书</w:t>
            </w:r>
            <w:r>
              <w:rPr>
                <w:rFonts w:hint="eastAsia" w:cs="宋体"/>
                <w:color w:val="000000"/>
                <w:sz w:val="21"/>
                <w:szCs w:val="21"/>
                <w:lang w:val="zh-CN" w:eastAsia="zh-CN"/>
              </w:rPr>
              <w:t>；</w:t>
            </w:r>
          </w:p>
          <w:p w14:paraId="2B0065F8">
            <w:pPr>
              <w:jc w:val="left"/>
              <w:rPr>
                <w:rFonts w:hint="eastAsia" w:ascii="Times New Roman" w:hAnsi="Times New Roman" w:eastAsia="宋体" w:cs="宋体"/>
                <w:color w:val="000000"/>
                <w:sz w:val="21"/>
                <w:szCs w:val="21"/>
                <w:lang w:val="zh-CN" w:eastAsia="zh-CN"/>
              </w:rPr>
            </w:pPr>
            <w:r>
              <w:rPr>
                <w:rFonts w:hint="eastAsia" w:ascii="Times New Roman" w:hAnsi="Times New Roman" w:eastAsia="宋体" w:cs="宋体"/>
                <w:color w:val="000000"/>
                <w:sz w:val="21"/>
                <w:szCs w:val="21"/>
                <w:lang w:val="zh-CN" w:eastAsia="zh-CN"/>
              </w:rPr>
              <w:t>（2）在项目实施过程中及售后服务期内，项目投标人需承诺指定</w:t>
            </w:r>
            <w:r>
              <w:rPr>
                <w:rFonts w:hint="eastAsia" w:ascii="Times New Roman" w:hAnsi="Times New Roman" w:eastAsia="宋体" w:cs="宋体"/>
                <w:color w:val="000000"/>
                <w:sz w:val="21"/>
                <w:szCs w:val="21"/>
                <w:lang w:val="en-US" w:eastAsia="zh-CN"/>
              </w:rPr>
              <w:t>1名人员</w:t>
            </w:r>
            <w:r>
              <w:rPr>
                <w:rFonts w:hint="eastAsia" w:ascii="Times New Roman" w:hAnsi="Times New Roman" w:eastAsia="宋体" w:cs="宋体"/>
                <w:color w:val="000000"/>
                <w:sz w:val="21"/>
                <w:szCs w:val="21"/>
                <w:lang w:val="zh-CN" w:eastAsia="zh-CN"/>
              </w:rPr>
              <w:t>与用户保持长期的联系与服务</w:t>
            </w:r>
            <w:r>
              <w:rPr>
                <w:rFonts w:hint="eastAsia" w:cs="宋体"/>
                <w:color w:val="000000"/>
                <w:sz w:val="21"/>
                <w:szCs w:val="21"/>
                <w:lang w:val="zh-CN" w:eastAsia="zh-CN"/>
              </w:rPr>
              <w:t>；</w:t>
            </w:r>
          </w:p>
          <w:p w14:paraId="7FD498E8">
            <w:pPr>
              <w:jc w:val="left"/>
              <w:rPr>
                <w:rFonts w:hint="eastAsia" w:ascii="Times New Roman" w:hAnsi="Times New Roman" w:eastAsia="宋体" w:cs="宋体"/>
                <w:color w:val="000000"/>
                <w:sz w:val="21"/>
                <w:szCs w:val="21"/>
                <w:lang w:val="zh-CN" w:eastAsia="zh-CN"/>
              </w:rPr>
            </w:pPr>
            <w:r>
              <w:rPr>
                <w:rFonts w:hint="eastAsia" w:ascii="Times New Roman" w:hAnsi="Times New Roman" w:eastAsia="宋体" w:cs="宋体"/>
                <w:color w:val="000000"/>
                <w:sz w:val="21"/>
                <w:szCs w:val="21"/>
                <w:lang w:val="zh-CN" w:eastAsia="zh-CN"/>
              </w:rPr>
              <w:t>（3）免费提供完整的平台配套的产品资料，包括系统安装使用手册、系统功能模块说明书、用户使用手册、帮助文档等</w:t>
            </w:r>
            <w:r>
              <w:rPr>
                <w:rFonts w:hint="eastAsia" w:cs="宋体"/>
                <w:color w:val="000000"/>
                <w:sz w:val="21"/>
                <w:szCs w:val="21"/>
                <w:lang w:val="zh-CN" w:eastAsia="zh-CN"/>
              </w:rPr>
              <w:t>，</w:t>
            </w:r>
            <w:r>
              <w:rPr>
                <w:rFonts w:hint="eastAsia" w:ascii="Times New Roman" w:hAnsi="Times New Roman" w:eastAsia="宋体" w:cs="宋体"/>
                <w:color w:val="000000"/>
                <w:sz w:val="21"/>
                <w:szCs w:val="21"/>
                <w:lang w:val="zh-CN" w:eastAsia="zh-CN"/>
              </w:rPr>
              <w:t>团队人员分工明细，资源制作前协商响应时间为1个工作日</w:t>
            </w:r>
            <w:r>
              <w:rPr>
                <w:rFonts w:hint="eastAsia" w:cs="宋体"/>
                <w:color w:val="000000"/>
                <w:sz w:val="21"/>
                <w:szCs w:val="21"/>
                <w:lang w:val="zh-CN" w:eastAsia="zh-CN"/>
              </w:rPr>
              <w:t>；</w:t>
            </w:r>
          </w:p>
          <w:p w14:paraId="15198741">
            <w:pPr>
              <w:jc w:val="left"/>
              <w:rPr>
                <w:rFonts w:hint="eastAsia" w:cs="宋体"/>
                <w:color w:val="000000"/>
                <w:sz w:val="21"/>
                <w:szCs w:val="21"/>
                <w:lang w:val="en-US" w:eastAsia="zh-CN"/>
              </w:rPr>
            </w:pPr>
            <w:r>
              <w:rPr>
                <w:rFonts w:hint="eastAsia" w:ascii="Times New Roman" w:hAnsi="Times New Roman" w:eastAsia="宋体" w:cs="宋体"/>
                <w:color w:val="000000"/>
                <w:sz w:val="21"/>
                <w:szCs w:val="21"/>
                <w:lang w:val="zh-CN" w:eastAsia="zh-CN"/>
              </w:rPr>
              <w:t>（4）服务期内供应商保障平台技术运维服务，并为学校申报省级/国家级专业教学资源库提供技术支持服务。</w:t>
            </w:r>
          </w:p>
        </w:tc>
      </w:tr>
      <w:tr w14:paraId="314D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jc w:val="center"/>
        </w:trPr>
        <w:tc>
          <w:tcPr>
            <w:tcW w:w="808" w:type="dxa"/>
            <w:vAlign w:val="center"/>
          </w:tcPr>
          <w:p w14:paraId="410EC57A">
            <w:pPr>
              <w:jc w:val="center"/>
              <w:rPr>
                <w:rFonts w:hint="default" w:asciiTheme="minorEastAsia" w:hAnsiTheme="minorEastAsia" w:eastAsiaTheme="minorEastAsia"/>
                <w:color w:val="auto"/>
                <w:sz w:val="21"/>
                <w:szCs w:val="16"/>
                <w:highlight w:val="none"/>
                <w:lang w:val="en-US" w:eastAsia="zh-CN"/>
              </w:rPr>
            </w:pPr>
            <w:r>
              <w:rPr>
                <w:rFonts w:hint="eastAsia" w:asciiTheme="minorEastAsia" w:hAnsiTheme="minorEastAsia" w:eastAsiaTheme="minorEastAsia"/>
                <w:color w:val="auto"/>
                <w:sz w:val="21"/>
                <w:szCs w:val="16"/>
                <w:highlight w:val="none"/>
                <w:lang w:val="en-US" w:eastAsia="zh-CN"/>
              </w:rPr>
              <w:t>5</w:t>
            </w:r>
          </w:p>
        </w:tc>
        <w:tc>
          <w:tcPr>
            <w:tcW w:w="2391" w:type="dxa"/>
            <w:vAlign w:val="center"/>
          </w:tcPr>
          <w:p w14:paraId="3734636F">
            <w:pPr>
              <w:widowControl/>
              <w:adjustRightInd/>
              <w:snapToGrid w:val="0"/>
              <w:spacing w:line="240" w:lineRule="auto"/>
              <w:jc w:val="center"/>
              <w:rPr>
                <w:rFonts w:hint="eastAsia" w:ascii="宋体" w:hAnsi="宋体"/>
                <w:color w:val="auto"/>
                <w:sz w:val="21"/>
                <w:szCs w:val="16"/>
                <w:highlight w:val="none"/>
                <w:lang w:val="en-US" w:eastAsia="zh-CN"/>
              </w:rPr>
            </w:pPr>
            <w:r>
              <w:rPr>
                <w:rFonts w:hint="eastAsia" w:ascii="宋体" w:hAnsi="宋体" w:cs="宋体"/>
                <w:color w:val="000000"/>
                <w:sz w:val="21"/>
                <w:szCs w:val="21"/>
              </w:rPr>
              <w:t>交货要求</w:t>
            </w:r>
          </w:p>
        </w:tc>
        <w:tc>
          <w:tcPr>
            <w:tcW w:w="5861" w:type="dxa"/>
            <w:vAlign w:val="center"/>
          </w:tcPr>
          <w:p w14:paraId="3CDAEAC0">
            <w:pPr>
              <w:spacing w:line="360" w:lineRule="auto"/>
              <w:jc w:val="left"/>
              <w:rPr>
                <w:rFonts w:hint="eastAsia" w:cs="宋体"/>
                <w:color w:val="000000"/>
                <w:sz w:val="21"/>
                <w:szCs w:val="21"/>
                <w:lang w:val="en-US" w:eastAsia="zh-CN"/>
              </w:rPr>
            </w:pPr>
            <w:r>
              <w:rPr>
                <w:rFonts w:hint="default" w:ascii="Times New Roman" w:hAnsi="Times New Roman" w:eastAsia="宋体" w:cs="宋体"/>
                <w:color w:val="000000"/>
                <w:sz w:val="21"/>
                <w:szCs w:val="21"/>
                <w:lang w:val="zh-CN" w:eastAsia="zh-CN"/>
              </w:rPr>
              <w:t>合同签订后</w:t>
            </w:r>
            <w:r>
              <w:rPr>
                <w:rFonts w:hint="eastAsia" w:ascii="Times New Roman" w:hAnsi="Times New Roman" w:eastAsia="宋体" w:cs="宋体"/>
                <w:color w:val="000000"/>
                <w:sz w:val="21"/>
                <w:szCs w:val="21"/>
                <w:lang w:val="en-US" w:eastAsia="zh-CN"/>
              </w:rPr>
              <w:t>90</w:t>
            </w:r>
            <w:r>
              <w:rPr>
                <w:rFonts w:hint="default" w:ascii="Times New Roman" w:hAnsi="Times New Roman" w:eastAsia="宋体" w:cs="宋体"/>
                <w:color w:val="000000"/>
                <w:sz w:val="21"/>
                <w:szCs w:val="21"/>
                <w:lang w:val="zh-CN" w:eastAsia="zh-CN"/>
              </w:rPr>
              <w:t>天内</w:t>
            </w:r>
            <w:r>
              <w:rPr>
                <w:rFonts w:hint="eastAsia" w:ascii="Times New Roman" w:hAnsi="Times New Roman" w:eastAsia="宋体" w:cs="宋体"/>
                <w:color w:val="000000"/>
                <w:sz w:val="21"/>
                <w:szCs w:val="21"/>
                <w:lang w:val="en-US" w:eastAsia="zh-CN"/>
              </w:rPr>
              <w:t>完成平台部署，满足</w:t>
            </w:r>
            <w:r>
              <w:rPr>
                <w:rFonts w:hint="eastAsia" w:cs="宋体"/>
                <w:color w:val="000000"/>
                <w:sz w:val="21"/>
                <w:szCs w:val="21"/>
                <w:lang w:val="en-US" w:eastAsia="zh-CN"/>
              </w:rPr>
              <w:t>磋商</w:t>
            </w:r>
            <w:r>
              <w:rPr>
                <w:rFonts w:hint="eastAsia" w:ascii="Times New Roman" w:hAnsi="Times New Roman" w:eastAsia="宋体" w:cs="宋体"/>
                <w:color w:val="000000"/>
                <w:sz w:val="21"/>
                <w:szCs w:val="21"/>
                <w:lang w:val="en-US" w:eastAsia="zh-CN"/>
              </w:rPr>
              <w:t>文件要求</w:t>
            </w:r>
            <w:r>
              <w:rPr>
                <w:rFonts w:hint="default" w:ascii="Times New Roman" w:hAnsi="Times New Roman" w:eastAsia="宋体" w:cs="宋体"/>
                <w:color w:val="000000"/>
                <w:sz w:val="21"/>
                <w:szCs w:val="21"/>
                <w:lang w:val="zh-CN" w:eastAsia="zh-CN"/>
              </w:rPr>
              <w:t>并通过桐城师范高等专科学校专家组的验收。</w:t>
            </w:r>
          </w:p>
        </w:tc>
      </w:tr>
    </w:tbl>
    <w:p w14:paraId="410A7A2B">
      <w:pPr>
        <w:ind w:firstLine="422" w:firstLineChars="200"/>
        <w:rPr>
          <w:rFonts w:ascii="宋体" w:hAnsi="宋体"/>
          <w:b/>
          <w:bCs/>
          <w:color w:val="auto"/>
          <w:szCs w:val="21"/>
          <w:highlight w:val="none"/>
        </w:rPr>
      </w:pPr>
    </w:p>
    <w:p w14:paraId="11B8583D">
      <w:pPr>
        <w:pStyle w:val="5"/>
        <w:pageBreakBefore w:val="0"/>
        <w:numPr>
          <w:ilvl w:val="0"/>
          <w:numId w:val="0"/>
        </w:numPr>
        <w:kinsoku/>
        <w:overflowPunct/>
        <w:topLinePunct w:val="0"/>
        <w:autoSpaceDE/>
        <w:autoSpaceDN/>
        <w:bidi w:val="0"/>
        <w:adjustRightInd/>
        <w:snapToGrid/>
        <w:spacing w:line="240" w:lineRule="auto"/>
        <w:ind w:firstLine="413" w:firstLineChars="196"/>
        <w:textAlignment w:val="auto"/>
        <w:rPr>
          <w:rFonts w:hint="eastAsia" w:ascii="宋体" w:hAnsi="宋体" w:eastAsia="宋体" w:cs="Times New Roman"/>
          <w:b/>
          <w:bCs/>
          <w:color w:val="auto"/>
          <w:kern w:val="2"/>
          <w:sz w:val="21"/>
          <w:szCs w:val="24"/>
          <w:shd w:val="clear" w:fill="FFFFFF"/>
          <w:lang w:val="en-US" w:eastAsia="zh-CN" w:bidi="ar-SA"/>
        </w:rPr>
      </w:pPr>
    </w:p>
    <w:p w14:paraId="05ABC0B3">
      <w:pPr>
        <w:pStyle w:val="5"/>
        <w:pageBreakBefore w:val="0"/>
        <w:numPr>
          <w:ilvl w:val="0"/>
          <w:numId w:val="0"/>
        </w:numPr>
        <w:kinsoku/>
        <w:overflowPunct/>
        <w:topLinePunct w:val="0"/>
        <w:autoSpaceDE/>
        <w:autoSpaceDN/>
        <w:bidi w:val="0"/>
        <w:adjustRightInd/>
        <w:snapToGrid/>
        <w:spacing w:line="240" w:lineRule="auto"/>
        <w:ind w:firstLine="551" w:firstLineChars="196"/>
        <w:textAlignment w:val="auto"/>
        <w:rPr>
          <w:rFonts w:hint="eastAsia"/>
          <w:bCs/>
          <w:color w:val="auto"/>
          <w:sz w:val="28"/>
          <w:szCs w:val="28"/>
          <w:highlight w:val="none"/>
          <w:lang w:val="en-US" w:eastAsia="zh-CN"/>
        </w:rPr>
      </w:pPr>
      <w:r>
        <w:rPr>
          <w:rFonts w:hint="eastAsia" w:ascii="宋体" w:hAnsi="宋体" w:eastAsia="宋体" w:cs="Times New Roman"/>
          <w:b/>
          <w:bCs/>
          <w:color w:val="auto"/>
          <w:kern w:val="2"/>
          <w:sz w:val="28"/>
          <w:szCs w:val="28"/>
          <w:shd w:val="clear" w:fill="FFFFFF"/>
          <w:lang w:val="en-US" w:eastAsia="zh-CN" w:bidi="ar-SA"/>
        </w:rPr>
        <w:t>二、</w:t>
      </w:r>
      <w:r>
        <w:rPr>
          <w:rFonts w:hint="eastAsia"/>
          <w:bCs/>
          <w:color w:val="auto"/>
          <w:sz w:val="28"/>
          <w:szCs w:val="28"/>
          <w:highlight w:val="none"/>
          <w:lang w:eastAsia="zh-CN"/>
        </w:rPr>
        <w:t>项目</w:t>
      </w:r>
      <w:r>
        <w:rPr>
          <w:rFonts w:hint="eastAsia"/>
          <w:bCs/>
          <w:color w:val="auto"/>
          <w:sz w:val="28"/>
          <w:szCs w:val="28"/>
          <w:highlight w:val="none"/>
          <w:lang w:val="en-US" w:eastAsia="zh-CN"/>
        </w:rPr>
        <w:t>内容</w:t>
      </w:r>
    </w:p>
    <w:p w14:paraId="2414130B">
      <w:pPr>
        <w:pStyle w:val="5"/>
        <w:pageBreakBefore w:val="0"/>
        <w:numPr>
          <w:ilvl w:val="0"/>
          <w:numId w:val="0"/>
        </w:numPr>
        <w:kinsoku/>
        <w:overflowPunct/>
        <w:topLinePunct w:val="0"/>
        <w:autoSpaceDE/>
        <w:autoSpaceDN/>
        <w:bidi w:val="0"/>
        <w:adjustRightInd/>
        <w:snapToGrid/>
        <w:spacing w:line="240" w:lineRule="auto"/>
        <w:ind w:firstLine="472" w:firstLineChars="196"/>
        <w:textAlignment w:val="auto"/>
        <w:rPr>
          <w:rFonts w:hint="eastAsia" w:asciiTheme="minorEastAsia" w:hAnsiTheme="minorEastAsia" w:eastAsiaTheme="minorEastAsia"/>
          <w:sz w:val="24"/>
        </w:rPr>
      </w:pPr>
    </w:p>
    <w:p w14:paraId="1E948885">
      <w:pPr>
        <w:pStyle w:val="5"/>
        <w:pageBreakBefore w:val="0"/>
        <w:numPr>
          <w:ilvl w:val="0"/>
          <w:numId w:val="0"/>
        </w:numPr>
        <w:kinsoku/>
        <w:overflowPunct/>
        <w:topLinePunct w:val="0"/>
        <w:autoSpaceDE/>
        <w:autoSpaceDN/>
        <w:bidi w:val="0"/>
        <w:adjustRightInd/>
        <w:snapToGrid/>
        <w:spacing w:line="240" w:lineRule="auto"/>
        <w:ind w:firstLine="950" w:firstLineChars="396"/>
        <w:textAlignment w:val="auto"/>
        <w:rPr>
          <w:rFonts w:hint="eastAsia"/>
          <w:b w:val="0"/>
          <w:bCs/>
          <w:color w:val="auto"/>
          <w:sz w:val="24"/>
          <w:szCs w:val="24"/>
          <w:highlight w:val="none"/>
          <w:lang w:eastAsia="zh-CN"/>
        </w:rPr>
      </w:pPr>
      <w:r>
        <w:rPr>
          <w:rFonts w:hint="eastAsia" w:asciiTheme="minorEastAsia" w:hAnsiTheme="minorEastAsia" w:eastAsiaTheme="minorEastAsia"/>
          <w:b w:val="0"/>
          <w:bCs/>
          <w:sz w:val="24"/>
          <w:szCs w:val="24"/>
        </w:rPr>
        <w:t>桐</w:t>
      </w:r>
      <w:r>
        <w:rPr>
          <w:rFonts w:hint="eastAsia" w:asciiTheme="minorEastAsia" w:hAnsiTheme="minorEastAsia" w:eastAsiaTheme="minorEastAsia"/>
          <w:b w:val="0"/>
          <w:bCs/>
          <w:sz w:val="24"/>
          <w:szCs w:val="24"/>
          <w:lang w:eastAsia="zh-CN"/>
        </w:rPr>
        <w:t>城师范高等专科学校教师教育类专业教学资源库建设服务项目</w:t>
      </w:r>
      <w:r>
        <w:rPr>
          <w:rFonts w:hint="eastAsia" w:asciiTheme="minorEastAsia" w:hAnsiTheme="minorEastAsia" w:eastAsiaTheme="minorEastAsia"/>
          <w:b w:val="0"/>
          <w:bCs/>
          <w:sz w:val="24"/>
          <w:szCs w:val="24"/>
        </w:rPr>
        <w:t>。</w:t>
      </w:r>
    </w:p>
    <w:p w14:paraId="6D1EFE26">
      <w:pPr>
        <w:pStyle w:val="7"/>
        <w:pageBreakBefore w:val="0"/>
        <w:kinsoku/>
        <w:overflowPunct/>
        <w:topLinePunct w:val="0"/>
        <w:autoSpaceDE/>
        <w:autoSpaceDN/>
        <w:bidi w:val="0"/>
        <w:adjustRightInd/>
        <w:snapToGrid/>
        <w:spacing w:line="240" w:lineRule="auto"/>
        <w:textAlignment w:val="auto"/>
        <w:rPr>
          <w:rFonts w:hint="eastAsia"/>
          <w:color w:val="auto"/>
          <w:highlight w:val="none"/>
          <w:lang w:eastAsia="zh-CN"/>
        </w:rPr>
      </w:pPr>
    </w:p>
    <w:p w14:paraId="16D82B8B">
      <w:pPr>
        <w:pStyle w:val="8"/>
        <w:rPr>
          <w:rFonts w:hint="eastAsia"/>
          <w:color w:val="auto"/>
          <w:highlight w:val="none"/>
          <w:lang w:eastAsia="zh-CN"/>
        </w:rPr>
      </w:pPr>
    </w:p>
    <w:p w14:paraId="4E9C9830">
      <w:pPr>
        <w:rPr>
          <w:rFonts w:hint="eastAsia"/>
          <w:color w:val="auto"/>
          <w:highlight w:val="none"/>
          <w:lang w:eastAsia="zh-CN"/>
        </w:rPr>
      </w:pPr>
    </w:p>
    <w:p w14:paraId="2F8455F1">
      <w:pPr>
        <w:pStyle w:val="75"/>
        <w:rPr>
          <w:rFonts w:hint="eastAsia"/>
          <w:color w:val="auto"/>
          <w:highlight w:val="none"/>
          <w:lang w:eastAsia="zh-CN"/>
        </w:rPr>
      </w:pPr>
    </w:p>
    <w:p w14:paraId="2DF2CADF">
      <w:pPr>
        <w:pStyle w:val="75"/>
        <w:rPr>
          <w:rFonts w:hint="eastAsia"/>
          <w:color w:val="auto"/>
          <w:highlight w:val="none"/>
          <w:lang w:eastAsia="zh-CN"/>
        </w:rPr>
      </w:pPr>
    </w:p>
    <w:p w14:paraId="7EF3E58C">
      <w:pPr>
        <w:pStyle w:val="75"/>
        <w:rPr>
          <w:rFonts w:hint="eastAsia"/>
          <w:color w:val="auto"/>
          <w:highlight w:val="none"/>
          <w:lang w:eastAsia="zh-CN"/>
        </w:rPr>
      </w:pPr>
    </w:p>
    <w:p w14:paraId="06F237BF">
      <w:pPr>
        <w:rPr>
          <w:rFonts w:hint="eastAsia"/>
          <w:color w:val="auto"/>
          <w:highlight w:val="none"/>
          <w:lang w:eastAsia="zh-CN"/>
        </w:rPr>
      </w:pPr>
    </w:p>
    <w:p w14:paraId="5583C71B">
      <w:pPr>
        <w:pStyle w:val="5"/>
        <w:pageBreakBefore w:val="0"/>
        <w:numPr>
          <w:ilvl w:val="0"/>
          <w:numId w:val="8"/>
        </w:numPr>
        <w:shd w:val="clear" w:color="auto" w:fill="FFFFFF"/>
        <w:kinsoku/>
        <w:overflowPunct/>
        <w:topLinePunct w:val="0"/>
        <w:autoSpaceDE/>
        <w:autoSpaceDN/>
        <w:bidi w:val="0"/>
        <w:adjustRightInd/>
        <w:snapToGrid/>
        <w:spacing w:line="240" w:lineRule="auto"/>
        <w:ind w:firstLine="551" w:firstLineChars="196"/>
        <w:textAlignment w:val="auto"/>
        <w:rPr>
          <w:rFonts w:hint="eastAsia" w:hAnsi="宋体"/>
          <w:bCs/>
          <w:color w:val="auto"/>
          <w:sz w:val="28"/>
          <w:szCs w:val="28"/>
          <w:highlight w:val="none"/>
          <w:lang w:val="en-US" w:eastAsia="zh-CN"/>
        </w:rPr>
      </w:pPr>
      <w:r>
        <w:rPr>
          <w:rFonts w:hint="eastAsia" w:hAnsi="宋体"/>
          <w:bCs/>
          <w:color w:val="auto"/>
          <w:sz w:val="28"/>
          <w:szCs w:val="28"/>
          <w:highlight w:val="none"/>
          <w:lang w:val="en-US" w:eastAsia="zh-CN"/>
        </w:rPr>
        <w:t>服务需求</w:t>
      </w:r>
    </w:p>
    <w:p w14:paraId="3A7BBF84">
      <w:pPr>
        <w:rPr>
          <w:rFonts w:hint="eastAsia"/>
          <w:lang w:val="en-US" w:eastAsia="zh-CN"/>
        </w:rPr>
      </w:pPr>
    </w:p>
    <w:tbl>
      <w:tblPr>
        <w:tblStyle w:val="62"/>
        <w:tblW w:w="10617"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70"/>
        <w:gridCol w:w="8251"/>
        <w:gridCol w:w="462"/>
        <w:gridCol w:w="561"/>
      </w:tblGrid>
      <w:tr w14:paraId="325A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473" w:type="dxa"/>
            <w:noWrap/>
            <w:vAlign w:val="center"/>
          </w:tcPr>
          <w:p w14:paraId="0B09DA51">
            <w:pPr>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序号</w:t>
            </w:r>
          </w:p>
        </w:tc>
        <w:tc>
          <w:tcPr>
            <w:tcW w:w="870" w:type="dxa"/>
            <w:noWrap/>
            <w:vAlign w:val="center"/>
          </w:tcPr>
          <w:p w14:paraId="16564292">
            <w:pPr>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产品名称</w:t>
            </w:r>
          </w:p>
        </w:tc>
        <w:tc>
          <w:tcPr>
            <w:tcW w:w="8251" w:type="dxa"/>
            <w:noWrap/>
            <w:vAlign w:val="center"/>
          </w:tcPr>
          <w:p w14:paraId="349DE835">
            <w:pPr>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技术参数</w:t>
            </w:r>
          </w:p>
        </w:tc>
        <w:tc>
          <w:tcPr>
            <w:tcW w:w="462" w:type="dxa"/>
            <w:noWrap/>
            <w:vAlign w:val="center"/>
          </w:tcPr>
          <w:p w14:paraId="7137A7F4">
            <w:pPr>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数量</w:t>
            </w:r>
          </w:p>
        </w:tc>
        <w:tc>
          <w:tcPr>
            <w:tcW w:w="561" w:type="dxa"/>
            <w:noWrap/>
            <w:vAlign w:val="center"/>
          </w:tcPr>
          <w:p w14:paraId="351BAD13">
            <w:pPr>
              <w:jc w:val="center"/>
              <w:rPr>
                <w:rFonts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单位</w:t>
            </w:r>
          </w:p>
        </w:tc>
      </w:tr>
      <w:tr w14:paraId="3662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9" w:hRule="atLeast"/>
        </w:trPr>
        <w:tc>
          <w:tcPr>
            <w:tcW w:w="473" w:type="dxa"/>
            <w:vAlign w:val="center"/>
          </w:tcPr>
          <w:p w14:paraId="0D599787">
            <w:pPr>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1</w:t>
            </w:r>
          </w:p>
        </w:tc>
        <w:tc>
          <w:tcPr>
            <w:tcW w:w="870" w:type="dxa"/>
            <w:vAlign w:val="center"/>
          </w:tcPr>
          <w:p w14:paraId="374F843A">
            <w:pPr>
              <w:jc w:val="center"/>
              <w:rPr>
                <w:rFonts w:asciiTheme="majorEastAsia" w:hAnsiTheme="majorEastAsia" w:eastAsiaTheme="majorEastAsia"/>
                <w:color w:val="auto"/>
                <w:sz w:val="24"/>
                <w:szCs w:val="24"/>
              </w:rPr>
            </w:pPr>
            <w:r>
              <w:rPr>
                <w:rFonts w:hint="eastAsia"/>
                <w:b/>
                <w:bCs/>
                <w:color w:val="auto"/>
                <w:sz w:val="24"/>
                <w:szCs w:val="22"/>
                <w:lang w:val="en-US" w:eastAsia="zh-CN"/>
              </w:rPr>
              <w:t>系统门户</w:t>
            </w:r>
          </w:p>
        </w:tc>
        <w:tc>
          <w:tcPr>
            <w:tcW w:w="8251" w:type="dxa"/>
            <w:vAlign w:val="center"/>
          </w:tcPr>
          <w:p w14:paraId="0443E95C">
            <w:pPr>
              <w:ind w:firstLine="480" w:firstLineChars="200"/>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平台门户管理和站点门户管理：提供充分展示学校教学特色的门户网站，实现新闻公告动态显示、精品资源推荐、热门资源排行、一站式检索以及学校的教学资源与课程展示。具有校园代表性的大图片展示区。门户管理功能支持门户配置</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在门户配置中，可实现对门户管理后台的操作，智慧门户编辑、门户登录设置、模块数据统计等。可直接在门户后台对各模块的内容进行设置，也可编辑网页对门户整体布局进行设计。</w:t>
            </w:r>
          </w:p>
          <w:p w14:paraId="55F0B634">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1</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具备信息发布和页面自定义、访问统计分析、统一检索等功能。</w:t>
            </w:r>
          </w:p>
          <w:p w14:paraId="194FABE5">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2</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具备精品资源的展示以及后台推荐控制功能。</w:t>
            </w:r>
          </w:p>
          <w:p w14:paraId="2C5B6B74">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3</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具备多种资源排行展示，如精品课程排行、课程网站排行、课程资料排行等。</w:t>
            </w:r>
          </w:p>
          <w:p w14:paraId="3623D16A">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4</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可以对本校资源进行搜索。</w:t>
            </w:r>
          </w:p>
          <w:p w14:paraId="360868A3">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5</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需要根据学校具体要求，定制、设计门户网站</w:t>
            </w:r>
          </w:p>
          <w:p w14:paraId="22E18DCE">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val="en-US" w:eastAsia="zh-CN"/>
              </w:rPr>
              <w:t>（6）支持在首页展示人才培养方案、知识图谱、虚拟教研、特色培训等国家级资源库要求的必要内容及学校的特色模块。</w:t>
            </w:r>
          </w:p>
          <w:p w14:paraId="4511566B">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val="en-US" w:eastAsia="zh-CN"/>
              </w:rPr>
              <w:t>（7）门户编辑支持可视化，可拖拽式的智慧门户搭建，减少门户制作的操作成本。</w:t>
            </w:r>
          </w:p>
          <w:p w14:paraId="00BA512E">
            <w:pP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val="en-US" w:eastAsia="zh-CN"/>
              </w:rPr>
              <w:t>（8）门户管理后台支持设置门户管理员及其他管理角色，支持按角色分配不同的管理权限。</w:t>
            </w:r>
          </w:p>
        </w:tc>
        <w:tc>
          <w:tcPr>
            <w:tcW w:w="462" w:type="dxa"/>
            <w:vAlign w:val="center"/>
          </w:tcPr>
          <w:p w14:paraId="2803843A">
            <w:pPr>
              <w:jc w:val="center"/>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val="en-US" w:eastAsia="zh-CN"/>
              </w:rPr>
              <w:t>1</w:t>
            </w:r>
          </w:p>
        </w:tc>
        <w:tc>
          <w:tcPr>
            <w:tcW w:w="561" w:type="dxa"/>
            <w:vAlign w:val="center"/>
          </w:tcPr>
          <w:p w14:paraId="515BFB5E">
            <w:pPr>
              <w:jc w:val="center"/>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val="en-US" w:eastAsia="zh-CN"/>
              </w:rPr>
              <w:t>套</w:t>
            </w:r>
          </w:p>
        </w:tc>
      </w:tr>
      <w:tr w14:paraId="5DEA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4" w:hRule="atLeast"/>
        </w:trPr>
        <w:tc>
          <w:tcPr>
            <w:tcW w:w="473" w:type="dxa"/>
            <w:vAlign w:val="center"/>
          </w:tcPr>
          <w:p w14:paraId="0154D156">
            <w:pPr>
              <w:jc w:val="center"/>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2</w:t>
            </w:r>
          </w:p>
        </w:tc>
        <w:tc>
          <w:tcPr>
            <w:tcW w:w="870" w:type="dxa"/>
            <w:vAlign w:val="center"/>
          </w:tcPr>
          <w:p w14:paraId="44F64E82">
            <w:pPr>
              <w:pStyle w:val="3"/>
              <w:numPr>
                <w:ilvl w:val="1"/>
                <w:numId w:val="0"/>
              </w:numPr>
              <w:spacing w:line="360" w:lineRule="auto"/>
              <w:ind w:leftChars="0"/>
              <w:rPr>
                <w:rFonts w:hint="default" w:asciiTheme="majorEastAsia" w:hAnsiTheme="majorEastAsia" w:eastAsiaTheme="majorEastAsia"/>
                <w:color w:val="auto"/>
                <w:sz w:val="24"/>
                <w:szCs w:val="24"/>
                <w:lang w:val="en-US"/>
              </w:rPr>
            </w:pPr>
            <w:r>
              <w:rPr>
                <w:rFonts w:hint="eastAsia" w:ascii="宋体" w:hAnsi="宋体" w:eastAsia="宋体" w:cs="Times New Roman"/>
                <w:color w:val="auto"/>
                <w:sz w:val="24"/>
                <w:szCs w:val="24"/>
                <w:lang w:val="en-US" w:eastAsia="zh-CN"/>
              </w:rPr>
              <w:t>专业教学资源库平台</w:t>
            </w:r>
          </w:p>
        </w:tc>
        <w:tc>
          <w:tcPr>
            <w:tcW w:w="8251" w:type="dxa"/>
            <w:vAlign w:val="center"/>
          </w:tcPr>
          <w:p w14:paraId="6A5D95B7">
            <w:pPr>
              <w:rPr>
                <w:rFonts w:hint="eastAsia" w:ascii="宋体" w:hAnsi="宋体" w:eastAsia="宋体" w:cs="宋体"/>
                <w:color w:val="auto"/>
                <w:sz w:val="24"/>
              </w:rPr>
            </w:pPr>
            <w:r>
              <w:rPr>
                <w:rFonts w:hint="eastAsia" w:asciiTheme="majorEastAsia" w:hAnsiTheme="majorEastAsia" w:eastAsiaTheme="majorEastAsia"/>
                <w:b/>
                <w:bCs/>
                <w:color w:val="auto"/>
                <w:sz w:val="24"/>
                <w:szCs w:val="24"/>
                <w:lang w:val="en-US" w:eastAsia="zh-CN"/>
              </w:rPr>
              <w:t>1.资源库站点管理</w:t>
            </w:r>
          </w:p>
          <w:p w14:paraId="4E74BAEE">
            <w:pPr>
              <w:rPr>
                <w:rFonts w:ascii="宋体" w:hAnsi="宋体" w:eastAsia="宋体" w:cs="宋体"/>
                <w:color w:val="auto"/>
                <w:sz w:val="24"/>
              </w:rPr>
            </w:pPr>
            <w:r>
              <w:rPr>
                <w:rFonts w:hint="eastAsia" w:ascii="宋体" w:hAnsi="宋体" w:eastAsia="宋体" w:cs="宋体"/>
                <w:color w:val="auto"/>
                <w:sz w:val="24"/>
              </w:rPr>
              <w:t>（1）超级管理员和资源库管理员可以新建资源库专业站点，设置或修改站点名称、负责人和封面图，可以删除或查询站点。在同一页面实现对站点的“增删改查”。专业负责人可以在资源库站点管理页面看到所负责的专业站点。</w:t>
            </w:r>
          </w:p>
          <w:p w14:paraId="52CC1C64">
            <w:pPr>
              <w:rPr>
                <w:rFonts w:ascii="宋体" w:hAnsi="宋体" w:eastAsia="宋体" w:cs="宋体"/>
                <w:color w:val="auto"/>
                <w:sz w:val="24"/>
              </w:rPr>
            </w:pPr>
            <w:r>
              <w:rPr>
                <w:rFonts w:hint="eastAsia" w:ascii="宋体" w:hAnsi="宋体" w:eastAsia="宋体" w:cs="宋体"/>
                <w:color w:val="auto"/>
                <w:sz w:val="24"/>
              </w:rPr>
              <w:t>（2）创建多站点：每个专业教学资源库可拥有独立一个站点，每个站点即一个专业教学资源库，平台下系统管理员登录后台后，可创建多站点，并指定某一专业负责人（教师用户），作为该站点的负责人。专业教学资源库每个站点都是完整的一套网站，在后台管理中，系统管理员可对每个站点样式、导航等信息进行设置管理。</w:t>
            </w:r>
          </w:p>
          <w:p w14:paraId="2D32E175">
            <w:pPr>
              <w:rPr>
                <w:rFonts w:ascii="宋体" w:hAnsi="宋体" w:eastAsia="宋体" w:cs="宋体"/>
                <w:color w:val="auto"/>
                <w:sz w:val="24"/>
              </w:rPr>
            </w:pPr>
            <w:r>
              <w:rPr>
                <w:rFonts w:hint="eastAsia" w:ascii="宋体" w:hAnsi="宋体" w:eastAsia="宋体" w:cs="宋体"/>
                <w:color w:val="auto"/>
                <w:sz w:val="24"/>
              </w:rPr>
              <w:t>（3）站点导航栏目：每个站点一套独立导航和栏目管理。专业教学资源库导航栏支持包括导航在内的至少5级栏目建设。</w:t>
            </w:r>
          </w:p>
          <w:p w14:paraId="09AEF893">
            <w:pPr>
              <w:rPr>
                <w:rFonts w:hint="eastAsia" w:ascii="宋体" w:hAnsi="宋体" w:eastAsia="宋体" w:cs="宋体"/>
                <w:b/>
                <w:bCs/>
                <w:color w:val="auto"/>
                <w:sz w:val="24"/>
              </w:rPr>
            </w:pPr>
            <w:r>
              <w:rPr>
                <w:rFonts w:hint="eastAsia" w:ascii="宋体" w:hAnsi="宋体" w:eastAsia="宋体" w:cs="宋体"/>
                <w:color w:val="auto"/>
                <w:sz w:val="24"/>
              </w:rPr>
              <w:t>（4）在资源库管理中可以对教学专业资源库进行专业层次、专业目录、主持单位和参建单位的信息编辑，支持设置所属专业和服务专业，可以进行人才培养方案、专业建设标准、介绍视频和（仅支持m4v、mp4格式的视频）资源库介绍（支持附件上传）的上传和编辑。</w:t>
            </w:r>
          </w:p>
          <w:p w14:paraId="7F5210B4">
            <w:pPr>
              <w:numPr>
                <w:ilvl w:val="0"/>
                <w:numId w:val="9"/>
              </w:numPr>
              <w:rPr>
                <w:rFonts w:hint="eastAsia" w:ascii="宋体" w:hAnsi="宋体" w:eastAsia="宋体" w:cs="宋体"/>
                <w:color w:val="auto"/>
                <w:sz w:val="24"/>
              </w:rPr>
            </w:pPr>
            <w:r>
              <w:rPr>
                <w:rFonts w:hint="eastAsia" w:ascii="宋体" w:hAnsi="宋体" w:eastAsia="宋体" w:cs="宋体"/>
                <w:b/>
                <w:bCs/>
                <w:color w:val="auto"/>
                <w:sz w:val="24"/>
                <w:lang w:val="en-US" w:eastAsia="zh-CN"/>
              </w:rPr>
              <w:t>数据管理</w:t>
            </w:r>
          </w:p>
          <w:p w14:paraId="54BEDECF">
            <w:pPr>
              <w:numPr>
                <w:ilvl w:val="0"/>
                <w:numId w:val="0"/>
              </w:numPr>
              <w:rPr>
                <w:rFonts w:hint="eastAsia" w:ascii="宋体" w:hAnsi="宋体" w:eastAsia="宋体" w:cs="宋体"/>
                <w:color w:val="auto"/>
                <w:sz w:val="24"/>
              </w:rPr>
            </w:pPr>
            <w:r>
              <w:rPr>
                <w:rFonts w:hint="eastAsia" w:ascii="宋体" w:hAnsi="宋体" w:eastAsia="宋体" w:cs="宋体"/>
                <w:color w:val="auto"/>
                <w:sz w:val="24"/>
              </w:rPr>
              <w:t>支持查看当前资源库的基础数据。可以自由配置是否门户中显示。包括今日访问量、总访问量、素材总数、课程总数、用户总数、资源存储量、试题总量、视频总时长、企业人数、教师人数、学生人数、社会人数、视频总时长、标准化课程总数、资源活跃率、资源引用率等。</w:t>
            </w:r>
          </w:p>
          <w:p w14:paraId="6B6C5AFB">
            <w:pPr>
              <w:numPr>
                <w:ilvl w:val="0"/>
                <w:numId w:val="9"/>
              </w:numPr>
              <w:rPr>
                <w:rFonts w:ascii="宋体" w:hAnsi="宋体" w:eastAsia="宋体" w:cs="宋体"/>
                <w:color w:val="auto"/>
                <w:sz w:val="24"/>
              </w:rPr>
            </w:pPr>
            <w:r>
              <w:rPr>
                <w:rFonts w:hint="eastAsia" w:ascii="宋体" w:hAnsi="宋体" w:eastAsia="宋体" w:cs="宋体"/>
                <w:b/>
                <w:bCs/>
                <w:color w:val="auto"/>
                <w:sz w:val="24"/>
                <w:lang w:val="en-US" w:eastAsia="zh-CN"/>
              </w:rPr>
              <w:t>资源建设</w:t>
            </w:r>
            <w:r>
              <w:rPr>
                <w:rFonts w:hint="eastAsia" w:ascii="宋体" w:hAnsi="宋体" w:eastAsia="宋体" w:cs="宋体"/>
                <w:b/>
                <w:bCs/>
                <w:color w:val="auto"/>
                <w:sz w:val="24"/>
                <w:lang w:val="en-US" w:eastAsia="zh-CN"/>
              </w:rPr>
              <w:br w:type="textWrapping"/>
            </w:r>
            <w:r>
              <w:rPr>
                <w:rFonts w:hint="eastAsia" w:ascii="宋体" w:hAnsi="宋体" w:eastAsia="宋体" w:cs="宋体"/>
                <w:color w:val="auto"/>
                <w:sz w:val="24"/>
              </w:rPr>
              <w:t>平台</w:t>
            </w:r>
            <w:r>
              <w:rPr>
                <w:rFonts w:hint="eastAsia" w:ascii="宋体" w:hAnsi="宋体" w:eastAsia="宋体" w:cs="宋体"/>
                <w:color w:val="auto"/>
                <w:sz w:val="24"/>
                <w:lang w:val="en-US" w:eastAsia="zh-CN"/>
              </w:rPr>
              <w:t>需要</w:t>
            </w:r>
            <w:r>
              <w:rPr>
                <w:rFonts w:hint="eastAsia" w:ascii="宋体" w:hAnsi="宋体" w:eastAsia="宋体" w:cs="宋体"/>
                <w:color w:val="auto"/>
                <w:sz w:val="24"/>
              </w:rPr>
              <w:t>支持两种资源建设模式：</w:t>
            </w:r>
          </w:p>
          <w:p w14:paraId="49826B60">
            <w:pPr>
              <w:numPr>
                <w:ilvl w:val="0"/>
                <w:numId w:val="10"/>
              </w:numPr>
              <w:rPr>
                <w:rFonts w:ascii="宋体" w:hAnsi="宋体" w:eastAsia="宋体" w:cs="宋体"/>
                <w:color w:val="auto"/>
                <w:sz w:val="24"/>
              </w:rPr>
            </w:pPr>
            <w:r>
              <w:rPr>
                <w:rFonts w:hint="eastAsia" w:ascii="宋体" w:hAnsi="宋体" w:eastAsia="宋体" w:cs="宋体"/>
                <w:color w:val="auto"/>
                <w:sz w:val="24"/>
              </w:rPr>
              <w:t>任务型资源建设：由站点负责人指派栏目负责人，由栏目负责人指派建设任务到教师个人，建设资源库某一特定栏目。</w:t>
            </w:r>
          </w:p>
          <w:p w14:paraId="6B020AAC">
            <w:pPr>
              <w:numPr>
                <w:ilvl w:val="0"/>
                <w:numId w:val="11"/>
              </w:numPr>
              <w:ind w:firstLine="420"/>
              <w:rPr>
                <w:rFonts w:ascii="宋体" w:hAnsi="宋体" w:eastAsia="宋体" w:cs="宋体"/>
                <w:color w:val="auto"/>
                <w:sz w:val="24"/>
              </w:rPr>
            </w:pPr>
            <w:r>
              <w:rPr>
                <w:rFonts w:hint="eastAsia" w:ascii="宋体" w:hAnsi="宋体" w:eastAsia="宋体" w:cs="宋体"/>
                <w:color w:val="auto"/>
                <w:sz w:val="24"/>
              </w:rPr>
              <w:t>任务型教师可对负责的栏目下上传的资源进行管理，可以编辑资源的信息或删除资源。</w:t>
            </w:r>
          </w:p>
          <w:p w14:paraId="092F9F8B">
            <w:pPr>
              <w:numPr>
                <w:ilvl w:val="0"/>
                <w:numId w:val="11"/>
              </w:numPr>
              <w:ind w:firstLine="420"/>
              <w:rPr>
                <w:rFonts w:ascii="宋体" w:hAnsi="宋体" w:eastAsia="宋体" w:cs="宋体"/>
                <w:color w:val="auto"/>
                <w:sz w:val="24"/>
              </w:rPr>
            </w:pPr>
            <w:r>
              <w:rPr>
                <w:rFonts w:hint="eastAsia" w:ascii="宋体" w:hAnsi="宋体" w:eastAsia="宋体" w:cs="宋体"/>
                <w:color w:val="auto"/>
                <w:sz w:val="24"/>
                <w:lang w:eastAsia="zh-Hans"/>
              </w:rPr>
              <w:t>任务型教师可对负责的栏目下上传的课程进行管理。</w:t>
            </w:r>
          </w:p>
          <w:p w14:paraId="26C5806F">
            <w:pPr>
              <w:numPr>
                <w:ilvl w:val="0"/>
                <w:numId w:val="10"/>
              </w:numPr>
              <w:rPr>
                <w:rFonts w:ascii="宋体" w:hAnsi="宋体" w:eastAsia="宋体" w:cs="宋体"/>
                <w:color w:val="auto"/>
                <w:sz w:val="24"/>
              </w:rPr>
            </w:pPr>
            <w:r>
              <w:rPr>
                <w:rFonts w:hint="eastAsia" w:ascii="宋体" w:hAnsi="宋体" w:eastAsia="宋体" w:cs="宋体"/>
                <w:color w:val="auto"/>
                <w:sz w:val="24"/>
              </w:rPr>
              <w:t>非任务型资源建设：由教师自由上传资源。</w:t>
            </w:r>
          </w:p>
          <w:p w14:paraId="58643427">
            <w:pPr>
              <w:ind w:firstLine="420"/>
              <w:rPr>
                <w:rFonts w:ascii="宋体" w:hAnsi="宋体" w:eastAsia="宋体" w:cs="宋体"/>
                <w:color w:val="auto"/>
                <w:sz w:val="24"/>
              </w:rPr>
            </w:pPr>
            <w:r>
              <w:rPr>
                <w:rFonts w:hint="eastAsia" w:ascii="宋体" w:hAnsi="宋体" w:eastAsia="宋体" w:cs="宋体"/>
                <w:color w:val="auto"/>
                <w:sz w:val="24"/>
              </w:rPr>
              <w:t>A.素材上传：非任务型教师可将其资源文件上传至指定栏目中，上传提供多种来源，可选择本地文件上传，资源库内置资源检索上传，云盘上传多种上传方式；支持批量上传；程序自动判断文件类型、大小、资源名称等相关信息，便于后期检索、应用和查找。上传成功后提交等待审核即可，审核通过可以二次编辑资源编目或删除。</w:t>
            </w:r>
          </w:p>
          <w:p w14:paraId="560D3513">
            <w:pPr>
              <w:ind w:firstLine="420"/>
              <w:rPr>
                <w:rFonts w:ascii="宋体" w:hAnsi="宋体" w:eastAsia="宋体" w:cs="宋体"/>
                <w:color w:val="auto"/>
                <w:sz w:val="24"/>
              </w:rPr>
            </w:pPr>
            <w:r>
              <w:rPr>
                <w:rFonts w:hint="eastAsia" w:ascii="宋体" w:hAnsi="宋体" w:eastAsia="宋体" w:cs="宋体"/>
                <w:color w:val="auto"/>
                <w:sz w:val="24"/>
              </w:rPr>
              <w:t>B.课程上传：教师可以将自己的课程上传到课程管理模块，上传成功后点击提交审核等待审核即可，审核通过的课程教师可以选择二次编辑课程编目或者删除课程。</w:t>
            </w:r>
          </w:p>
          <w:p w14:paraId="2C26F066">
            <w:pPr>
              <w:ind w:firstLine="480" w:firstLineChars="200"/>
              <w:rPr>
                <w:rFonts w:ascii="宋体" w:hAnsi="宋体" w:eastAsia="宋体" w:cs="宋体"/>
                <w:color w:val="auto"/>
                <w:sz w:val="24"/>
              </w:rPr>
            </w:pPr>
            <w:r>
              <w:rPr>
                <w:rFonts w:hint="eastAsia" w:ascii="宋体" w:hAnsi="宋体" w:eastAsia="宋体" w:cs="宋体"/>
                <w:color w:val="auto"/>
                <w:sz w:val="24"/>
              </w:rPr>
              <w:t>C.题库上传：教师可以将自己的课程下的题库上传到试题管理模块，上传成功后点击提交审核等待审核即可，审核通过的题目教师可以选择二次编辑编目或者删除试题。</w:t>
            </w:r>
          </w:p>
          <w:p w14:paraId="10F2101B">
            <w:pPr>
              <w:ind w:firstLine="480" w:firstLineChars="200"/>
              <w:rPr>
                <w:rFonts w:ascii="宋体" w:hAnsi="宋体" w:eastAsia="宋体" w:cs="宋体"/>
                <w:color w:val="auto"/>
                <w:sz w:val="24"/>
              </w:rPr>
            </w:pPr>
            <w:r>
              <w:rPr>
                <w:rFonts w:hint="eastAsia" w:ascii="宋体" w:hAnsi="宋体" w:eastAsia="宋体" w:cs="宋体"/>
                <w:color w:val="auto"/>
                <w:sz w:val="24"/>
              </w:rPr>
              <w:t>D.删除的资源点击资源回收站即可进行还原或者彻底删除。</w:t>
            </w:r>
          </w:p>
          <w:p w14:paraId="16C7FB97">
            <w:pPr>
              <w:rPr>
                <w:rFonts w:ascii="宋体" w:hAnsi="宋体" w:eastAsia="宋体" w:cs="宋体"/>
                <w:color w:val="auto"/>
                <w:sz w:val="24"/>
              </w:rPr>
            </w:pPr>
            <w:r>
              <w:rPr>
                <w:rFonts w:hint="eastAsia" w:ascii="宋体" w:hAnsi="宋体" w:eastAsia="宋体" w:cs="宋体"/>
                <w:color w:val="auto"/>
                <w:sz w:val="24"/>
              </w:rPr>
              <w:t>（3）专业负责人管理端上传：支持专业负责人从管理端直接上传资源。</w:t>
            </w:r>
          </w:p>
          <w:p w14:paraId="6B707C4E">
            <w:pPr>
              <w:numPr>
                <w:ilvl w:val="0"/>
                <w:numId w:val="12"/>
              </w:numPr>
              <w:ind w:firstLine="420"/>
              <w:rPr>
                <w:rFonts w:ascii="宋体" w:hAnsi="宋体" w:eastAsia="宋体" w:cs="宋体"/>
                <w:color w:val="auto"/>
                <w:sz w:val="24"/>
              </w:rPr>
            </w:pPr>
            <w:r>
              <w:rPr>
                <w:rFonts w:hint="eastAsia" w:ascii="宋体" w:hAnsi="宋体" w:eastAsia="宋体" w:cs="宋体"/>
                <w:color w:val="auto"/>
                <w:sz w:val="24"/>
              </w:rPr>
              <w:t>课程上传：专业负责人有从管理端上传本校及共建单位下课程的权限，支持搜索课程，批量上传课程。且无需审核。</w:t>
            </w:r>
          </w:p>
          <w:p w14:paraId="59AE1B92">
            <w:pPr>
              <w:numPr>
                <w:ilvl w:val="0"/>
                <w:numId w:val="12"/>
              </w:numPr>
              <w:ind w:firstLine="420"/>
              <w:rPr>
                <w:rFonts w:ascii="宋体" w:hAnsi="宋体" w:eastAsia="宋体" w:cs="宋体"/>
                <w:color w:val="auto"/>
                <w:sz w:val="24"/>
              </w:rPr>
            </w:pPr>
            <w:r>
              <w:rPr>
                <w:rFonts w:hint="eastAsia" w:ascii="宋体" w:hAnsi="宋体" w:eastAsia="宋体" w:cs="宋体"/>
                <w:color w:val="auto"/>
                <w:sz w:val="24"/>
              </w:rPr>
              <w:t>资源上传：专业负责人可以从管理端上传素材到特定栏目。也可以从课程中添加素材，支持选择课程，将课程内的资源颗粒化上传到课程素材库中。</w:t>
            </w:r>
          </w:p>
          <w:p w14:paraId="6A0B0290">
            <w:pPr>
              <w:numPr>
                <w:ilvl w:val="0"/>
                <w:numId w:val="12"/>
              </w:numPr>
              <w:ind w:firstLine="420"/>
              <w:rPr>
                <w:rFonts w:ascii="宋体" w:hAnsi="宋体" w:eastAsia="宋体" w:cs="宋体"/>
                <w:color w:val="auto"/>
                <w:sz w:val="24"/>
              </w:rPr>
            </w:pPr>
            <w:r>
              <w:rPr>
                <w:rFonts w:hint="eastAsia" w:ascii="宋体" w:hAnsi="宋体" w:eastAsia="宋体" w:cs="宋体"/>
                <w:color w:val="auto"/>
                <w:sz w:val="24"/>
              </w:rPr>
              <w:t>系统管理员可对已上传的资源进行查看，并对不合适的资源进行删除。为了防止多删、误删等情况，系统设置资源回收站，可对错删的资源找回。</w:t>
            </w:r>
          </w:p>
          <w:p w14:paraId="3211CA94">
            <w:pPr>
              <w:rPr>
                <w:rFonts w:ascii="宋体" w:hAnsi="宋体" w:eastAsia="宋体" w:cs="宋体"/>
                <w:color w:val="auto"/>
                <w:sz w:val="24"/>
              </w:rPr>
            </w:pPr>
            <w:r>
              <w:rPr>
                <w:rFonts w:hint="eastAsia" w:ascii="宋体" w:hAnsi="宋体" w:eastAsia="宋体" w:cs="宋体"/>
                <w:color w:val="auto"/>
                <w:sz w:val="24"/>
              </w:rPr>
              <w:t>（4）资源上传类型：</w:t>
            </w:r>
          </w:p>
          <w:p w14:paraId="1469D3C0">
            <w:pPr>
              <w:ind w:firstLine="420"/>
              <w:rPr>
                <w:rFonts w:ascii="宋体" w:hAnsi="宋体" w:eastAsia="宋体" w:cs="宋体"/>
                <w:color w:val="auto"/>
                <w:sz w:val="24"/>
              </w:rPr>
            </w:pPr>
            <w:r>
              <w:rPr>
                <w:rFonts w:hint="eastAsia" w:ascii="宋体" w:hAnsi="宋体" w:eastAsia="宋体" w:cs="宋体"/>
                <w:color w:val="auto"/>
                <w:sz w:val="24"/>
              </w:rPr>
              <w:t>资源建设须具备通用性，平台需支持多种类型和格式的资源上传，包括文本、图片、动画、视频、音频、PPT、电子表格等，能够根据文件扩展名自动分类存储。支持资源批量上传、下载、删除、修改；支持超大附件上传及断点续传等，并能够对上传的资源进行智能压缩和智能分发。</w:t>
            </w:r>
          </w:p>
          <w:p w14:paraId="48603236">
            <w:pPr>
              <w:jc w:val="left"/>
              <w:rPr>
                <w:rFonts w:ascii="宋体" w:hAnsi="宋体" w:eastAsia="宋体" w:cs="宋体"/>
                <w:color w:val="auto"/>
                <w:sz w:val="24"/>
              </w:rPr>
            </w:pPr>
            <w:r>
              <w:rPr>
                <w:rFonts w:hint="eastAsia" w:ascii="宋体" w:hAnsi="宋体" w:eastAsia="宋体" w:cs="宋体"/>
                <w:color w:val="auto"/>
                <w:sz w:val="24"/>
              </w:rPr>
              <w:t>支持的上传格式如下：</w:t>
            </w:r>
          </w:p>
          <w:p w14:paraId="5CA416D7">
            <w:pPr>
              <w:jc w:val="left"/>
              <w:rPr>
                <w:rFonts w:ascii="宋体" w:hAnsi="宋体" w:eastAsia="宋体" w:cs="宋体"/>
                <w:color w:val="auto"/>
                <w:sz w:val="24"/>
              </w:rPr>
            </w:pPr>
            <w:r>
              <w:rPr>
                <w:rFonts w:hint="eastAsia" w:ascii="宋体" w:hAnsi="宋体" w:eastAsia="宋体" w:cs="宋体"/>
                <w:color w:val="auto"/>
                <w:sz w:val="24"/>
              </w:rPr>
              <w:t>文 本 类："doc" "docx" "pdf" "txt" "pptx"；</w:t>
            </w:r>
          </w:p>
          <w:p w14:paraId="62B708EA">
            <w:pPr>
              <w:jc w:val="left"/>
              <w:rPr>
                <w:rFonts w:ascii="宋体" w:hAnsi="宋体" w:eastAsia="宋体" w:cs="宋体"/>
                <w:color w:val="auto"/>
                <w:sz w:val="24"/>
              </w:rPr>
            </w:pPr>
            <w:r>
              <w:rPr>
                <w:rFonts w:hint="eastAsia" w:ascii="宋体" w:hAnsi="宋体" w:eastAsia="宋体" w:cs="宋体"/>
                <w:color w:val="auto"/>
                <w:sz w:val="24"/>
              </w:rPr>
              <w:t>电子表格类："xls" "xlsx"；</w:t>
            </w:r>
          </w:p>
          <w:p w14:paraId="1D26A64B">
            <w:pPr>
              <w:jc w:val="left"/>
              <w:rPr>
                <w:rFonts w:ascii="宋体" w:hAnsi="宋体" w:eastAsia="宋体" w:cs="宋体"/>
                <w:color w:val="auto"/>
                <w:sz w:val="24"/>
              </w:rPr>
            </w:pPr>
            <w:r>
              <w:rPr>
                <w:rFonts w:hint="eastAsia" w:ascii="宋体" w:hAnsi="宋体" w:eastAsia="宋体" w:cs="宋体"/>
                <w:color w:val="auto"/>
                <w:sz w:val="24"/>
              </w:rPr>
              <w:t>演示文稿类："ppt" "pptx"；</w:t>
            </w:r>
          </w:p>
          <w:p w14:paraId="66B376F3">
            <w:pPr>
              <w:jc w:val="left"/>
              <w:rPr>
                <w:rFonts w:ascii="宋体" w:hAnsi="宋体" w:eastAsia="宋体" w:cs="宋体"/>
                <w:color w:val="auto"/>
                <w:sz w:val="24"/>
              </w:rPr>
            </w:pPr>
            <w:r>
              <w:rPr>
                <w:rFonts w:hint="eastAsia" w:ascii="宋体" w:hAnsi="宋体" w:eastAsia="宋体" w:cs="宋体"/>
                <w:color w:val="auto"/>
                <w:sz w:val="24"/>
              </w:rPr>
              <w:t>图 片 类："jpg" "jpeg" "gif" "png" "bmp" "jpeg" "dwg" "wmf" "ico" "psd" "pic" "tif"；</w:t>
            </w:r>
          </w:p>
          <w:p w14:paraId="42533E13">
            <w:pPr>
              <w:jc w:val="left"/>
              <w:rPr>
                <w:rFonts w:ascii="宋体" w:hAnsi="宋体" w:eastAsia="宋体" w:cs="宋体"/>
                <w:color w:val="auto"/>
                <w:sz w:val="24"/>
              </w:rPr>
            </w:pPr>
            <w:r>
              <w:rPr>
                <w:rFonts w:hint="eastAsia" w:ascii="宋体" w:hAnsi="宋体" w:eastAsia="宋体" w:cs="宋体"/>
                <w:color w:val="auto"/>
                <w:sz w:val="24"/>
              </w:rPr>
              <w:t>音 频 类："mp3" "wav" "wma" "midi" "wave" "flac"；</w:t>
            </w:r>
          </w:p>
          <w:p w14:paraId="1AEB3B66">
            <w:pPr>
              <w:jc w:val="left"/>
              <w:rPr>
                <w:rFonts w:ascii="宋体" w:hAnsi="宋体" w:eastAsia="宋体" w:cs="宋体"/>
                <w:color w:val="auto"/>
                <w:sz w:val="24"/>
              </w:rPr>
            </w:pPr>
            <w:r>
              <w:rPr>
                <w:rFonts w:hint="eastAsia" w:ascii="宋体" w:hAnsi="宋体" w:eastAsia="宋体" w:cs="宋体"/>
                <w:color w:val="auto"/>
                <w:sz w:val="24"/>
              </w:rPr>
              <w:t>视 频 类："rm" "rmvb" "mpg" "flv" "mp4" "3gp" "mkv" "mov" "vob" "avi" "wmv" "mpeg" "f4v" "aac", "ac3", "aif", "amr", "ape", "flac", "m4a", "m4r","mka","mid", "mmf","mpa", "mpc", "ogg", "pcm", "mp3", "ra","tta", "voc", "wav", "wv", "wma"；</w:t>
            </w:r>
          </w:p>
          <w:p w14:paraId="12421AC2">
            <w:pPr>
              <w:jc w:val="left"/>
              <w:rPr>
                <w:rFonts w:ascii="宋体" w:hAnsi="宋体" w:eastAsia="宋体" w:cs="宋体"/>
                <w:color w:val="auto"/>
                <w:sz w:val="24"/>
              </w:rPr>
            </w:pPr>
            <w:r>
              <w:rPr>
                <w:rFonts w:hint="eastAsia" w:ascii="宋体" w:hAnsi="宋体" w:eastAsia="宋体" w:cs="宋体"/>
                <w:color w:val="auto"/>
                <w:sz w:val="24"/>
              </w:rPr>
              <w:t>动 画 类："fla" "swf"；</w:t>
            </w:r>
          </w:p>
          <w:p w14:paraId="0F167865">
            <w:pPr>
              <w:jc w:val="left"/>
              <w:rPr>
                <w:rFonts w:ascii="宋体" w:hAnsi="宋体" w:eastAsia="宋体" w:cs="宋体"/>
                <w:color w:val="auto"/>
                <w:sz w:val="24"/>
              </w:rPr>
            </w:pPr>
            <w:r>
              <w:rPr>
                <w:rFonts w:hint="eastAsia" w:ascii="宋体" w:hAnsi="宋体" w:eastAsia="宋体" w:cs="宋体"/>
                <w:color w:val="auto"/>
                <w:sz w:val="24"/>
              </w:rPr>
              <w:t>压缩文件："zip" "rar" "gz"；</w:t>
            </w:r>
          </w:p>
          <w:p w14:paraId="6930B6F7">
            <w:pPr>
              <w:jc w:val="left"/>
              <w:rPr>
                <w:rFonts w:ascii="宋体" w:hAnsi="宋体" w:eastAsia="宋体" w:cs="宋体"/>
                <w:color w:val="auto"/>
                <w:sz w:val="24"/>
              </w:rPr>
            </w:pPr>
            <w:r>
              <w:rPr>
                <w:rFonts w:hint="eastAsia" w:ascii="宋体" w:hAnsi="宋体" w:eastAsia="宋体" w:cs="宋体"/>
                <w:color w:val="auto"/>
                <w:sz w:val="24"/>
              </w:rPr>
              <w:t>链 接："url"；</w:t>
            </w:r>
            <w:r>
              <w:rPr>
                <w:rFonts w:hint="eastAsia" w:ascii="宋体" w:hAnsi="宋体" w:eastAsia="宋体" w:cs="宋体"/>
                <w:color w:val="auto"/>
                <w:sz w:val="24"/>
              </w:rPr>
              <w:tab/>
            </w:r>
          </w:p>
          <w:p w14:paraId="71A2B31D">
            <w:pPr>
              <w:jc w:val="left"/>
              <w:rPr>
                <w:rFonts w:ascii="宋体" w:hAnsi="宋体" w:eastAsia="宋体" w:cs="宋体"/>
                <w:color w:val="auto"/>
                <w:sz w:val="24"/>
              </w:rPr>
            </w:pPr>
            <w:r>
              <w:rPr>
                <w:rFonts w:hint="eastAsia" w:ascii="宋体" w:hAnsi="宋体" w:eastAsia="宋体" w:cs="宋体"/>
                <w:color w:val="auto"/>
                <w:sz w:val="24"/>
              </w:rPr>
              <w:t>网 页 课 件："html"；</w:t>
            </w:r>
          </w:p>
          <w:p w14:paraId="4E7479C4">
            <w:pPr>
              <w:jc w:val="left"/>
              <w:rPr>
                <w:rFonts w:ascii="宋体" w:hAnsi="宋体" w:eastAsia="宋体" w:cs="宋体"/>
                <w:color w:val="auto"/>
                <w:sz w:val="24"/>
              </w:rPr>
            </w:pPr>
            <w:r>
              <w:rPr>
                <w:rFonts w:hint="eastAsia" w:ascii="宋体" w:hAnsi="宋体" w:eastAsia="宋体" w:cs="宋体"/>
                <w:color w:val="auto"/>
                <w:sz w:val="24"/>
              </w:rPr>
              <w:t>虚拟仿真类：不限；</w:t>
            </w:r>
          </w:p>
          <w:p w14:paraId="17EE6705">
            <w:pPr>
              <w:jc w:val="left"/>
              <w:rPr>
                <w:rFonts w:ascii="宋体" w:hAnsi="宋体" w:eastAsia="宋体" w:cs="宋体"/>
                <w:color w:val="auto"/>
                <w:sz w:val="24"/>
              </w:rPr>
            </w:pPr>
            <w:r>
              <w:rPr>
                <w:rFonts w:hint="eastAsia" w:ascii="宋体" w:hAnsi="宋体" w:eastAsia="宋体" w:cs="宋体"/>
                <w:color w:val="auto"/>
                <w:sz w:val="24"/>
              </w:rPr>
              <w:t>富 媒 体：不限；</w:t>
            </w:r>
          </w:p>
          <w:p w14:paraId="300731BC">
            <w:pPr>
              <w:jc w:val="left"/>
              <w:rPr>
                <w:rFonts w:ascii="宋体" w:hAnsi="宋体" w:eastAsia="宋体" w:cs="宋体"/>
                <w:color w:val="auto"/>
                <w:sz w:val="24"/>
              </w:rPr>
            </w:pPr>
            <w:r>
              <w:rPr>
                <w:rFonts w:hint="eastAsia" w:ascii="宋体" w:hAnsi="宋体" w:eastAsia="宋体" w:cs="宋体"/>
                <w:color w:val="auto"/>
                <w:sz w:val="24"/>
              </w:rPr>
              <w:t>其   他：*</w:t>
            </w:r>
          </w:p>
          <w:p w14:paraId="76FD0ECD">
            <w:pPr>
              <w:rPr>
                <w:rFonts w:ascii="宋体" w:hAnsi="宋体" w:eastAsia="宋体" w:cs="宋体"/>
                <w:color w:val="auto"/>
                <w:sz w:val="24"/>
              </w:rPr>
            </w:pPr>
            <w:r>
              <w:rPr>
                <w:rFonts w:hint="eastAsia" w:ascii="宋体" w:hAnsi="宋体" w:eastAsia="宋体" w:cs="宋体"/>
                <w:color w:val="auto"/>
                <w:sz w:val="24"/>
              </w:rPr>
              <w:t>（5）题库建设：题库资源用于教学是每个学校的最基本需求，平台需支持题库类资源建设，能够实现多种题型的编辑及试题的批量导入，支持试题中的图片及公式编辑。</w:t>
            </w:r>
          </w:p>
          <w:p w14:paraId="7FE65A8D">
            <w:pPr>
              <w:numPr>
                <w:ilvl w:val="0"/>
                <w:numId w:val="13"/>
              </w:numPr>
              <w:ind w:firstLine="420"/>
              <w:rPr>
                <w:rFonts w:ascii="宋体" w:hAnsi="宋体" w:eastAsia="宋体" w:cs="宋体"/>
                <w:color w:val="auto"/>
                <w:sz w:val="24"/>
              </w:rPr>
            </w:pPr>
            <w:r>
              <w:rPr>
                <w:rFonts w:hint="eastAsia" w:ascii="宋体" w:hAnsi="宋体" w:eastAsia="宋体" w:cs="宋体"/>
                <w:color w:val="auto"/>
                <w:sz w:val="24"/>
              </w:rPr>
              <w:t>题库支持创建试题，不仅支持常见的题型，还支持口语题、听力题和程序题的设置。</w:t>
            </w:r>
          </w:p>
          <w:p w14:paraId="2B237E34">
            <w:pPr>
              <w:numPr>
                <w:ilvl w:val="0"/>
                <w:numId w:val="13"/>
              </w:numPr>
              <w:ind w:firstLine="420"/>
              <w:rPr>
                <w:rFonts w:ascii="宋体" w:hAnsi="宋体" w:eastAsia="宋体" w:cs="宋体"/>
                <w:color w:val="auto"/>
                <w:sz w:val="24"/>
              </w:rPr>
            </w:pPr>
            <w:r>
              <w:rPr>
                <w:rFonts w:hint="eastAsia" w:ascii="宋体" w:hAnsi="宋体" w:eastAsia="宋体" w:cs="宋体"/>
                <w:color w:val="auto"/>
                <w:sz w:val="24"/>
              </w:rPr>
              <w:t>题库批量导入功能支持快速导入和模板导入两种模式，其中快速导入可快速录入选择题（单选和多选）、填空题、判断题、简答题。</w:t>
            </w:r>
          </w:p>
          <w:p w14:paraId="4D0BD2AE">
            <w:pPr>
              <w:ind w:firstLine="420"/>
              <w:rPr>
                <w:rFonts w:hint="eastAsia" w:ascii="宋体" w:hAnsi="宋体" w:eastAsia="宋体" w:cs="宋体"/>
                <w:color w:val="auto"/>
                <w:sz w:val="24"/>
              </w:rPr>
            </w:pPr>
            <w:r>
              <w:rPr>
                <w:rFonts w:hint="eastAsia" w:ascii="宋体" w:hAnsi="宋体" w:eastAsia="宋体" w:cs="宋体"/>
                <w:color w:val="auto"/>
                <w:sz w:val="24"/>
              </w:rPr>
              <w:t>按模板导入题目需要下载相应的模板，支持word格式试题智能导入，导入支持图片和公式，题库导入时，填空题可批量设置是否答案互斥。</w:t>
            </w:r>
          </w:p>
          <w:p w14:paraId="7AE94584">
            <w:pPr>
              <w:numPr>
                <w:ilvl w:val="0"/>
                <w:numId w:val="14"/>
              </w:numPr>
              <w:rPr>
                <w:rFonts w:hint="eastAsia" w:ascii="Times New Roman" w:hAnsi="Times New Roman" w:eastAsia="宋体" w:cs="Times New Roman"/>
                <w:color w:val="auto"/>
                <w:spacing w:val="-12"/>
                <w:sz w:val="22"/>
                <w:szCs w:val="22"/>
                <w:lang w:val="en-US" w:eastAsia="zh-CN"/>
              </w:rPr>
            </w:pPr>
            <w:r>
              <w:rPr>
                <w:rFonts w:hint="eastAsia" w:ascii="宋体" w:hAnsi="宋体" w:eastAsia="宋体" w:cs="宋体"/>
                <w:color w:val="auto"/>
                <w:sz w:val="24"/>
                <w:lang w:val="en-US" w:eastAsia="zh-CN"/>
              </w:rPr>
              <w:t>教师在课程资源建课时支持视频中任意时间点插入图片或PPT：可以在任意时间点插入图片或PPT，同时支持对插入的内容在时间轴上随意拖动。插入的PPT可以任意拖动位置，并可以跟视频窗口进行切换。</w:t>
            </w:r>
          </w:p>
          <w:p w14:paraId="257B4175">
            <w:pPr>
              <w:numPr>
                <w:ilvl w:val="0"/>
                <w:numId w:val="14"/>
              </w:numP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资源库课程支持任务点设计，教师可以将课程章节内视频、图书、作业等内容设置为任务点，灵活控制学生学习的情况。学生端可以看到整个课程和每个章节需要完成的任务点情况，每完成一个任务，数量会自动减一。</w:t>
            </w:r>
          </w:p>
          <w:p w14:paraId="72C24732">
            <w:pPr>
              <w:numPr>
                <w:ilvl w:val="0"/>
                <w:numId w:val="14"/>
              </w:numP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资源推送到课程：教师用户可将教学资源库中的资源推送到自己建的网络课程资料中，也可以将资源直接推送到课程某个章节中，用于教学使用。</w:t>
            </w:r>
          </w:p>
          <w:p w14:paraId="222FA611">
            <w:pPr>
              <w:numPr>
                <w:ilvl w:val="0"/>
                <w:numId w:val="9"/>
              </w:numPr>
              <w:rPr>
                <w:rFonts w:hint="default"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资源管理</w:t>
            </w:r>
          </w:p>
          <w:p w14:paraId="2DA1DD57">
            <w:pPr>
              <w:numPr>
                <w:ilvl w:val="0"/>
                <w:numId w:val="15"/>
              </w:numPr>
              <w:rPr>
                <w:rFonts w:ascii="宋体" w:hAnsi="宋体" w:eastAsia="宋体" w:cs="宋体"/>
                <w:color w:val="auto"/>
                <w:sz w:val="24"/>
              </w:rPr>
            </w:pPr>
            <w:r>
              <w:rPr>
                <w:rFonts w:hint="eastAsia" w:ascii="宋体" w:hAnsi="宋体" w:eastAsia="宋体" w:cs="宋体"/>
                <w:color w:val="auto"/>
                <w:sz w:val="24"/>
              </w:rPr>
              <w:t>在资源管理功能中，支持对当前专业资源库的课程、素材、题库、试题进行增加、删除、修改、审核通过等管理。</w:t>
            </w:r>
          </w:p>
          <w:p w14:paraId="3FE634FD">
            <w:pPr>
              <w:numPr>
                <w:ilvl w:val="0"/>
                <w:numId w:val="15"/>
              </w:numPr>
              <w:rPr>
                <w:rFonts w:ascii="宋体" w:hAnsi="宋体" w:eastAsia="宋体" w:cs="宋体"/>
                <w:color w:val="auto"/>
                <w:sz w:val="24"/>
              </w:rPr>
            </w:pPr>
            <w:r>
              <w:rPr>
                <w:rFonts w:hint="eastAsia" w:ascii="宋体" w:hAnsi="宋体" w:eastAsia="宋体" w:cs="宋体"/>
                <w:color w:val="auto"/>
                <w:sz w:val="24"/>
              </w:rPr>
              <w:t>课程管理中：支持筛选项进行查询不同单位，不同状态，以及是否有知识图谱的课程。选择对应课程分类后，可以通过创建、模板导入、链接添加、课程库导入等方式进行添加课程。支持编辑课程是否标记为课程模板，支持校内其他教师直接进行引用课程创建；支持删除，即将课程进行移除出本资源库；上架/下架是否允许校内其他教师直接引用被标记为课程模板的课程；查看引用，指可以查询被标记为示范教学包的课程引用出去的数据</w:t>
            </w:r>
          </w:p>
          <w:p w14:paraId="7B5F5FBB">
            <w:pPr>
              <w:numPr>
                <w:ilvl w:val="0"/>
                <w:numId w:val="15"/>
              </w:numPr>
              <w:rPr>
                <w:rFonts w:ascii="宋体" w:hAnsi="宋体" w:eastAsia="宋体" w:cs="宋体"/>
                <w:color w:val="auto"/>
                <w:sz w:val="24"/>
              </w:rPr>
            </w:pPr>
            <w:r>
              <w:rPr>
                <w:rFonts w:hint="eastAsia" w:ascii="宋体" w:hAnsi="宋体" w:eastAsia="宋体" w:cs="宋体"/>
                <w:color w:val="auto"/>
                <w:sz w:val="24"/>
              </w:rPr>
              <w:t>素材管理：支持筛选项进行查询对应条件的素材，支持对素材进行删除、信息和分类修改、素材下架、素材审核。素材可以从本单位课程添加、单独上传、跨单位添加，给素材打不同的标签内容，如知识点、技能点。</w:t>
            </w:r>
          </w:p>
          <w:p w14:paraId="425FA032">
            <w:pPr>
              <w:numPr>
                <w:ilvl w:val="0"/>
                <w:numId w:val="15"/>
              </w:numPr>
              <w:rPr>
                <w:rFonts w:ascii="宋体" w:hAnsi="宋体" w:eastAsia="宋体" w:cs="宋体"/>
                <w:color w:val="auto"/>
                <w:sz w:val="24"/>
              </w:rPr>
            </w:pPr>
            <w:r>
              <w:rPr>
                <w:rFonts w:hint="eastAsia" w:ascii="宋体" w:hAnsi="宋体" w:eastAsia="宋体" w:cs="宋体"/>
                <w:color w:val="auto"/>
                <w:sz w:val="24"/>
              </w:rPr>
              <w:t>题库管理：可以根据不同分类创建相应的题库，支持题库多条件筛选；添加方式可以通过单独创建、智能导入、模板导入、课程导入；题库支持批量删除、批量审核、批量移动和导出。</w:t>
            </w:r>
          </w:p>
          <w:p w14:paraId="59A8331F">
            <w:pPr>
              <w:numPr>
                <w:ilvl w:val="0"/>
                <w:numId w:val="15"/>
              </w:numPr>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rPr>
              <w:t>试题管理:支持试题标签，可以通过课程库课程导入和考试系统同步，可以通过不同条件进行筛选，对题目进行删除和上架/下架操作。</w:t>
            </w:r>
          </w:p>
          <w:p w14:paraId="09E4BC2C">
            <w:pPr>
              <w:rPr>
                <w:rFonts w:ascii="宋体" w:hAnsi="宋体" w:eastAsia="宋体" w:cs="宋体"/>
                <w:color w:val="auto"/>
                <w:sz w:val="24"/>
              </w:rPr>
            </w:pPr>
            <w:r>
              <w:rPr>
                <w:rFonts w:hint="eastAsia" w:ascii="宋体" w:hAnsi="宋体" w:eastAsia="宋体" w:cs="宋体"/>
                <w:b/>
                <w:bCs/>
                <w:color w:val="auto"/>
                <w:sz w:val="24"/>
                <w:lang w:val="en-US" w:eastAsia="zh-CN"/>
              </w:rPr>
              <w:t>5.数据统计</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rPr>
              <w:t>为方便学校管理者对资源建设情况详细了解，从而及时督促工作，平台需提供详细的资源建设情况统计分析功能和课程相关统计分析功能。</w:t>
            </w:r>
          </w:p>
          <w:p w14:paraId="4367CE09">
            <w:pPr>
              <w:rPr>
                <w:rFonts w:ascii="宋体" w:hAnsi="宋体" w:eastAsia="宋体" w:cs="宋体"/>
                <w:color w:val="auto"/>
                <w:sz w:val="24"/>
                <w:lang w:eastAsia="zh-Hans"/>
              </w:rPr>
            </w:pPr>
            <w:r>
              <w:rPr>
                <w:rFonts w:hint="eastAsia" w:ascii="宋体" w:hAnsi="宋体" w:eastAsia="宋体" w:cs="宋体"/>
                <w:color w:val="auto"/>
                <w:sz w:val="24"/>
              </w:rPr>
              <w:t>（1）基本数据统计：</w:t>
            </w:r>
            <w:r>
              <w:rPr>
                <w:rFonts w:hint="eastAsia" w:ascii="宋体" w:hAnsi="宋体" w:eastAsia="宋体" w:cs="宋体"/>
                <w:color w:val="auto"/>
                <w:sz w:val="24"/>
                <w:lang w:eastAsia="zh-Hans"/>
              </w:rPr>
              <w:t>管理员可以查看专业资源库的基本数据统计，包括资源总数、各类型资源分别的个数、</w:t>
            </w:r>
            <w:r>
              <w:rPr>
                <w:rFonts w:hint="eastAsia" w:ascii="宋体" w:hAnsi="宋体" w:eastAsia="宋体" w:cs="宋体"/>
                <w:color w:val="auto"/>
                <w:sz w:val="24"/>
              </w:rPr>
              <w:t>课程总数、</w:t>
            </w:r>
            <w:r>
              <w:rPr>
                <w:rFonts w:hint="eastAsia" w:ascii="宋体" w:hAnsi="宋体" w:eastAsia="宋体" w:cs="宋体"/>
                <w:color w:val="auto"/>
                <w:sz w:val="24"/>
                <w:lang w:eastAsia="zh-Hans"/>
              </w:rPr>
              <w:t>存储总量、</w:t>
            </w:r>
            <w:r>
              <w:rPr>
                <w:rFonts w:hint="eastAsia" w:ascii="宋体" w:hAnsi="宋体" w:eastAsia="宋体" w:cs="宋体"/>
                <w:color w:val="auto"/>
                <w:sz w:val="24"/>
              </w:rPr>
              <w:t>微课总数、</w:t>
            </w:r>
            <w:r>
              <w:rPr>
                <w:rFonts w:hint="eastAsia" w:ascii="宋体" w:hAnsi="宋体" w:eastAsia="宋体" w:cs="宋体"/>
                <w:color w:val="auto"/>
                <w:sz w:val="24"/>
                <w:lang w:eastAsia="zh-Hans"/>
              </w:rPr>
              <w:t>视频总时长、试题总数等基本数据</w:t>
            </w:r>
            <w:r>
              <w:rPr>
                <w:rFonts w:hint="eastAsia" w:ascii="宋体" w:hAnsi="宋体" w:eastAsia="宋体" w:cs="宋体"/>
                <w:color w:val="auto"/>
                <w:sz w:val="24"/>
              </w:rPr>
              <w:t>，支持查看</w:t>
            </w:r>
            <w:r>
              <w:rPr>
                <w:rFonts w:hint="eastAsia" w:ascii="宋体" w:hAnsi="宋体" w:eastAsia="宋体" w:cs="宋体"/>
                <w:color w:val="auto"/>
                <w:sz w:val="24"/>
                <w:lang w:eastAsia="zh-Hans"/>
              </w:rPr>
              <w:t>各个类型的资源上传更新的情况</w:t>
            </w:r>
            <w:r>
              <w:rPr>
                <w:rFonts w:hint="eastAsia" w:ascii="宋体" w:hAnsi="宋体" w:eastAsia="宋体" w:cs="宋体"/>
                <w:color w:val="auto"/>
                <w:sz w:val="24"/>
              </w:rPr>
              <w:t>及</w:t>
            </w:r>
            <w:r>
              <w:rPr>
                <w:rFonts w:hint="eastAsia" w:ascii="宋体" w:hAnsi="宋体" w:eastAsia="宋体" w:cs="宋体"/>
                <w:color w:val="auto"/>
                <w:sz w:val="24"/>
                <w:lang w:eastAsia="zh-Hans"/>
              </w:rPr>
              <w:t>终端访问、媒体类型、存储占比、原创资源占比、活跃资源占比、适用对象统计等。</w:t>
            </w:r>
          </w:p>
          <w:p w14:paraId="36AA5395">
            <w:pPr>
              <w:rPr>
                <w:rFonts w:ascii="宋体" w:hAnsi="宋体" w:eastAsia="宋体" w:cs="宋体"/>
                <w:color w:val="auto"/>
                <w:sz w:val="24"/>
              </w:rPr>
            </w:pPr>
            <w:r>
              <w:rPr>
                <w:rFonts w:hint="eastAsia" w:ascii="宋体" w:hAnsi="宋体" w:eastAsia="宋体" w:cs="宋体"/>
                <w:color w:val="auto"/>
                <w:sz w:val="24"/>
              </w:rPr>
              <w:t>（2）资源使用统计：管理员可查看资源库的素材总数，资源浏览量，资源下载量，资源收藏量，资源评论数、资源使用详情等。</w:t>
            </w:r>
          </w:p>
          <w:p w14:paraId="4B9DF1AF">
            <w:pPr>
              <w:rPr>
                <w:rFonts w:ascii="宋体" w:hAnsi="宋体" w:eastAsia="宋体" w:cs="宋体"/>
                <w:color w:val="auto"/>
                <w:sz w:val="24"/>
              </w:rPr>
            </w:pPr>
            <w:r>
              <w:rPr>
                <w:rFonts w:hint="eastAsia" w:ascii="宋体" w:hAnsi="宋体" w:eastAsia="宋体" w:cs="宋体"/>
                <w:color w:val="auto"/>
                <w:sz w:val="24"/>
              </w:rPr>
              <w:t>（3）资源引用统计：管理员可以查看资源库的资源引用情况，素材总数、引用量、引用次数、组课率等。</w:t>
            </w:r>
          </w:p>
          <w:p w14:paraId="44FDFD4D">
            <w:pPr>
              <w:rPr>
                <w:rFonts w:ascii="宋体" w:hAnsi="宋体" w:eastAsia="宋体" w:cs="宋体"/>
                <w:color w:val="auto"/>
                <w:sz w:val="24"/>
              </w:rPr>
            </w:pPr>
            <w:r>
              <w:rPr>
                <w:rFonts w:hint="eastAsia" w:ascii="宋体" w:hAnsi="宋体" w:eastAsia="宋体" w:cs="宋体"/>
                <w:color w:val="auto"/>
                <w:sz w:val="24"/>
              </w:rPr>
              <w:t>（4）访问量统计：管理员可以查看资源库的访问量统计数据，包括资源的浏览次数（PV）、访问IP数、点击量、累计使用时长、交流互动次数等。</w:t>
            </w:r>
          </w:p>
          <w:p w14:paraId="24DA3B73">
            <w:pPr>
              <w:rPr>
                <w:rFonts w:ascii="宋体" w:hAnsi="宋体" w:eastAsia="宋体" w:cs="宋体"/>
                <w:color w:val="auto"/>
                <w:sz w:val="24"/>
              </w:rPr>
            </w:pPr>
            <w:r>
              <w:rPr>
                <w:rFonts w:hint="eastAsia" w:ascii="宋体" w:hAnsi="宋体" w:eastAsia="宋体" w:cs="宋体"/>
                <w:color w:val="auto"/>
                <w:sz w:val="24"/>
              </w:rPr>
              <w:t>（5）用户统计：管理员可以查看资源库的用户使用详情统计，包括用户分布、活跃度，详细信息如收藏资源数、引用资源数、浏览资源数、下载资源数、评论资源数等内容。</w:t>
            </w:r>
          </w:p>
          <w:p w14:paraId="49068839">
            <w:pPr>
              <w:rPr>
                <w:rFonts w:ascii="宋体" w:hAnsi="宋体" w:eastAsia="宋体" w:cs="宋体"/>
                <w:color w:val="auto"/>
                <w:sz w:val="24"/>
              </w:rPr>
            </w:pPr>
            <w:r>
              <w:rPr>
                <w:rFonts w:hint="eastAsia" w:ascii="宋体" w:hAnsi="宋体" w:eastAsia="宋体" w:cs="宋体"/>
                <w:color w:val="auto"/>
                <w:sz w:val="24"/>
              </w:rPr>
              <w:t>（6）</w:t>
            </w:r>
            <w:bookmarkStart w:id="70" w:name="_Toc1565699451"/>
            <w:r>
              <w:rPr>
                <w:rFonts w:hint="eastAsia" w:ascii="宋体" w:hAnsi="宋体" w:eastAsia="宋体" w:cs="宋体"/>
                <w:color w:val="auto"/>
                <w:sz w:val="24"/>
              </w:rPr>
              <w:t>课程</w:t>
            </w:r>
            <w:r>
              <w:rPr>
                <w:rFonts w:hint="eastAsia" w:ascii="宋体" w:hAnsi="宋体" w:eastAsia="宋体" w:cs="宋体"/>
                <w:color w:val="auto"/>
                <w:sz w:val="24"/>
                <w:lang w:eastAsia="zh-Hans"/>
              </w:rPr>
              <w:t>排行</w:t>
            </w:r>
            <w:r>
              <w:rPr>
                <w:rFonts w:hint="eastAsia" w:ascii="宋体" w:hAnsi="宋体" w:eastAsia="宋体" w:cs="宋体"/>
                <w:color w:val="auto"/>
                <w:sz w:val="24"/>
              </w:rPr>
              <w:t>统计</w:t>
            </w:r>
            <w:bookmarkEnd w:id="70"/>
            <w:r>
              <w:rPr>
                <w:rFonts w:hint="eastAsia" w:ascii="宋体" w:hAnsi="宋体" w:eastAsia="宋体" w:cs="宋体"/>
                <w:color w:val="auto"/>
                <w:sz w:val="24"/>
              </w:rPr>
              <w:t>：课程</w:t>
            </w:r>
            <w:r>
              <w:rPr>
                <w:rFonts w:hint="eastAsia" w:ascii="宋体" w:hAnsi="宋体" w:eastAsia="宋体" w:cs="宋体"/>
                <w:color w:val="auto"/>
                <w:sz w:val="24"/>
                <w:lang w:eastAsia="zh-Hans"/>
              </w:rPr>
              <w:t>排行</w:t>
            </w:r>
            <w:r>
              <w:rPr>
                <w:rFonts w:hint="eastAsia" w:ascii="宋体" w:hAnsi="宋体" w:eastAsia="宋体" w:cs="宋体"/>
                <w:color w:val="auto"/>
                <w:sz w:val="24"/>
              </w:rPr>
              <w:t>可以统计出本站点下访问</w:t>
            </w:r>
            <w:r>
              <w:rPr>
                <w:rFonts w:hint="eastAsia" w:ascii="宋体" w:hAnsi="宋体" w:eastAsia="宋体" w:cs="宋体"/>
                <w:color w:val="auto"/>
                <w:sz w:val="24"/>
                <w:lang w:eastAsia="zh-Hans"/>
              </w:rPr>
              <w:t>数、教授学生数、发布作业数、讨论总数、回帖总数、资料总数、任务点数、题目总数</w:t>
            </w:r>
            <w:r>
              <w:rPr>
                <w:rFonts w:hint="eastAsia" w:ascii="宋体" w:hAnsi="宋体" w:eastAsia="宋体" w:cs="宋体"/>
                <w:color w:val="auto"/>
                <w:sz w:val="24"/>
              </w:rPr>
              <w:t>排行前10的课程。</w:t>
            </w:r>
          </w:p>
          <w:p w14:paraId="1BCA624A">
            <w:pPr>
              <w:rPr>
                <w:rFonts w:ascii="宋体" w:hAnsi="宋体" w:eastAsia="宋体" w:cs="宋体"/>
                <w:color w:val="auto"/>
                <w:sz w:val="24"/>
              </w:rPr>
            </w:pPr>
            <w:r>
              <w:rPr>
                <w:rFonts w:hint="eastAsia" w:ascii="宋体" w:hAnsi="宋体" w:eastAsia="宋体" w:cs="宋体"/>
                <w:color w:val="auto"/>
                <w:sz w:val="24"/>
              </w:rPr>
              <w:t>（7）</w:t>
            </w:r>
            <w:bookmarkStart w:id="71" w:name="_Toc1593546266"/>
            <w:r>
              <w:rPr>
                <w:rFonts w:hint="eastAsia" w:ascii="宋体" w:hAnsi="宋体" w:eastAsia="宋体" w:cs="宋体"/>
                <w:color w:val="auto"/>
                <w:sz w:val="24"/>
                <w:lang w:eastAsia="zh-Hans"/>
              </w:rPr>
              <w:t>课程详细情况统计</w:t>
            </w:r>
            <w:bookmarkEnd w:id="71"/>
            <w:r>
              <w:rPr>
                <w:rFonts w:hint="eastAsia" w:ascii="宋体" w:hAnsi="宋体" w:eastAsia="宋体" w:cs="宋体"/>
                <w:color w:val="auto"/>
                <w:sz w:val="24"/>
              </w:rPr>
              <w:t>：持详细查看每门课程的访问数、教授班级数、教授学生数、发布作业数、发布考试数、PBL数量、发帖总数、回帖总数、讨论总数、音视频总时长、专题阅读总时长，方便老师对整个课程有一个宏观的了解。</w:t>
            </w:r>
          </w:p>
          <w:p w14:paraId="066699C3">
            <w:pPr>
              <w:rPr>
                <w:rFonts w:ascii="宋体" w:hAnsi="宋体" w:eastAsia="宋体" w:cs="宋体"/>
                <w:color w:val="auto"/>
                <w:sz w:val="24"/>
                <w:lang w:eastAsia="zh-Hans"/>
              </w:rPr>
            </w:pPr>
            <w:r>
              <w:rPr>
                <w:rFonts w:hint="eastAsia" w:ascii="宋体" w:hAnsi="宋体" w:eastAsia="宋体" w:cs="宋体"/>
                <w:color w:val="auto"/>
                <w:sz w:val="24"/>
              </w:rPr>
              <w:t>（8）</w:t>
            </w:r>
            <w:bookmarkStart w:id="72" w:name="_Toc1463530925"/>
            <w:r>
              <w:rPr>
                <w:rFonts w:hint="eastAsia" w:ascii="宋体" w:hAnsi="宋体" w:eastAsia="宋体" w:cs="宋体"/>
                <w:color w:val="auto"/>
                <w:sz w:val="24"/>
                <w:lang w:eastAsia="zh-Hans"/>
              </w:rPr>
              <w:t>教学统计</w:t>
            </w:r>
            <w:bookmarkEnd w:id="72"/>
            <w:r>
              <w:rPr>
                <w:rFonts w:hint="eastAsia" w:ascii="宋体" w:hAnsi="宋体" w:eastAsia="宋体" w:cs="宋体"/>
                <w:color w:val="auto"/>
                <w:sz w:val="24"/>
              </w:rPr>
              <w:t>：</w:t>
            </w:r>
            <w:r>
              <w:rPr>
                <w:rFonts w:hint="eastAsia" w:ascii="宋体" w:hAnsi="宋体" w:eastAsia="宋体" w:cs="宋体"/>
                <w:color w:val="auto"/>
                <w:sz w:val="24"/>
                <w:lang w:eastAsia="zh-Hans"/>
              </w:rPr>
              <w:t>教学统计支持查看站点下各教师的教学档案，包括教师教学课程和建设课程的基本数据统计，例如：课程的访问数、教授班级数、教授学生数、发布作业数、发布考试数、pbl数量、发帖总数、回帖总数、讨论总数等。</w:t>
            </w:r>
          </w:p>
          <w:p w14:paraId="683EDC0F">
            <w:pPr>
              <w:rPr>
                <w:rFonts w:ascii="宋体" w:hAnsi="宋体" w:eastAsia="宋体" w:cs="宋体"/>
                <w:color w:val="auto"/>
                <w:sz w:val="24"/>
                <w:lang w:eastAsia="zh-Hans"/>
              </w:rPr>
            </w:pPr>
            <w:r>
              <w:rPr>
                <w:rFonts w:hint="eastAsia" w:ascii="宋体" w:hAnsi="宋体" w:eastAsia="宋体" w:cs="宋体"/>
                <w:color w:val="auto"/>
                <w:sz w:val="24"/>
              </w:rPr>
              <w:t>（9）</w:t>
            </w:r>
            <w:bookmarkStart w:id="73" w:name="_Toc286563737"/>
            <w:r>
              <w:rPr>
                <w:rFonts w:hint="eastAsia" w:ascii="宋体" w:hAnsi="宋体" w:eastAsia="宋体" w:cs="宋体"/>
                <w:color w:val="auto"/>
                <w:sz w:val="24"/>
                <w:lang w:eastAsia="zh-Hans"/>
              </w:rPr>
              <w:t>学习统计</w:t>
            </w:r>
            <w:bookmarkEnd w:id="73"/>
            <w:r>
              <w:rPr>
                <w:rFonts w:hint="eastAsia" w:ascii="宋体" w:hAnsi="宋体" w:eastAsia="宋体" w:cs="宋体"/>
                <w:color w:val="auto"/>
                <w:sz w:val="24"/>
              </w:rPr>
              <w:t>：为了让学校更好的了解学生的学习情况，学生学习统计主要是以学生为中心，统计学生的学习情况，</w:t>
            </w:r>
            <w:r>
              <w:rPr>
                <w:rFonts w:hint="eastAsia" w:ascii="宋体" w:hAnsi="宋体" w:eastAsia="宋体" w:cs="宋体"/>
                <w:color w:val="auto"/>
                <w:sz w:val="24"/>
                <w:lang w:eastAsia="zh-Hans"/>
              </w:rPr>
              <w:t>包括：任务点完成数、作业完成数、考试完成数、章节测验完成数、观看视频数、观看视频时长、发帖总数、回帖总数、讨论总数、考试平均分。</w:t>
            </w:r>
          </w:p>
          <w:p w14:paraId="23BEAF5E">
            <w:pPr>
              <w:numPr>
                <w:ilvl w:val="0"/>
                <w:numId w:val="0"/>
              </w:numPr>
              <w:ind w:leftChars="0"/>
              <w:rPr>
                <w:rFonts w:hint="eastAsia" w:ascii="宋体" w:hAnsi="宋体" w:eastAsia="宋体" w:cs="宋体"/>
                <w:color w:val="auto"/>
                <w:sz w:val="24"/>
              </w:rPr>
            </w:pPr>
            <w:r>
              <w:rPr>
                <w:rFonts w:hint="eastAsia" w:ascii="宋体" w:hAnsi="宋体" w:eastAsia="宋体" w:cs="宋体"/>
                <w:color w:val="auto"/>
                <w:sz w:val="24"/>
              </w:rPr>
              <w:t>（10）</w:t>
            </w:r>
            <w:bookmarkStart w:id="74" w:name="_Toc1618391185"/>
            <w:r>
              <w:rPr>
                <w:rFonts w:hint="eastAsia" w:ascii="宋体" w:hAnsi="宋体" w:eastAsia="宋体" w:cs="宋体"/>
                <w:color w:val="auto"/>
                <w:sz w:val="24"/>
                <w:lang w:eastAsia="zh-Hans"/>
              </w:rPr>
              <w:t>日志统计</w:t>
            </w:r>
            <w:bookmarkEnd w:id="74"/>
            <w:r>
              <w:rPr>
                <w:rFonts w:hint="eastAsia" w:ascii="宋体" w:hAnsi="宋体" w:eastAsia="宋体" w:cs="宋体"/>
                <w:color w:val="auto"/>
                <w:sz w:val="24"/>
              </w:rPr>
              <w:t>：支持图表查看资源库应用用户、访问量、资源更新的日常情况变化。支持查看用户行为分析及操作模块情况统计并支持查看资源库操作日志。</w:t>
            </w:r>
          </w:p>
          <w:p w14:paraId="1F21A270">
            <w:pPr>
              <w:numPr>
                <w:ilvl w:val="0"/>
                <w:numId w:val="0"/>
              </w:numPr>
              <w:ind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6.分类管理</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在分类管理功能中，支持对课程分类、素材分类、素材媒体分类进行管理。可实现对各分类的自定义设计，在上传素材和课程时可选择到对应的分类栏目，在门户中也可配置对应栏目的链接。实现前后台贯通，一体化设计，便于理解和操作。</w:t>
            </w:r>
          </w:p>
          <w:p w14:paraId="6058AC40">
            <w:pPr>
              <w:numPr>
                <w:ilvl w:val="0"/>
                <w:numId w:val="0"/>
              </w:numPr>
              <w:ind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课程分类管理主要是针对结构化课程进行分类管理。新建分类后可以指定“栏目参建人”进行课程栏目的建设任务，支持添加和导入；支持分类的启用和禁用。</w:t>
            </w:r>
          </w:p>
          <w:p w14:paraId="556FA93A">
            <w:pPr>
              <w:numPr>
                <w:ilvl w:val="0"/>
                <w:numId w:val="0"/>
              </w:numPr>
              <w:ind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素材分类管理主要针对颗粒化的素材进行分类管理。新建分类后可以指定“栏目参建人”进行素材栏目的建设任务。支持添加和导入；支持分类的启用和禁用。</w:t>
            </w:r>
          </w:p>
          <w:p w14:paraId="4B0A1E06">
            <w:pPr>
              <w:numPr>
                <w:ilvl w:val="0"/>
                <w:numId w:val="0"/>
              </w:numPr>
              <w:ind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素材媒体分类管理可以配置当前专业的媒体可选素材类型，根据自己专业特点进行自由配置开启、禁用。禁用后则不在上传资源界面的素材类型中显示。</w:t>
            </w:r>
          </w:p>
          <w:p w14:paraId="53C2F13F">
            <w:pPr>
              <w:numPr>
                <w:ilvl w:val="0"/>
                <w:numId w:val="16"/>
              </w:numPr>
              <w:tabs>
                <w:tab w:val="clear" w:pos="312"/>
              </w:tabs>
              <w:ind w:leftChars="0"/>
              <w:rPr>
                <w:rFonts w:hint="eastAsia" w:ascii="宋体" w:hAnsi="宋体" w:eastAsia="宋体" w:cs="宋体"/>
                <w:color w:val="auto"/>
                <w:sz w:val="24"/>
              </w:rPr>
            </w:pPr>
            <w:r>
              <w:rPr>
                <w:rFonts w:hint="eastAsia" w:ascii="宋体" w:hAnsi="宋体" w:eastAsia="宋体" w:cs="宋体"/>
                <w:b/>
                <w:bCs/>
                <w:color w:val="auto"/>
                <w:sz w:val="24"/>
                <w:lang w:val="en-US" w:eastAsia="zh-CN"/>
              </w:rPr>
              <w:t>资源审核</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lang w:val="en-US" w:eastAsia="zh-CN"/>
              </w:rPr>
              <w:t xml:space="preserve">    基于国家教学资源库建设标准，为提高资源建设质量，严格制定审核机制。支持移动端和PC端多终端审核。使得管理者随时随地都可以审核资源。移动端的资源审核任务以即时通知的形式发送给相关栏目负责人。审核通过的资源才可在资源库中正常使用。</w:t>
            </w:r>
          </w:p>
          <w:p w14:paraId="69E30572">
            <w:pPr>
              <w:numPr>
                <w:ilvl w:val="0"/>
                <w:numId w:val="16"/>
              </w:numPr>
              <w:tabs>
                <w:tab w:val="clear" w:pos="312"/>
              </w:tabs>
              <w:ind w:leftChars="0"/>
              <w:rPr>
                <w:rFonts w:hint="eastAsia" w:ascii="宋体" w:hAnsi="宋体" w:eastAsia="宋体" w:cs="宋体"/>
                <w:b/>
                <w:bCs/>
                <w:color w:val="auto"/>
                <w:sz w:val="24"/>
              </w:rPr>
            </w:pPr>
            <w:r>
              <w:rPr>
                <w:rFonts w:hint="eastAsia" w:ascii="宋体" w:hAnsi="宋体" w:eastAsia="宋体" w:cs="宋体"/>
                <w:b/>
                <w:bCs/>
                <w:color w:val="auto"/>
                <w:sz w:val="24"/>
                <w:lang w:val="en-US" w:eastAsia="zh-CN"/>
              </w:rPr>
              <w:t>资源应用</w:t>
            </w:r>
          </w:p>
          <w:p w14:paraId="5BB4BCBD">
            <w:pPr>
              <w:numPr>
                <w:ilvl w:val="0"/>
                <w:numId w:val="17"/>
              </w:numPr>
              <w:rPr>
                <w:rFonts w:hint="eastAsia" w:ascii="宋体" w:hAnsi="宋体" w:eastAsia="宋体" w:cs="宋体"/>
                <w:color w:val="auto"/>
                <w:sz w:val="24"/>
              </w:rPr>
            </w:pPr>
            <w:r>
              <w:rPr>
                <w:rFonts w:hint="eastAsia" w:ascii="宋体" w:hAnsi="宋体" w:eastAsia="宋体" w:cs="宋体"/>
                <w:color w:val="auto"/>
                <w:sz w:val="24"/>
              </w:rPr>
              <w:t>建设完善的资源库，可为学校师生在专业教学、实习实训、技能培训、生产现场和日常生活等场景中提供资源支持，推动专业教学改革，提高教育教学效率和质量，也可为其他职业学校、普通高校、行业、企业、科研院所和社会学习者提供服务，实现优质资源共享，扩大优质资源受益群体覆盖面。引入的学习助手、数字教师等新技术，建立多样化的应用场景，满足不同群体用户的多样化学习需要。</w:t>
            </w:r>
          </w:p>
          <w:p w14:paraId="42C8D567">
            <w:pPr>
              <w:numPr>
                <w:ilvl w:val="0"/>
                <w:numId w:val="17"/>
              </w:numPr>
              <w:rPr>
                <w:rFonts w:hint="eastAsia" w:ascii="宋体" w:hAnsi="宋体" w:eastAsia="宋体" w:cs="宋体"/>
                <w:color w:val="auto"/>
                <w:sz w:val="24"/>
              </w:rPr>
            </w:pPr>
            <w:r>
              <w:rPr>
                <w:rFonts w:hint="eastAsia" w:ascii="宋体" w:hAnsi="宋体" w:eastAsia="宋体" w:cs="宋体"/>
                <w:color w:val="auto"/>
                <w:sz w:val="24"/>
              </w:rPr>
              <w:t>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传可自动截第一帧画面作为缩略图。</w:t>
            </w:r>
          </w:p>
          <w:p w14:paraId="52A1ABC1">
            <w:pPr>
              <w:numPr>
                <w:ilvl w:val="0"/>
                <w:numId w:val="17"/>
              </w:numPr>
              <w:rPr>
                <w:rFonts w:ascii="宋体" w:hAnsi="宋体" w:eastAsia="宋体" w:cs="宋体"/>
                <w:b/>
                <w:bCs/>
                <w:color w:val="auto"/>
                <w:sz w:val="24"/>
              </w:rPr>
            </w:pPr>
            <w:r>
              <w:rPr>
                <w:rFonts w:hint="eastAsia" w:ascii="宋体" w:hAnsi="宋体" w:eastAsia="宋体" w:cs="宋体"/>
                <w:color w:val="auto"/>
                <w:sz w:val="24"/>
              </w:rPr>
              <w:t>通过构建资源库资源和知识点（技能点）之间的关联，实现专业（群）-专业-课程下的知识构建，可以清晰的看见每个知识点（技能点）之间的前后置关系，以及关联关系。支持进行按照不同的标签和关键字进行检索，定位到对应的知识点（技能点），点击对应的知识点（技能点）即可跳转到知识卡片，显示所有关联的资源，点击对应资源即可进行浏览。同时对应资源详情页显示关联的每一个知识点（技能点）帮助用户在浏览资源时更好的对资源所属的知识点（技能点）认知，提高掌握度。</w:t>
            </w:r>
          </w:p>
          <w:p w14:paraId="545EFD3F">
            <w:pPr>
              <w:numPr>
                <w:ilvl w:val="0"/>
                <w:numId w:val="17"/>
              </w:numPr>
              <w:rPr>
                <w:rFonts w:ascii="宋体" w:hAnsi="宋体" w:eastAsia="宋体" w:cs="宋体"/>
                <w:color w:val="auto"/>
                <w:sz w:val="24"/>
              </w:rPr>
            </w:pPr>
            <w:r>
              <w:rPr>
                <w:rFonts w:hint="eastAsia" w:ascii="宋体" w:hAnsi="宋体" w:eastAsia="宋体" w:cs="宋体"/>
                <w:color w:val="auto"/>
                <w:sz w:val="24"/>
              </w:rPr>
              <w:t>资源下载：授权下载。被授权具有资源下载权限的用户可直接下载资源库中的资源。</w:t>
            </w:r>
          </w:p>
          <w:p w14:paraId="2DE9C693">
            <w:pPr>
              <w:numPr>
                <w:ilvl w:val="0"/>
                <w:numId w:val="17"/>
              </w:numPr>
              <w:rPr>
                <w:rFonts w:ascii="宋体" w:hAnsi="宋体" w:eastAsia="宋体" w:cs="宋体"/>
                <w:color w:val="auto"/>
                <w:sz w:val="24"/>
              </w:rPr>
            </w:pPr>
            <w:r>
              <w:rPr>
                <w:rFonts w:hint="eastAsia" w:ascii="宋体" w:hAnsi="宋体" w:eastAsia="宋体" w:cs="宋体"/>
                <w:color w:val="auto"/>
                <w:sz w:val="24"/>
              </w:rPr>
              <w:t>资源在线浏览：授权浏览。被授权具有资源在线阅读权限的用户可在资源列表中，直接对感兴趣的资源进行在线阅读，增加资源的可利用性与价值。用户点击在线阅读，即可直接进入资源阅读页面，无需下载可优先查看资源详情。</w:t>
            </w:r>
          </w:p>
          <w:p w14:paraId="5D06750A">
            <w:pPr>
              <w:numPr>
                <w:ilvl w:val="0"/>
                <w:numId w:val="17"/>
              </w:numPr>
              <w:rPr>
                <w:rFonts w:ascii="宋体" w:hAnsi="宋体" w:eastAsia="宋体" w:cs="宋体"/>
                <w:b/>
                <w:bCs/>
                <w:color w:val="auto"/>
                <w:sz w:val="24"/>
              </w:rPr>
            </w:pPr>
            <w:r>
              <w:rPr>
                <w:rFonts w:hint="eastAsia" w:ascii="宋体" w:hAnsi="宋体" w:eastAsia="宋体" w:cs="宋体"/>
                <w:color w:val="auto"/>
                <w:sz w:val="24"/>
              </w:rPr>
              <w:t>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14:paraId="6C19B9F2">
            <w:pPr>
              <w:numPr>
                <w:ilvl w:val="0"/>
                <w:numId w:val="17"/>
              </w:numPr>
              <w:rPr>
                <w:rFonts w:ascii="宋体" w:hAnsi="宋体" w:eastAsia="宋体" w:cs="宋体"/>
                <w:color w:val="auto"/>
                <w:sz w:val="24"/>
              </w:rPr>
            </w:pPr>
            <w:r>
              <w:rPr>
                <w:rFonts w:hint="eastAsia" w:ascii="宋体" w:hAnsi="宋体" w:eastAsia="宋体" w:cs="宋体"/>
                <w:color w:val="auto"/>
                <w:sz w:val="24"/>
              </w:rPr>
              <w:t>资源评分：平台登录用户可对资源进行星级评分和主观评价，为其他用户提供建设性意见。同时，学校管理者可针对资源的不同评分判断资源的价值，更加准确地管理资源。</w:t>
            </w:r>
          </w:p>
          <w:p w14:paraId="25279939">
            <w:pPr>
              <w:numPr>
                <w:ilvl w:val="0"/>
                <w:numId w:val="17"/>
              </w:numPr>
              <w:rPr>
                <w:rFonts w:ascii="宋体" w:hAnsi="宋体" w:eastAsia="宋体" w:cs="宋体"/>
                <w:color w:val="auto"/>
                <w:sz w:val="24"/>
              </w:rPr>
            </w:pPr>
            <w:r>
              <w:rPr>
                <w:rFonts w:hint="eastAsia" w:ascii="宋体" w:hAnsi="宋体" w:eastAsia="宋体" w:cs="宋体"/>
                <w:color w:val="auto"/>
                <w:sz w:val="24"/>
              </w:rPr>
              <w:t>资源评论：登录用户可对资源进行评价，提供自己的意见或建议，帮助其他用户判断资源价值的同时为学校提供可建设性资源管理意见。</w:t>
            </w:r>
          </w:p>
          <w:p w14:paraId="08A388B8">
            <w:pPr>
              <w:numPr>
                <w:ilvl w:val="0"/>
                <w:numId w:val="17"/>
              </w:numPr>
              <w:rPr>
                <w:rFonts w:ascii="宋体" w:hAnsi="宋体" w:eastAsia="宋体" w:cs="宋体"/>
                <w:color w:val="auto"/>
                <w:sz w:val="24"/>
              </w:rPr>
            </w:pPr>
            <w:r>
              <w:rPr>
                <w:rFonts w:hint="eastAsia" w:ascii="宋体" w:hAnsi="宋体" w:eastAsia="宋体" w:cs="宋体"/>
                <w:color w:val="auto"/>
                <w:sz w:val="24"/>
              </w:rPr>
              <w:t>资源收藏：登录用户可将自己在教学资源库中发现的比较好的资源收藏到个人空间中方便自己随用随取。用户可自主收藏优质资源，用户个性化个人空间的设置，充分发挥资源共享功能。</w:t>
            </w:r>
          </w:p>
          <w:p w14:paraId="2A0D5132">
            <w:pPr>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10</w:t>
            </w:r>
            <w:r>
              <w:rPr>
                <w:rFonts w:hint="eastAsia" w:ascii="宋体" w:hAnsi="宋体" w:eastAsia="宋体" w:cs="宋体"/>
                <w:color w:val="auto"/>
                <w:sz w:val="24"/>
              </w:rPr>
              <w:t>）资源添加到课程：教师用户可将教学资源库中的资源添加至自己的网络课程的共享资料中，也可以将资源直接推送到课程某个章节中，用于课程教学使用。</w:t>
            </w:r>
          </w:p>
          <w:p w14:paraId="70E42187">
            <w:pPr>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11</w:t>
            </w:r>
            <w:r>
              <w:rPr>
                <w:rFonts w:hint="eastAsia" w:ascii="宋体" w:hAnsi="宋体" w:cs="宋体"/>
                <w:color w:val="auto"/>
                <w:sz w:val="24"/>
                <w:lang w:eastAsia="zh-CN"/>
              </w:rPr>
              <w:t>）</w:t>
            </w:r>
            <w:r>
              <w:rPr>
                <w:rFonts w:hint="eastAsia" w:ascii="宋体" w:hAnsi="宋体" w:eastAsia="宋体" w:cs="宋体"/>
                <w:color w:val="auto"/>
                <w:sz w:val="24"/>
              </w:rPr>
              <w:t>课程建设者可通过系统推荐或者自行检索将教学资源库中的资源引用到网络课程章节中，并可以设置成为任务点，丰富课程资源；网络教学平台中的课程资源，也可推送至教学资源库中进行共享，最终达到教学资源库和网络教学平台双向互通。</w:t>
            </w:r>
          </w:p>
          <w:p w14:paraId="2A2E8B0E">
            <w:pPr>
              <w:rPr>
                <w:rFonts w:ascii="宋体" w:hAnsi="宋体" w:eastAsia="宋体" w:cs="宋体"/>
                <w:color w:val="auto"/>
                <w:sz w:val="24"/>
              </w:rPr>
            </w:pPr>
            <w:r>
              <w:rPr>
                <w:rFonts w:hint="eastAsia" w:ascii="宋体" w:hAnsi="宋体" w:eastAsia="宋体" w:cs="宋体"/>
                <w:b/>
                <w:bCs/>
                <w:color w:val="auto"/>
                <w:sz w:val="24"/>
                <w:lang w:val="en-US" w:eastAsia="zh-CN"/>
              </w:rPr>
              <w:t>9.权限管理</w:t>
            </w:r>
            <w:r>
              <w:rPr>
                <w:rFonts w:hint="eastAsia" w:ascii="宋体" w:hAnsi="宋体" w:eastAsia="宋体" w:cs="宋体"/>
                <w:color w:val="auto"/>
                <w:sz w:val="24"/>
                <w:lang w:val="en-US" w:eastAsia="zh-CN"/>
              </w:rPr>
              <w:br w:type="textWrapping"/>
            </w:r>
            <w:r>
              <w:rPr>
                <w:rFonts w:hint="eastAsia" w:ascii="宋体" w:hAnsi="宋体" w:eastAsia="宋体" w:cs="宋体"/>
                <w:color w:val="auto"/>
                <w:sz w:val="24"/>
              </w:rPr>
              <w:t>权限管理功能包括</w:t>
            </w:r>
            <w:r>
              <w:rPr>
                <w:rFonts w:hint="eastAsia" w:ascii="宋体" w:hAnsi="宋体" w:eastAsia="宋体" w:cs="宋体"/>
                <w:color w:val="auto"/>
                <w:sz w:val="24"/>
                <w:lang w:eastAsia="zh-Hans"/>
              </w:rPr>
              <w:t>资源审核设置</w:t>
            </w:r>
            <w:r>
              <w:rPr>
                <w:rFonts w:hint="eastAsia" w:ascii="宋体" w:hAnsi="宋体" w:eastAsia="宋体" w:cs="宋体"/>
                <w:color w:val="auto"/>
                <w:sz w:val="24"/>
              </w:rPr>
              <w:t>和</w:t>
            </w:r>
            <w:r>
              <w:rPr>
                <w:rFonts w:hint="eastAsia" w:ascii="宋体" w:hAnsi="宋体" w:eastAsia="宋体" w:cs="宋体"/>
                <w:color w:val="auto"/>
                <w:sz w:val="24"/>
                <w:lang w:eastAsia="zh-Hans"/>
              </w:rPr>
              <w:t>资源使用设置</w:t>
            </w:r>
            <w:r>
              <w:rPr>
                <w:rFonts w:hint="eastAsia" w:ascii="宋体" w:hAnsi="宋体" w:eastAsia="宋体" w:cs="宋体"/>
                <w:color w:val="auto"/>
                <w:sz w:val="24"/>
              </w:rPr>
              <w:t>两部分，可以实现对资源审核和使用权限的管理。</w:t>
            </w:r>
          </w:p>
          <w:p w14:paraId="52E0FB1D">
            <w:pPr>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eastAsia="zh-Hans"/>
              </w:rPr>
              <w:t>资源审核设置</w:t>
            </w:r>
            <w:r>
              <w:rPr>
                <w:rFonts w:hint="eastAsia" w:ascii="宋体" w:hAnsi="宋体" w:eastAsia="宋体" w:cs="宋体"/>
                <w:color w:val="auto"/>
                <w:sz w:val="24"/>
              </w:rPr>
              <w:t>功能支持</w:t>
            </w:r>
            <w:r>
              <w:rPr>
                <w:rFonts w:hint="eastAsia" w:ascii="宋体" w:hAnsi="宋体" w:eastAsia="宋体" w:cs="宋体"/>
                <w:color w:val="auto"/>
                <w:sz w:val="24"/>
                <w:lang w:eastAsia="zh-Hans"/>
              </w:rPr>
              <w:t>对任务型和非任务型上传者上传的课程、</w:t>
            </w:r>
            <w:r>
              <w:rPr>
                <w:rFonts w:hint="eastAsia" w:ascii="宋体" w:hAnsi="宋体" w:eastAsia="宋体" w:cs="宋体"/>
                <w:color w:val="auto"/>
                <w:sz w:val="24"/>
              </w:rPr>
              <w:t>素材</w:t>
            </w:r>
            <w:r>
              <w:rPr>
                <w:rFonts w:hint="eastAsia" w:ascii="宋体" w:hAnsi="宋体" w:eastAsia="宋体" w:cs="宋体"/>
                <w:color w:val="auto"/>
                <w:sz w:val="24"/>
                <w:lang w:eastAsia="zh-Hans"/>
              </w:rPr>
              <w:t>进行审核开关设置</w:t>
            </w:r>
            <w:r>
              <w:rPr>
                <w:rFonts w:hint="eastAsia" w:ascii="宋体" w:hAnsi="宋体" w:eastAsia="宋体" w:cs="宋体"/>
                <w:color w:val="auto"/>
                <w:sz w:val="24"/>
              </w:rPr>
              <w:t>，</w:t>
            </w:r>
            <w:r>
              <w:rPr>
                <w:rFonts w:hint="eastAsia" w:ascii="宋体" w:hAnsi="宋体" w:eastAsia="宋体" w:cs="宋体"/>
                <w:color w:val="auto"/>
                <w:sz w:val="24"/>
                <w:lang w:eastAsia="zh-Hans"/>
              </w:rPr>
              <w:t>默认都是“手动审核”</w:t>
            </w:r>
            <w:r>
              <w:rPr>
                <w:rFonts w:hint="eastAsia" w:ascii="宋体" w:hAnsi="宋体" w:eastAsia="宋体" w:cs="宋体"/>
                <w:color w:val="auto"/>
                <w:sz w:val="24"/>
              </w:rPr>
              <w:t>。支持变更为“自动审核”。</w:t>
            </w:r>
          </w:p>
          <w:p w14:paraId="25538C8D">
            <w:pPr>
              <w:rPr>
                <w:rFonts w:hint="default" w:ascii="宋体" w:hAnsi="宋体" w:eastAsia="宋体" w:cs="宋体"/>
                <w:color w:val="auto"/>
                <w:sz w:val="24"/>
                <w:lang w:val="en-US" w:eastAsia="zh-CN"/>
              </w:rPr>
            </w:pPr>
            <w:r>
              <w:rPr>
                <w:rFonts w:hint="eastAsia" w:ascii="宋体" w:hAnsi="宋体" w:eastAsia="宋体" w:cs="宋体"/>
                <w:color w:val="auto"/>
                <w:sz w:val="24"/>
              </w:rPr>
              <w:t>（2）</w:t>
            </w:r>
            <w:r>
              <w:rPr>
                <w:rFonts w:hint="eastAsia" w:ascii="宋体" w:hAnsi="宋体" w:eastAsia="宋体" w:cs="宋体"/>
                <w:color w:val="auto"/>
                <w:sz w:val="24"/>
                <w:lang w:eastAsia="zh-Hans"/>
              </w:rPr>
              <w:t>资源使用设置</w:t>
            </w:r>
            <w:r>
              <w:rPr>
                <w:rFonts w:hint="eastAsia" w:ascii="宋体" w:hAnsi="宋体" w:eastAsia="宋体" w:cs="宋体"/>
                <w:color w:val="auto"/>
                <w:sz w:val="24"/>
              </w:rPr>
              <w:t>功能支持</w:t>
            </w:r>
            <w:r>
              <w:rPr>
                <w:rFonts w:hint="eastAsia" w:ascii="宋体" w:hAnsi="宋体" w:eastAsia="宋体" w:cs="宋体"/>
                <w:color w:val="auto"/>
                <w:sz w:val="24"/>
                <w:lang w:eastAsia="zh-Hans"/>
              </w:rPr>
              <w:t>对</w:t>
            </w:r>
            <w:r>
              <w:rPr>
                <w:rFonts w:hint="eastAsia" w:ascii="宋体" w:hAnsi="宋体" w:eastAsia="宋体" w:cs="宋体"/>
                <w:color w:val="auto"/>
                <w:sz w:val="24"/>
              </w:rPr>
              <w:t>教师用户、学生用户、企业用户、社会用户和游客用户</w:t>
            </w:r>
            <w:r>
              <w:rPr>
                <w:rFonts w:hint="eastAsia" w:ascii="宋体" w:hAnsi="宋体" w:eastAsia="宋体" w:cs="宋体"/>
                <w:color w:val="auto"/>
                <w:sz w:val="24"/>
                <w:lang w:eastAsia="zh-Hans"/>
              </w:rPr>
              <w:t>的使用权限进行配置</w:t>
            </w:r>
            <w:r>
              <w:rPr>
                <w:rFonts w:hint="eastAsia" w:ascii="宋体" w:hAnsi="宋体" w:eastAsia="宋体" w:cs="宋体"/>
                <w:color w:val="auto"/>
                <w:sz w:val="24"/>
              </w:rPr>
              <w:t>。</w:t>
            </w:r>
            <w:r>
              <w:rPr>
                <w:rFonts w:hint="eastAsia" w:ascii="宋体" w:hAnsi="宋体" w:eastAsia="宋体" w:cs="宋体"/>
                <w:color w:val="auto"/>
                <w:sz w:val="24"/>
                <w:lang w:eastAsia="zh-Hans"/>
              </w:rPr>
              <w:t>包括是否允许素材浏览、素材下载、素材收藏、添加至课程资料、添加至课程章节、素材分享、素材评论、示范教学包浏览、示范教学包引用等。</w:t>
            </w:r>
          </w:p>
        </w:tc>
        <w:tc>
          <w:tcPr>
            <w:tcW w:w="462" w:type="dxa"/>
            <w:vAlign w:val="center"/>
          </w:tcPr>
          <w:p w14:paraId="352C48ED">
            <w:pPr>
              <w:jc w:val="center"/>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val="en-US" w:eastAsia="zh-CN"/>
              </w:rPr>
              <w:t>1</w:t>
            </w:r>
          </w:p>
        </w:tc>
        <w:tc>
          <w:tcPr>
            <w:tcW w:w="561" w:type="dxa"/>
            <w:vAlign w:val="center"/>
          </w:tcPr>
          <w:p w14:paraId="4B9200BD">
            <w:pPr>
              <w:jc w:val="center"/>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lang w:val="en-US" w:eastAsia="zh-CN"/>
              </w:rPr>
              <w:t>套</w:t>
            </w:r>
          </w:p>
        </w:tc>
      </w:tr>
      <w:tr w14:paraId="3506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trPr>
        <w:tc>
          <w:tcPr>
            <w:tcW w:w="473" w:type="dxa"/>
            <w:vAlign w:val="center"/>
          </w:tcPr>
          <w:p w14:paraId="13BE5E33">
            <w:pPr>
              <w:jc w:val="center"/>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3</w:t>
            </w:r>
          </w:p>
        </w:tc>
        <w:tc>
          <w:tcPr>
            <w:tcW w:w="870" w:type="dxa"/>
            <w:vAlign w:val="center"/>
          </w:tcPr>
          <w:p w14:paraId="3CA2CBEC">
            <w:pPr>
              <w:pStyle w:val="3"/>
              <w:numPr>
                <w:ilvl w:val="1"/>
                <w:numId w:val="0"/>
              </w:numPr>
              <w:spacing w:line="360" w:lineRule="auto"/>
              <w:ind w:leftChars="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资源内容安全监测</w:t>
            </w:r>
          </w:p>
        </w:tc>
        <w:tc>
          <w:tcPr>
            <w:tcW w:w="8251" w:type="dxa"/>
            <w:vAlign w:val="center"/>
          </w:tcPr>
          <w:p w14:paraId="66B320C9">
            <w:pPr>
              <w:numPr>
                <w:ilvl w:val="0"/>
                <w:numId w:val="18"/>
              </w:numPr>
              <w:rPr>
                <w:rFonts w:hint="eastAsia" w:asciiTheme="majorEastAsia" w:hAnsiTheme="majorEastAsia" w:eastAsiaTheme="majorEastAsia"/>
                <w:b/>
                <w:bCs/>
                <w:color w:val="auto"/>
                <w:sz w:val="24"/>
                <w:szCs w:val="24"/>
                <w:lang w:val="en-US" w:eastAsia="zh-CN"/>
              </w:rPr>
            </w:pPr>
            <w:r>
              <w:rPr>
                <w:rFonts w:hint="eastAsia" w:asciiTheme="majorEastAsia" w:hAnsiTheme="majorEastAsia" w:eastAsiaTheme="majorEastAsia"/>
                <w:b/>
                <w:bCs/>
                <w:color w:val="auto"/>
                <w:sz w:val="24"/>
                <w:szCs w:val="24"/>
                <w:lang w:val="en-US" w:eastAsia="zh-CN"/>
              </w:rPr>
              <w:t>模型检测能力</w:t>
            </w:r>
          </w:p>
          <w:p w14:paraId="35038B3E">
            <w:pPr>
              <w:numPr>
                <w:ilvl w:val="0"/>
                <w:numId w:val="0"/>
              </w:numPr>
              <w:rPr>
                <w:rFonts w:hint="default" w:asciiTheme="majorEastAsia" w:hAnsiTheme="majorEastAsia" w:eastAsiaTheme="majorEastAsia"/>
                <w:b/>
                <w:bCs/>
                <w:color w:val="auto"/>
                <w:sz w:val="24"/>
                <w:szCs w:val="24"/>
                <w:lang w:val="en-US" w:eastAsia="zh-CN"/>
              </w:rPr>
            </w:pPr>
            <w:r>
              <w:rPr>
                <w:rFonts w:hint="eastAsia" w:asciiTheme="majorEastAsia" w:hAnsiTheme="majorEastAsia" w:eastAsiaTheme="majorEastAsia"/>
                <w:b/>
                <w:bCs/>
                <w:color w:val="auto"/>
                <w:sz w:val="24"/>
                <w:szCs w:val="24"/>
                <w:lang w:val="en-US" w:eastAsia="zh-CN"/>
              </w:rPr>
              <w:t>1.1文本检测</w:t>
            </w:r>
          </w:p>
          <w:p w14:paraId="6DB0FCA8">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1</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 xml:space="preserve"> 支持基于快速规则算法过滤特定敏感文本</w:t>
            </w:r>
          </w:p>
          <w:p w14:paraId="3DA9AB85">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2</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支持基于文本模型，通过对文本进行聚类和语义分析进行敏感识别</w:t>
            </w:r>
          </w:p>
          <w:p w14:paraId="4B89257C">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3</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支持检测涉政、谩骂、灌水等七种类型的敏感文本</w:t>
            </w:r>
          </w:p>
          <w:p w14:paraId="7F396B31">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4</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支持对变种敏感文本检测</w:t>
            </w:r>
          </w:p>
          <w:p w14:paraId="64A08A87">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5</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支持对用户自定义的敏感内容进行检测</w:t>
            </w:r>
          </w:p>
          <w:p w14:paraId="1359AA17">
            <w:pPr>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b/>
                <w:bCs/>
                <w:color w:val="auto"/>
                <w:sz w:val="24"/>
                <w:szCs w:val="24"/>
                <w:lang w:val="en-US" w:eastAsia="zh-CN"/>
              </w:rPr>
              <w:t>1.2图片检测</w:t>
            </w:r>
            <w:r>
              <w:rPr>
                <w:rFonts w:hint="eastAsia" w:asciiTheme="majorEastAsia" w:hAnsiTheme="majorEastAsia" w:eastAsiaTheme="majorEastAsia"/>
                <w:color w:val="auto"/>
                <w:sz w:val="24"/>
                <w:szCs w:val="24"/>
                <w:lang w:val="en-US" w:eastAsia="zh-CN"/>
              </w:rPr>
              <w:br w:type="textWrapping"/>
            </w:r>
            <w:r>
              <w:rPr>
                <w:rFonts w:hint="eastAsia" w:asciiTheme="majorEastAsia" w:hAnsiTheme="majorEastAsia" w:eastAsiaTheme="majorEastAsia"/>
                <w:color w:val="auto"/>
                <w:sz w:val="24"/>
                <w:szCs w:val="24"/>
                <w:lang w:val="en-US" w:eastAsia="zh-CN"/>
              </w:rPr>
              <w:t>（1）支持根据图片分类模型对敏感图片进行识别</w:t>
            </w:r>
          </w:p>
          <w:p w14:paraId="5EF08BBD">
            <w:pPr>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（2）支持根据图片目标检测对图片中小目标敏感内容识别</w:t>
            </w:r>
          </w:p>
          <w:p w14:paraId="54ED45F1">
            <w:pPr>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（3）支持根据用户自定义的敏感图片进行敏感识别比对</w:t>
            </w:r>
          </w:p>
          <w:p w14:paraId="2A447E25">
            <w:pPr>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（4）支持根据人像 AI 模型对涉政、违禁人物进行人脸识别</w:t>
            </w:r>
          </w:p>
          <w:p w14:paraId="65732F92">
            <w:pPr>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（5）支持检测涉政、色情、违禁等六种类型的敏感图片检测</w:t>
            </w:r>
          </w:p>
          <w:p w14:paraId="2A0C4130">
            <w:pPr>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b/>
                <w:bCs/>
                <w:color w:val="auto"/>
                <w:sz w:val="24"/>
                <w:szCs w:val="24"/>
                <w:lang w:val="en-US" w:eastAsia="zh-CN"/>
              </w:rPr>
              <w:t>1.3视频检测</w:t>
            </w:r>
            <w:r>
              <w:rPr>
                <w:rFonts w:hint="eastAsia" w:asciiTheme="majorEastAsia" w:hAnsiTheme="majorEastAsia" w:eastAsiaTheme="majorEastAsia"/>
                <w:color w:val="auto"/>
                <w:sz w:val="24"/>
                <w:szCs w:val="24"/>
                <w:lang w:val="en-US" w:eastAsia="zh-CN"/>
              </w:rPr>
              <w:br w:type="textWrapping"/>
            </w:r>
            <w:r>
              <w:rPr>
                <w:rFonts w:hint="eastAsia" w:asciiTheme="majorEastAsia" w:hAnsiTheme="majorEastAsia" w:eastAsiaTheme="majorEastAsia"/>
                <w:color w:val="auto"/>
                <w:sz w:val="24"/>
                <w:szCs w:val="24"/>
                <w:lang w:val="en-US" w:eastAsia="zh-CN"/>
              </w:rPr>
              <w:t>（1）支持对离线视频进行敏感内容检测</w:t>
            </w:r>
          </w:p>
          <w:p w14:paraId="40D436E4">
            <w:pPr>
              <w:numPr>
                <w:ilvl w:val="0"/>
                <w:numId w:val="0"/>
              </w:numPr>
              <w:ind w:leftChars="0"/>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（2）视频的分类识别基于图像模型，可实现图片检测的全类检测</w:t>
            </w:r>
          </w:p>
          <w:p w14:paraId="73C9A66D">
            <w:pPr>
              <w:numPr>
                <w:ilvl w:val="0"/>
                <w:numId w:val="0"/>
              </w:numPr>
              <w:ind w:leftChars="0"/>
              <w:rPr>
                <w:rFonts w:hint="default" w:asciiTheme="majorEastAsia" w:hAnsiTheme="majorEastAsia" w:eastAsiaTheme="majorEastAsia"/>
                <w:b/>
                <w:bCs/>
                <w:color w:val="auto"/>
                <w:sz w:val="24"/>
                <w:szCs w:val="24"/>
                <w:lang w:val="en-US" w:eastAsia="zh-CN"/>
              </w:rPr>
            </w:pPr>
            <w:r>
              <w:rPr>
                <w:rFonts w:hint="default" w:asciiTheme="majorEastAsia" w:hAnsiTheme="majorEastAsia" w:eastAsiaTheme="majorEastAsia"/>
                <w:b/>
                <w:bCs/>
                <w:color w:val="auto"/>
                <w:sz w:val="24"/>
                <w:szCs w:val="24"/>
                <w:lang w:val="en-US" w:eastAsia="zh-CN"/>
              </w:rPr>
              <w:t>1.4文档检测</w:t>
            </w:r>
          </w:p>
          <w:p w14:paraId="4517C51A">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（1） 支持对 word、txt、ppt 等多种格式文档内容进行解析，并还原文档位置</w:t>
            </w:r>
          </w:p>
          <w:p w14:paraId="6581BB50">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（2）文档检测模型基于文本模型、图片模型，不再单独罗列</w:t>
            </w:r>
          </w:p>
          <w:p w14:paraId="15ED77B5">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（3）支持对文档文本进行语法、搭配和人名等问题纠错</w:t>
            </w:r>
          </w:p>
          <w:p w14:paraId="4CCE9059">
            <w:pPr>
              <w:numPr>
                <w:ilvl w:val="0"/>
                <w:numId w:val="0"/>
              </w:numPr>
              <w:ind w:leftChars="0"/>
              <w:rPr>
                <w:rFonts w:hint="default" w:cs="Times New Roman" w:asciiTheme="majorEastAsia" w:hAnsiTheme="majorEastAsia" w:eastAsiaTheme="majorEastAsia"/>
                <w:b/>
                <w:bCs/>
                <w:color w:val="auto"/>
                <w:sz w:val="24"/>
                <w:szCs w:val="24"/>
                <w:lang w:val="en-US" w:eastAsia="zh-CN"/>
              </w:rPr>
            </w:pPr>
            <w:r>
              <w:rPr>
                <w:rFonts w:hint="eastAsia" w:cs="Times New Roman" w:asciiTheme="majorEastAsia" w:hAnsiTheme="majorEastAsia" w:eastAsiaTheme="majorEastAsia"/>
                <w:b/>
                <w:bCs/>
                <w:color w:val="auto"/>
                <w:sz w:val="24"/>
                <w:szCs w:val="24"/>
                <w:lang w:val="en-US" w:eastAsia="zh-CN"/>
              </w:rPr>
              <w:t>2.智能审核管理</w:t>
            </w:r>
          </w:p>
          <w:p w14:paraId="735DCA94">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b/>
                <w:bCs/>
                <w:color w:val="auto"/>
                <w:sz w:val="24"/>
                <w:szCs w:val="24"/>
                <w:lang w:val="en-US" w:eastAsia="zh-CN"/>
              </w:rPr>
              <w:t>2.1查询功能</w:t>
            </w:r>
            <w:r>
              <w:rPr>
                <w:rFonts w:hint="default" w:asciiTheme="majorEastAsia" w:hAnsiTheme="majorEastAsia" w:eastAsiaTheme="majorEastAsia"/>
                <w:color w:val="auto"/>
                <w:sz w:val="24"/>
                <w:szCs w:val="24"/>
                <w:lang w:val="en-US" w:eastAsia="zh-CN"/>
              </w:rPr>
              <w:tab/>
            </w:r>
          </w:p>
          <w:p w14:paraId="7BA77FB1">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（1）支持对文本的检测结果数据进行查询，并支持人工修改机审状态</w:t>
            </w:r>
          </w:p>
          <w:p w14:paraId="453C398A">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（2） 支持对图片的检测结果数据进行查询，并支持人工修改机审状态</w:t>
            </w:r>
          </w:p>
          <w:p w14:paraId="75EEDC54">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（3）支持对视频的检测结果数据进行查询，并支持人工修改机审状态</w:t>
            </w:r>
          </w:p>
          <w:p w14:paraId="19CE31CE">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（4）支持查看视频中的敏感截图，并支持人工修改机审状态</w:t>
            </w:r>
          </w:p>
          <w:p w14:paraId="50B3CAE7">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（5）支持对文档的检测结果数据进行查询，并支持人工修改机审状态</w:t>
            </w:r>
          </w:p>
          <w:p w14:paraId="67C7B730">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（6）文档审核支持根据敏感内容定位到具体段落进行查看审核；</w:t>
            </w:r>
          </w:p>
          <w:p w14:paraId="7EFD3993">
            <w:pPr>
              <w:numPr>
                <w:ilvl w:val="0"/>
                <w:numId w:val="0"/>
              </w:numPr>
              <w:ind w:leftChars="0"/>
              <w:rPr>
                <w:rFonts w:hint="default" w:asciiTheme="majorEastAsia" w:hAnsiTheme="majorEastAsia" w:eastAsiaTheme="majorEastAsia"/>
                <w:b/>
                <w:bCs/>
                <w:color w:val="auto"/>
                <w:sz w:val="24"/>
                <w:szCs w:val="24"/>
                <w:lang w:val="en-US" w:eastAsia="zh-CN"/>
              </w:rPr>
            </w:pPr>
            <w:r>
              <w:rPr>
                <w:rFonts w:hint="default" w:asciiTheme="majorEastAsia" w:hAnsiTheme="majorEastAsia" w:eastAsiaTheme="majorEastAsia"/>
                <w:b/>
                <w:bCs/>
                <w:color w:val="auto"/>
                <w:sz w:val="24"/>
                <w:szCs w:val="24"/>
                <w:lang w:val="en-US" w:eastAsia="zh-CN"/>
              </w:rPr>
              <w:t>2.2在线检测功能</w:t>
            </w:r>
          </w:p>
          <w:p w14:paraId="67561072">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（1）支持敏感文本在线检测功能</w:t>
            </w:r>
          </w:p>
          <w:p w14:paraId="4A3E61C3">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（2）支持敏感图片在线检测功能</w:t>
            </w:r>
          </w:p>
          <w:p w14:paraId="39CC03C7">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（3）支持敏感文档在线检测功能</w:t>
            </w:r>
          </w:p>
          <w:p w14:paraId="2BDDDFF6">
            <w:pPr>
              <w:numPr>
                <w:ilvl w:val="0"/>
                <w:numId w:val="0"/>
              </w:numPr>
              <w:ind w:leftChars="0"/>
              <w:rPr>
                <w:rFonts w:hint="default" w:asciiTheme="majorEastAsia" w:hAnsiTheme="majorEastAsia" w:eastAsiaTheme="majorEastAsia"/>
                <w:b/>
                <w:bCs/>
                <w:color w:val="auto"/>
                <w:sz w:val="24"/>
                <w:szCs w:val="24"/>
                <w:lang w:val="en-US" w:eastAsia="zh-CN"/>
              </w:rPr>
            </w:pPr>
            <w:r>
              <w:rPr>
                <w:rFonts w:hint="default" w:asciiTheme="majorEastAsia" w:hAnsiTheme="majorEastAsia" w:eastAsiaTheme="majorEastAsia"/>
                <w:b/>
                <w:bCs/>
                <w:color w:val="auto"/>
                <w:sz w:val="24"/>
                <w:szCs w:val="24"/>
                <w:lang w:val="en-US" w:eastAsia="zh-CN"/>
              </w:rPr>
              <w:t>2.3策略配置</w:t>
            </w:r>
          </w:p>
          <w:p w14:paraId="018DEBB9">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（1）支持自定义敏感关键词、组合词</w:t>
            </w:r>
          </w:p>
          <w:p w14:paraId="780E53A9">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（2）支持自定义敏感忽略词</w:t>
            </w:r>
          </w:p>
          <w:p w14:paraId="55F910EE">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（3）支持自定义用户黑白名单</w:t>
            </w:r>
          </w:p>
          <w:p w14:paraId="1842D590">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（4）支持自定义图片名单</w:t>
            </w:r>
          </w:p>
          <w:p w14:paraId="42756024">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b/>
                <w:bCs/>
                <w:color w:val="auto"/>
                <w:sz w:val="24"/>
                <w:szCs w:val="24"/>
                <w:lang w:val="en-US" w:eastAsia="zh-CN"/>
              </w:rPr>
              <w:t>2.4数据统计</w:t>
            </w:r>
            <w:r>
              <w:rPr>
                <w:rFonts w:hint="default" w:asciiTheme="majorEastAsia" w:hAnsiTheme="majorEastAsia" w:eastAsiaTheme="majorEastAsia"/>
                <w:color w:val="auto"/>
                <w:sz w:val="24"/>
                <w:szCs w:val="24"/>
                <w:lang w:val="en-US" w:eastAsia="zh-CN"/>
              </w:rPr>
              <w:tab/>
            </w:r>
          </w:p>
          <w:p w14:paraId="09F15248">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（1）支持查看业务数据的检测数据量</w:t>
            </w:r>
          </w:p>
          <w:p w14:paraId="3C2765E3">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b/>
                <w:bCs/>
                <w:color w:val="auto"/>
                <w:sz w:val="24"/>
                <w:szCs w:val="24"/>
                <w:lang w:val="en-US" w:eastAsia="zh-CN"/>
              </w:rPr>
              <w:t>2.5用户风险统计</w:t>
            </w:r>
            <w:r>
              <w:rPr>
                <w:rFonts w:hint="default" w:asciiTheme="majorEastAsia" w:hAnsiTheme="majorEastAsia" w:eastAsiaTheme="majorEastAsia"/>
                <w:color w:val="auto"/>
                <w:sz w:val="24"/>
                <w:szCs w:val="24"/>
                <w:lang w:val="en-US" w:eastAsia="zh-CN"/>
              </w:rPr>
              <w:tab/>
            </w:r>
          </w:p>
          <w:p w14:paraId="1F272DE2">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（1）支持通过用户风险统计、垃圾发布量、垃圾发布率的维度统计用户风险</w:t>
            </w:r>
          </w:p>
          <w:p w14:paraId="4BC0C796">
            <w:pPr>
              <w:numPr>
                <w:ilvl w:val="0"/>
                <w:numId w:val="0"/>
              </w:numPr>
              <w:ind w:leftChars="0"/>
              <w:rPr>
                <w:rFonts w:hint="default" w:asciiTheme="majorEastAsia" w:hAnsiTheme="majorEastAsia" w:eastAsiaTheme="majorEastAsia"/>
                <w:b/>
                <w:bCs/>
                <w:color w:val="auto"/>
                <w:sz w:val="24"/>
                <w:szCs w:val="24"/>
                <w:lang w:val="en-US" w:eastAsia="zh-CN"/>
              </w:rPr>
            </w:pPr>
            <w:r>
              <w:rPr>
                <w:rFonts w:hint="default" w:asciiTheme="majorEastAsia" w:hAnsiTheme="majorEastAsia" w:eastAsiaTheme="majorEastAsia"/>
                <w:b/>
                <w:bCs/>
                <w:color w:val="auto"/>
                <w:sz w:val="24"/>
                <w:szCs w:val="24"/>
                <w:lang w:val="en-US" w:eastAsia="zh-CN"/>
              </w:rPr>
              <w:t>2.6系统配置</w:t>
            </w:r>
            <w:r>
              <w:rPr>
                <w:rFonts w:hint="default" w:asciiTheme="majorEastAsia" w:hAnsiTheme="majorEastAsia" w:eastAsiaTheme="majorEastAsia"/>
                <w:b/>
                <w:bCs/>
                <w:color w:val="auto"/>
                <w:sz w:val="24"/>
                <w:szCs w:val="24"/>
                <w:lang w:val="en-US" w:eastAsia="zh-CN"/>
              </w:rPr>
              <w:tab/>
            </w:r>
          </w:p>
          <w:p w14:paraId="06058826">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（1）支持添加多个管理员账号</w:t>
            </w:r>
          </w:p>
          <w:p w14:paraId="0C479E8B">
            <w:pPr>
              <w:numPr>
                <w:ilvl w:val="0"/>
                <w:numId w:val="0"/>
              </w:numPr>
              <w:ind w:leftChars="0"/>
              <w:rPr>
                <w:rFonts w:hint="default" w:asciiTheme="majorEastAsia" w:hAnsiTheme="majorEastAsia" w:eastAsiaTheme="majorEastAsia"/>
                <w:color w:val="auto"/>
                <w:sz w:val="24"/>
                <w:szCs w:val="24"/>
                <w:lang w:val="en-US" w:eastAsia="zh-CN"/>
              </w:rPr>
            </w:pPr>
            <w:r>
              <w:rPr>
                <w:rFonts w:hint="default" w:asciiTheme="majorEastAsia" w:hAnsiTheme="majorEastAsia" w:eastAsiaTheme="majorEastAsia"/>
                <w:color w:val="auto"/>
                <w:sz w:val="24"/>
                <w:szCs w:val="24"/>
                <w:lang w:val="en-US" w:eastAsia="zh-CN"/>
              </w:rPr>
              <w:t>（2） 支持自定义管理员权限</w:t>
            </w:r>
          </w:p>
        </w:tc>
        <w:tc>
          <w:tcPr>
            <w:tcW w:w="462" w:type="dxa"/>
            <w:vAlign w:val="center"/>
          </w:tcPr>
          <w:p w14:paraId="2F99DFC7">
            <w:pPr>
              <w:jc w:val="center"/>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1</w:t>
            </w:r>
          </w:p>
        </w:tc>
        <w:tc>
          <w:tcPr>
            <w:tcW w:w="561" w:type="dxa"/>
            <w:vAlign w:val="center"/>
          </w:tcPr>
          <w:p w14:paraId="7D20F9C1">
            <w:pPr>
              <w:jc w:val="center"/>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套</w:t>
            </w:r>
          </w:p>
        </w:tc>
      </w:tr>
      <w:tr w14:paraId="7296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0" w:hRule="atLeast"/>
        </w:trPr>
        <w:tc>
          <w:tcPr>
            <w:tcW w:w="473" w:type="dxa"/>
            <w:vAlign w:val="center"/>
          </w:tcPr>
          <w:p w14:paraId="34004BF2">
            <w:pPr>
              <w:jc w:val="center"/>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4</w:t>
            </w:r>
          </w:p>
        </w:tc>
        <w:tc>
          <w:tcPr>
            <w:tcW w:w="870" w:type="dxa"/>
            <w:vAlign w:val="center"/>
          </w:tcPr>
          <w:p w14:paraId="139FF516">
            <w:pPr>
              <w:pStyle w:val="3"/>
              <w:numPr>
                <w:ilvl w:val="1"/>
                <w:numId w:val="0"/>
              </w:numPr>
              <w:spacing w:line="360" w:lineRule="auto"/>
              <w:ind w:leftChars="0"/>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内置教学资源</w:t>
            </w:r>
          </w:p>
        </w:tc>
        <w:tc>
          <w:tcPr>
            <w:tcW w:w="8251" w:type="dxa"/>
            <w:vAlign w:val="center"/>
          </w:tcPr>
          <w:p w14:paraId="70607414">
            <w:pPr>
              <w:numPr>
                <w:ilvl w:val="0"/>
                <w:numId w:val="19"/>
              </w:numPr>
              <w:rPr>
                <w:rFonts w:hint="eastAsia"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rPr>
              <w:t>教学资源库</w:t>
            </w:r>
          </w:p>
          <w:p w14:paraId="06B39576">
            <w:pPr>
              <w:numPr>
                <w:ilvl w:val="0"/>
                <w:numId w:val="0"/>
              </w:numPr>
              <w:ind w:firstLine="480" w:firstLineChars="200"/>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提供给教师资源库建设、备课、制作课件、制作网络课程等工作中随时需要查阅、引用的海量资源。</w:t>
            </w:r>
          </w:p>
          <w:p w14:paraId="3AF311BE">
            <w:pPr>
              <w:numPr>
                <w:ilvl w:val="0"/>
                <w:numId w:val="19"/>
              </w:numPr>
              <w:ind w:left="0" w:leftChars="0" w:firstLine="0" w:firstLineChars="0"/>
              <w:rPr>
                <w:rFonts w:hint="eastAsia" w:asciiTheme="majorEastAsia" w:hAnsiTheme="majorEastAsia" w:eastAsiaTheme="majorEastAsia"/>
                <w:color w:val="auto"/>
                <w:sz w:val="24"/>
                <w:szCs w:val="24"/>
              </w:rPr>
            </w:pPr>
            <w:r>
              <w:rPr>
                <w:rFonts w:hint="eastAsia" w:asciiTheme="majorEastAsia" w:hAnsiTheme="majorEastAsia" w:eastAsiaTheme="majorEastAsia"/>
                <w:b/>
                <w:bCs/>
                <w:color w:val="auto"/>
                <w:sz w:val="24"/>
                <w:szCs w:val="24"/>
              </w:rPr>
              <w:t>课程模板</w:t>
            </w:r>
            <w:r>
              <w:rPr>
                <w:rFonts w:hint="eastAsia" w:asciiTheme="majorEastAsia" w:hAnsiTheme="majorEastAsia" w:eastAsiaTheme="majorEastAsia"/>
                <w:color w:val="auto"/>
                <w:sz w:val="24"/>
                <w:szCs w:val="24"/>
              </w:rPr>
              <w:tab/>
            </w:r>
          </w:p>
          <w:p w14:paraId="4CACDF21">
            <w:pPr>
              <w:numPr>
                <w:ilvl w:val="0"/>
                <w:numId w:val="0"/>
              </w:numPr>
              <w:ind w:leftChars="0" w:firstLine="480" w:firstLineChars="200"/>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需整合本科、中高职、基础教育等各层次院校，各学科、专业的示范教学包资源，教师可以在教学资源库建设中随时引用示范教学包中的课程资源、课堂活动示例、题库等内容，同时可以根据教师自己课程的需要进行重新组合使用。</w:t>
            </w:r>
          </w:p>
          <w:p w14:paraId="4C68E75E">
            <w:pPr>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b/>
                <w:bCs/>
                <w:color w:val="auto"/>
                <w:sz w:val="24"/>
                <w:szCs w:val="24"/>
                <w:lang w:val="en-US" w:eastAsia="zh-CN"/>
              </w:rPr>
              <w:t>3.</w:t>
            </w:r>
            <w:r>
              <w:rPr>
                <w:rFonts w:hint="eastAsia" w:asciiTheme="majorEastAsia" w:hAnsiTheme="majorEastAsia" w:eastAsiaTheme="majorEastAsia"/>
                <w:b/>
                <w:bCs/>
                <w:color w:val="auto"/>
                <w:sz w:val="24"/>
                <w:szCs w:val="24"/>
              </w:rPr>
              <w:t>备课资源库</w:t>
            </w:r>
            <w:r>
              <w:rPr>
                <w:rFonts w:hint="eastAsia" w:asciiTheme="majorEastAsia" w:hAnsiTheme="majorEastAsia" w:eastAsiaTheme="majorEastAsia"/>
                <w:b/>
                <w:bCs/>
                <w:color w:val="auto"/>
                <w:sz w:val="24"/>
                <w:szCs w:val="24"/>
              </w:rPr>
              <w:tab/>
            </w:r>
            <w:r>
              <w:rPr>
                <w:rFonts w:hint="eastAsia" w:asciiTheme="majorEastAsia" w:hAnsiTheme="majorEastAsia" w:eastAsiaTheme="majorEastAsia"/>
                <w:color w:val="auto"/>
                <w:sz w:val="24"/>
                <w:szCs w:val="24"/>
              </w:rPr>
              <w:br w:type="textWrapping"/>
            </w:r>
            <w:r>
              <w:rPr>
                <w:rFonts w:hint="eastAsia" w:asciiTheme="majorEastAsia" w:hAnsiTheme="majorEastAsia" w:eastAsiaTheme="majorEastAsia"/>
                <w:color w:val="auto"/>
                <w:sz w:val="24"/>
                <w:szCs w:val="24"/>
              </w:rPr>
              <w:t>备课资源库中需要具有电子图书和学术视频，教师可以直接添加备课资源库中的资源到教学资源库中。备课资源库也可以与网络教学平台无缝对接，教师在使用网络教学平台进行课程建设、备课、授课过程中随时可以搜索、引用、无缝插入备课资源库中的资源，全面辅助教师教学和学生学习。</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rPr>
              <w:t>电子书和学术视频要求没有版权问题</w:t>
            </w: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供应商提供承诺函，格式自拟</w:t>
            </w:r>
            <w:r>
              <w:rPr>
                <w:rFonts w:hint="eastAsia" w:asciiTheme="majorEastAsia" w:hAnsiTheme="majorEastAsia" w:eastAsiaTheme="majorEastAsia"/>
                <w:color w:val="auto"/>
                <w:sz w:val="24"/>
                <w:szCs w:val="24"/>
              </w:rPr>
              <w:t>。</w:t>
            </w:r>
            <w:r>
              <w:rPr>
                <w:rFonts w:hint="eastAsia" w:asciiTheme="majorEastAsia" w:hAnsiTheme="majorEastAsia" w:eastAsiaTheme="majorEastAsia"/>
                <w:color w:val="auto"/>
                <w:sz w:val="24"/>
                <w:szCs w:val="24"/>
                <w:lang w:eastAsia="zh-CN"/>
              </w:rPr>
              <w:t>）</w:t>
            </w:r>
          </w:p>
          <w:p w14:paraId="66DD0E86">
            <w:pPr>
              <w:rPr>
                <w:rFonts w:hint="eastAsia" w:asciiTheme="majorEastAsia" w:hAnsiTheme="majorEastAsia" w:eastAsiaTheme="majorEastAsia"/>
                <w:color w:val="auto"/>
                <w:sz w:val="24"/>
                <w:szCs w:val="24"/>
              </w:rPr>
            </w:pPr>
            <w:r>
              <w:rPr>
                <w:rFonts w:hint="eastAsia" w:asciiTheme="majorEastAsia" w:hAnsiTheme="majorEastAsia" w:eastAsiaTheme="majorEastAsia"/>
                <w:b/>
                <w:bCs/>
                <w:color w:val="auto"/>
                <w:sz w:val="24"/>
                <w:szCs w:val="24"/>
                <w:lang w:val="en-US" w:eastAsia="zh-CN"/>
              </w:rPr>
              <w:t>4.</w:t>
            </w:r>
            <w:r>
              <w:rPr>
                <w:rFonts w:hint="eastAsia" w:asciiTheme="majorEastAsia" w:hAnsiTheme="majorEastAsia" w:eastAsiaTheme="majorEastAsia"/>
                <w:b/>
                <w:bCs/>
                <w:color w:val="auto"/>
                <w:sz w:val="24"/>
                <w:szCs w:val="24"/>
              </w:rPr>
              <w:t>公共共享资源</w:t>
            </w:r>
            <w:r>
              <w:rPr>
                <w:rFonts w:hint="eastAsia" w:asciiTheme="majorEastAsia" w:hAnsiTheme="majorEastAsia" w:eastAsiaTheme="majorEastAsia"/>
                <w:color w:val="auto"/>
                <w:sz w:val="24"/>
                <w:szCs w:val="24"/>
              </w:rPr>
              <w:tab/>
            </w:r>
            <w:r>
              <w:rPr>
                <w:rFonts w:hint="eastAsia" w:asciiTheme="majorEastAsia" w:hAnsiTheme="majorEastAsia" w:eastAsiaTheme="majorEastAsia"/>
                <w:color w:val="auto"/>
                <w:sz w:val="24"/>
                <w:szCs w:val="24"/>
              </w:rPr>
              <w:br w:type="textWrapping"/>
            </w:r>
            <w:r>
              <w:rPr>
                <w:rFonts w:hint="eastAsia" w:asciiTheme="majorEastAsia" w:hAnsiTheme="majorEastAsia" w:eastAsiaTheme="majorEastAsia"/>
                <w:color w:val="auto"/>
                <w:sz w:val="24"/>
                <w:szCs w:val="24"/>
              </w:rPr>
              <w:t>教师可以在教学资源库建设中搜索添加平台中的公共共享资源，包括教学视频、PPT、动画等文件类型。</w:t>
            </w:r>
          </w:p>
        </w:tc>
        <w:tc>
          <w:tcPr>
            <w:tcW w:w="462" w:type="dxa"/>
            <w:vAlign w:val="center"/>
          </w:tcPr>
          <w:p w14:paraId="16B53E4E">
            <w:pPr>
              <w:jc w:val="center"/>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1</w:t>
            </w:r>
          </w:p>
        </w:tc>
        <w:tc>
          <w:tcPr>
            <w:tcW w:w="561" w:type="dxa"/>
            <w:vAlign w:val="center"/>
          </w:tcPr>
          <w:p w14:paraId="48F190FE">
            <w:pPr>
              <w:jc w:val="center"/>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套</w:t>
            </w:r>
          </w:p>
        </w:tc>
      </w:tr>
      <w:tr w14:paraId="45F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4" w:hRule="atLeast"/>
        </w:trPr>
        <w:tc>
          <w:tcPr>
            <w:tcW w:w="473" w:type="dxa"/>
            <w:vAlign w:val="center"/>
          </w:tcPr>
          <w:p w14:paraId="1803E75E">
            <w:pPr>
              <w:jc w:val="center"/>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5</w:t>
            </w:r>
          </w:p>
        </w:tc>
        <w:tc>
          <w:tcPr>
            <w:tcW w:w="870" w:type="dxa"/>
            <w:vAlign w:val="center"/>
          </w:tcPr>
          <w:p w14:paraId="77507A80">
            <w:pPr>
              <w:pStyle w:val="3"/>
              <w:numPr>
                <w:ilvl w:val="1"/>
                <w:numId w:val="0"/>
              </w:numPr>
              <w:spacing w:line="360" w:lineRule="auto"/>
              <w:ind w:leftChars="0"/>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rPr>
              <w:t>售后服务要求</w:t>
            </w:r>
          </w:p>
        </w:tc>
        <w:tc>
          <w:tcPr>
            <w:tcW w:w="8251" w:type="dxa"/>
            <w:vAlign w:val="center"/>
          </w:tcPr>
          <w:p w14:paraId="4EDC300A">
            <w:pPr>
              <w:rPr>
                <w:rFonts w:hint="eastAsia"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lang w:val="en-US" w:eastAsia="zh-CN"/>
              </w:rPr>
              <w:t>4</w:t>
            </w:r>
            <w:r>
              <w:rPr>
                <w:rFonts w:hint="eastAsia" w:asciiTheme="majorEastAsia" w:hAnsiTheme="majorEastAsia" w:eastAsiaTheme="majorEastAsia"/>
                <w:b/>
                <w:bCs/>
                <w:color w:val="auto"/>
                <w:sz w:val="24"/>
                <w:szCs w:val="24"/>
              </w:rPr>
              <w:t>.（售后）服务要求：</w:t>
            </w:r>
          </w:p>
          <w:p w14:paraId="4429366C">
            <w:pPr>
              <w:rPr>
                <w:rFonts w:hint="eastAsia" w:asciiTheme="majorEastAsia" w:hAnsiTheme="majorEastAsia" w:eastAsiaTheme="majorEastAsia"/>
                <w:b/>
                <w:bCs/>
                <w:color w:val="auto"/>
                <w:sz w:val="24"/>
                <w:szCs w:val="24"/>
              </w:rPr>
            </w:pPr>
            <w:r>
              <w:rPr>
                <w:rFonts w:hint="eastAsia" w:asciiTheme="majorEastAsia" w:hAnsiTheme="majorEastAsia" w:eastAsiaTheme="majorEastAsia"/>
                <w:b/>
                <w:bCs/>
                <w:color w:val="auto"/>
                <w:sz w:val="24"/>
                <w:szCs w:val="24"/>
                <w:lang w:val="en-US" w:eastAsia="zh-CN"/>
              </w:rPr>
              <w:t>4.1.</w:t>
            </w:r>
            <w:r>
              <w:rPr>
                <w:rFonts w:hint="eastAsia" w:asciiTheme="majorEastAsia" w:hAnsiTheme="majorEastAsia" w:eastAsiaTheme="majorEastAsia"/>
                <w:b/>
                <w:bCs/>
                <w:color w:val="auto"/>
                <w:sz w:val="24"/>
                <w:szCs w:val="24"/>
              </w:rPr>
              <w:t>技术服务支持</w:t>
            </w:r>
          </w:p>
          <w:p w14:paraId="37BB31DE">
            <w:pPr>
              <w:rPr>
                <w:rFonts w:hint="eastAsia"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（1）</w:t>
            </w:r>
            <w:r>
              <w:rPr>
                <w:rFonts w:hint="eastAsia" w:asciiTheme="majorEastAsia" w:hAnsiTheme="majorEastAsia" w:eastAsiaTheme="majorEastAsia"/>
                <w:color w:val="auto"/>
                <w:sz w:val="24"/>
                <w:szCs w:val="24"/>
                <w:lang w:val="en-US" w:eastAsia="zh-CN"/>
              </w:rPr>
              <w:t>平台</w:t>
            </w:r>
            <w:r>
              <w:rPr>
                <w:rFonts w:hint="eastAsia" w:asciiTheme="majorEastAsia" w:hAnsiTheme="majorEastAsia" w:eastAsiaTheme="majorEastAsia"/>
                <w:color w:val="auto"/>
                <w:sz w:val="24"/>
                <w:szCs w:val="24"/>
              </w:rPr>
              <w:t>具备保障本校校内</w:t>
            </w:r>
            <w:r>
              <w:rPr>
                <w:rFonts w:hint="eastAsia" w:asciiTheme="majorEastAsia" w:hAnsiTheme="majorEastAsia" w:eastAsiaTheme="majorEastAsia"/>
                <w:color w:val="auto"/>
                <w:sz w:val="24"/>
                <w:szCs w:val="24"/>
                <w:lang w:val="en-US" w:eastAsia="zh-CN"/>
              </w:rPr>
              <w:t>10</w:t>
            </w:r>
            <w:r>
              <w:rPr>
                <w:rFonts w:hint="eastAsia" w:asciiTheme="majorEastAsia" w:hAnsiTheme="majorEastAsia" w:eastAsiaTheme="majorEastAsia"/>
                <w:color w:val="auto"/>
                <w:sz w:val="24"/>
                <w:szCs w:val="24"/>
              </w:rPr>
              <w:t>000人同时在线学习的运营服务能力。供应商应提供承诺书。</w:t>
            </w:r>
          </w:p>
          <w:p w14:paraId="351214E6">
            <w:pPr>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eastAsia="zh-CN"/>
              </w:rPr>
              <w:t>（</w:t>
            </w:r>
            <w:r>
              <w:rPr>
                <w:rFonts w:hint="eastAsia" w:asciiTheme="majorEastAsia" w:hAnsiTheme="majorEastAsia" w:eastAsiaTheme="majorEastAsia"/>
                <w:color w:val="auto"/>
                <w:sz w:val="24"/>
                <w:szCs w:val="24"/>
                <w:lang w:val="en-US" w:eastAsia="zh-CN"/>
              </w:rPr>
              <w:t>2</w:t>
            </w:r>
            <w:r>
              <w:rPr>
                <w:rFonts w:hint="eastAsia" w:asciiTheme="majorEastAsia" w:hAnsiTheme="majorEastAsia" w:eastAsiaTheme="majorEastAsia"/>
                <w:color w:val="auto"/>
                <w:sz w:val="24"/>
                <w:szCs w:val="24"/>
                <w:lang w:eastAsia="zh-CN"/>
              </w:rPr>
              <w:t>）在项目实施过程中及售后服务期内，项目投标人需承诺指定专人负责与用户保持长期的联系与服务。</w:t>
            </w:r>
            <w:r>
              <w:rPr>
                <w:rFonts w:hint="eastAsia" w:asciiTheme="majorEastAsia" w:hAnsiTheme="majorEastAsia" w:eastAsiaTheme="majorEastAsia"/>
                <w:color w:val="auto"/>
                <w:sz w:val="24"/>
                <w:szCs w:val="24"/>
                <w:lang w:val="en-US" w:eastAsia="zh-CN"/>
              </w:rPr>
              <w:t>项目实施过程中应为本项目配备不少于10人的实施团队，项目分工明确。</w:t>
            </w:r>
          </w:p>
          <w:p w14:paraId="7A86A3E4">
            <w:pPr>
              <w:rPr>
                <w:rFonts w:hint="eastAsia"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（3）免费提供完整的平台配套的产品资料，包括系统安装使用手册、系统功能模块说明书、用户使用手册、帮助文档等。团队人员分工明细，资源制作前协商响应时间为1个工作日；</w:t>
            </w:r>
          </w:p>
          <w:p w14:paraId="283935B3">
            <w:pPr>
              <w:rPr>
                <w:rFonts w:hint="default" w:asciiTheme="majorEastAsia" w:hAnsiTheme="majorEastAsia" w:eastAsiaTheme="majorEastAsia"/>
                <w:color w:val="auto"/>
                <w:sz w:val="24"/>
                <w:szCs w:val="24"/>
                <w:lang w:val="en-US"/>
              </w:rPr>
            </w:pPr>
            <w:r>
              <w:rPr>
                <w:rFonts w:hint="eastAsia" w:asciiTheme="majorEastAsia" w:hAnsiTheme="majorEastAsia" w:eastAsiaTheme="majorEastAsia"/>
                <w:color w:val="auto"/>
                <w:sz w:val="24"/>
                <w:szCs w:val="24"/>
                <w:lang w:val="en-US" w:eastAsia="zh-CN"/>
              </w:rPr>
              <w:t>（4）服务期内供应商保障平台技术运维服务，并为学校申报省级/国家级专业教学资源库提供技术支持服务。</w:t>
            </w:r>
          </w:p>
        </w:tc>
        <w:tc>
          <w:tcPr>
            <w:tcW w:w="462" w:type="dxa"/>
            <w:vAlign w:val="center"/>
          </w:tcPr>
          <w:p w14:paraId="1E9EF8EE">
            <w:pPr>
              <w:jc w:val="center"/>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1</w:t>
            </w:r>
          </w:p>
        </w:tc>
        <w:tc>
          <w:tcPr>
            <w:tcW w:w="561" w:type="dxa"/>
            <w:vAlign w:val="center"/>
          </w:tcPr>
          <w:p w14:paraId="05103752">
            <w:pPr>
              <w:jc w:val="center"/>
              <w:rPr>
                <w:rFonts w:hint="default" w:asciiTheme="majorEastAsia" w:hAnsiTheme="majorEastAsia" w:eastAsiaTheme="majorEastAsia"/>
                <w:color w:val="auto"/>
                <w:sz w:val="24"/>
                <w:szCs w:val="24"/>
                <w:lang w:val="en-US" w:eastAsia="zh-CN"/>
              </w:rPr>
            </w:pPr>
            <w:r>
              <w:rPr>
                <w:rFonts w:hint="eastAsia" w:asciiTheme="majorEastAsia" w:hAnsiTheme="majorEastAsia" w:eastAsiaTheme="majorEastAsia"/>
                <w:color w:val="auto"/>
                <w:sz w:val="24"/>
                <w:szCs w:val="24"/>
                <w:lang w:val="en-US" w:eastAsia="zh-CN"/>
              </w:rPr>
              <w:t>套</w:t>
            </w:r>
          </w:p>
        </w:tc>
      </w:tr>
    </w:tbl>
    <w:p w14:paraId="657C9540">
      <w:pPr>
        <w:pStyle w:val="5"/>
        <w:pageBreakBefore w:val="0"/>
        <w:kinsoku/>
        <w:overflowPunct/>
        <w:topLinePunct w:val="0"/>
        <w:autoSpaceDE/>
        <w:autoSpaceDN/>
        <w:bidi w:val="0"/>
        <w:adjustRightInd/>
        <w:snapToGrid/>
        <w:spacing w:line="240" w:lineRule="auto"/>
        <w:ind w:firstLine="413" w:firstLineChars="196"/>
        <w:textAlignment w:val="auto"/>
        <w:rPr>
          <w:rFonts w:hint="eastAsia"/>
          <w:color w:val="auto"/>
          <w:highlight w:val="none"/>
        </w:rPr>
      </w:pPr>
    </w:p>
    <w:p w14:paraId="46816918">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b/>
          <w:bCs/>
          <w:color w:val="auto"/>
          <w:highlight w:val="none"/>
          <w:lang w:val="en-US" w:eastAsia="zh-CN"/>
        </w:rPr>
      </w:pPr>
      <w:bookmarkStart w:id="75" w:name="_Toc16371"/>
    </w:p>
    <w:p w14:paraId="1F9A2F2D">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ascii="宋体" w:hAnsi="宋体"/>
          <w:b w:val="0"/>
          <w:bCs w:val="0"/>
          <w:color w:val="auto"/>
          <w:szCs w:val="21"/>
          <w:highlight w:val="none"/>
          <w:lang w:val="en-US" w:eastAsia="zh-CN"/>
        </w:rPr>
      </w:pPr>
      <w:r>
        <w:rPr>
          <w:rFonts w:hint="eastAsia"/>
          <w:b/>
          <w:bCs/>
          <w:color w:val="auto"/>
          <w:highlight w:val="none"/>
          <w:lang w:val="en-US" w:eastAsia="zh-CN"/>
        </w:rPr>
        <w:t>备注：</w:t>
      </w:r>
      <w:r>
        <w:rPr>
          <w:rFonts w:hint="eastAsia" w:ascii="宋体" w:hAnsi="宋体"/>
          <w:b w:val="0"/>
          <w:bCs w:val="0"/>
          <w:color w:val="auto"/>
          <w:szCs w:val="21"/>
          <w:highlight w:val="none"/>
          <w:lang w:val="en-US" w:eastAsia="zh-CN"/>
        </w:rPr>
        <w:t>响应人应按照磋商文件要求提供证明材料。若响应人提供了竞争性磋商文件未要求的证明材</w:t>
      </w:r>
    </w:p>
    <w:p w14:paraId="21A566FA">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ascii="宋体" w:hAnsi="宋体"/>
          <w:b w:val="0"/>
          <w:bCs w:val="0"/>
          <w:color w:val="auto"/>
          <w:szCs w:val="21"/>
          <w:highlight w:val="none"/>
          <w:lang w:val="en-US" w:eastAsia="zh-CN"/>
        </w:rPr>
      </w:pPr>
    </w:p>
    <w:p w14:paraId="7D9A0DC8">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料，磋商小组将不予评审。</w:t>
      </w:r>
    </w:p>
    <w:p w14:paraId="2277DF10">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ind w:firstLine="420"/>
        <w:textAlignment w:val="auto"/>
        <w:rPr>
          <w:rFonts w:hint="eastAsia"/>
          <w:b w:val="0"/>
          <w:bCs w:val="0"/>
          <w:color w:val="auto"/>
          <w:highlight w:val="none"/>
          <w:lang w:val="en-US" w:eastAsia="zh-CN"/>
        </w:rPr>
      </w:pPr>
    </w:p>
    <w:p w14:paraId="3C14306D">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ind w:firstLine="420"/>
        <w:textAlignment w:val="auto"/>
        <w:rPr>
          <w:rFonts w:hint="eastAsia"/>
          <w:b w:val="0"/>
          <w:bCs w:val="0"/>
          <w:color w:val="auto"/>
          <w:highlight w:val="none"/>
          <w:lang w:val="en-US" w:eastAsia="zh-CN"/>
        </w:rPr>
      </w:pPr>
      <w:r>
        <w:rPr>
          <w:rFonts w:hint="eastAsia"/>
          <w:b w:val="0"/>
          <w:bCs w:val="0"/>
          <w:color w:val="auto"/>
          <w:highlight w:val="none"/>
          <w:lang w:val="en-US" w:eastAsia="zh-CN"/>
        </w:rPr>
        <w:t>响应人提供的证明材料须清晰地反映评审内容，如因材料模糊不清，导致磋商小组无法辨认的，</w:t>
      </w:r>
    </w:p>
    <w:p w14:paraId="4893861D">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ind w:firstLine="420"/>
        <w:textAlignment w:val="auto"/>
        <w:rPr>
          <w:rFonts w:hint="eastAsia"/>
          <w:b w:val="0"/>
          <w:bCs w:val="0"/>
          <w:color w:val="auto"/>
          <w:highlight w:val="none"/>
          <w:lang w:val="en-US" w:eastAsia="zh-CN"/>
        </w:rPr>
      </w:pPr>
    </w:p>
    <w:p w14:paraId="42650505">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b w:val="0"/>
          <w:bCs w:val="0"/>
          <w:color w:val="auto"/>
          <w:highlight w:val="none"/>
          <w:lang w:val="en-US" w:eastAsia="zh-CN"/>
        </w:rPr>
      </w:pPr>
      <w:r>
        <w:rPr>
          <w:rFonts w:hint="eastAsia"/>
          <w:b w:val="0"/>
          <w:bCs w:val="0"/>
          <w:color w:val="auto"/>
          <w:highlight w:val="none"/>
          <w:lang w:val="en-US" w:eastAsia="zh-CN"/>
        </w:rPr>
        <w:t>磋商小组可以不予认可，一切后果由响应人自行承担。</w:t>
      </w:r>
    </w:p>
    <w:p w14:paraId="528141D0">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textAlignment w:val="auto"/>
        <w:rPr>
          <w:rFonts w:hint="eastAsia"/>
          <w:color w:val="auto"/>
          <w:highlight w:val="none"/>
          <w:lang w:val="en-US" w:eastAsia="zh-CN"/>
        </w:rPr>
      </w:pPr>
    </w:p>
    <w:p w14:paraId="16F1F325">
      <w:pPr>
        <w:pStyle w:val="5"/>
        <w:pageBreakBefore w:val="0"/>
        <w:kinsoku/>
        <w:overflowPunct/>
        <w:topLinePunct w:val="0"/>
        <w:bidi w:val="0"/>
        <w:snapToGrid/>
        <w:spacing w:line="440" w:lineRule="exact"/>
        <w:ind w:firstLine="472" w:firstLineChars="196"/>
        <w:textAlignment w:val="auto"/>
        <w:rPr>
          <w:color w:val="auto"/>
          <w:highlight w:val="none"/>
        </w:rPr>
      </w:pPr>
      <w:r>
        <w:rPr>
          <w:rFonts w:hint="eastAsia" w:cs="Times New Roman" w:asciiTheme="minorEastAsia" w:hAnsiTheme="minorEastAsia" w:eastAsiaTheme="minorEastAsia"/>
          <w:b/>
          <w:bCs w:val="0"/>
          <w:sz w:val="24"/>
          <w:szCs w:val="20"/>
          <w:lang w:val="en-US" w:eastAsia="zh-CN" w:bidi="ar-SA"/>
        </w:rPr>
        <w:t xml:space="preserve">四、验收 </w:t>
      </w:r>
      <w:r>
        <w:rPr>
          <w:rFonts w:hint="eastAsia"/>
          <w:color w:val="auto"/>
          <w:highlight w:val="none"/>
        </w:rPr>
        <w:t xml:space="preserve">    </w:t>
      </w:r>
    </w:p>
    <w:p w14:paraId="4957FC9F">
      <w:pPr>
        <w:pageBreakBefore w:val="0"/>
        <w:widowControl/>
        <w:kinsoku/>
        <w:overflowPunct/>
        <w:topLinePunct w:val="0"/>
        <w:bidi w:val="0"/>
        <w:snapToGrid/>
        <w:spacing w:line="440" w:lineRule="exact"/>
        <w:ind w:firstLine="405"/>
        <w:jc w:val="left"/>
        <w:textAlignment w:val="auto"/>
        <w:rPr>
          <w:rFonts w:hint="eastAsia" w:ascii="宋体" w:hAnsi="宋体" w:eastAsia="宋体"/>
          <w:color w:val="auto"/>
          <w:szCs w:val="21"/>
          <w:highlight w:val="none"/>
          <w:lang w:eastAsia="zh-CN"/>
        </w:rPr>
        <w:sectPr>
          <w:footerReference r:id="rId7" w:type="default"/>
          <w:pgSz w:w="11906" w:h="16838"/>
          <w:pgMar w:top="1418" w:right="1418" w:bottom="1276" w:left="1418" w:header="680" w:footer="680" w:gutter="0"/>
          <w:pgNumType w:fmt="decimal"/>
          <w:cols w:space="720" w:num="1"/>
          <w:docGrid w:type="lines" w:linePitch="312" w:charSpace="0"/>
        </w:sect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成交</w:t>
      </w:r>
      <w:r>
        <w:rPr>
          <w:rFonts w:hint="eastAsia" w:ascii="宋体" w:hAnsi="宋体"/>
          <w:color w:val="auto"/>
          <w:szCs w:val="21"/>
          <w:highlight w:val="none"/>
        </w:rPr>
        <w:t>人和采购人双方共同实施验收工作，结果和验收报告经双方确认后生</w:t>
      </w:r>
      <w:r>
        <w:rPr>
          <w:rFonts w:hint="eastAsia" w:ascii="宋体" w:hAnsi="宋体"/>
          <w:color w:val="auto"/>
          <w:szCs w:val="21"/>
          <w:highlight w:val="none"/>
          <w:lang w:eastAsia="zh-CN"/>
        </w:rPr>
        <w:t>效。</w:t>
      </w:r>
    </w:p>
    <w:p w14:paraId="7C9CB077">
      <w:pPr>
        <w:pStyle w:val="2"/>
        <w:numPr>
          <w:ilvl w:val="0"/>
          <w:numId w:val="0"/>
        </w:numPr>
        <w:tabs>
          <w:tab w:val="clear" w:pos="1440"/>
          <w:tab w:val="clear" w:pos="5670"/>
        </w:tabs>
        <w:spacing w:beforeLines="0" w:afterLines="0"/>
        <w:ind w:left="210" w:leftChars="0"/>
        <w:jc w:val="center"/>
        <w:rPr>
          <w:rFonts w:hint="eastAsia" w:ascii="Arial" w:hAnsi="Arial"/>
          <w:color w:val="auto"/>
          <w:kern w:val="2"/>
          <w:sz w:val="32"/>
          <w:szCs w:val="32"/>
          <w:highlight w:val="none"/>
          <w:lang w:val="en-US" w:eastAsia="zh-CN"/>
        </w:rPr>
      </w:pPr>
    </w:p>
    <w:p w14:paraId="4E03B452">
      <w:pPr>
        <w:pStyle w:val="2"/>
        <w:numPr>
          <w:ilvl w:val="0"/>
          <w:numId w:val="0"/>
        </w:numPr>
        <w:tabs>
          <w:tab w:val="clear" w:pos="1440"/>
          <w:tab w:val="clear" w:pos="5670"/>
        </w:tabs>
        <w:spacing w:beforeLines="0" w:afterLines="0"/>
        <w:ind w:left="210" w:leftChars="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w:t>
      </w:r>
      <w:r>
        <w:rPr>
          <w:rFonts w:hint="eastAsia" w:ascii="Arial" w:hAnsi="Arial"/>
          <w:color w:val="auto"/>
          <w:kern w:val="2"/>
          <w:sz w:val="32"/>
          <w:szCs w:val="32"/>
          <w:highlight w:val="none"/>
          <w:lang w:val="en-US" w:eastAsia="zh-CN"/>
        </w:rPr>
        <w:t>办法与标准</w:t>
      </w:r>
      <w:bookmarkEnd w:id="75"/>
    </w:p>
    <w:p w14:paraId="4D30F569">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193FE9BB">
      <w:pPr>
        <w:widowControl/>
        <w:numPr>
          <w:ilvl w:val="0"/>
          <w:numId w:val="0"/>
        </w:numPr>
        <w:spacing w:line="360" w:lineRule="auto"/>
        <w:ind w:firstLine="480" w:firstLineChars="200"/>
        <w:jc w:val="left"/>
        <w:rPr>
          <w:rFonts w:hint="eastAsia"/>
          <w:color w:val="auto"/>
          <w:highlight w:val="none"/>
          <w:lang w:val="en-US" w:eastAsia="zh-CN"/>
        </w:rPr>
      </w:pPr>
      <w:r>
        <w:rPr>
          <w:rFonts w:hint="eastAsia"/>
          <w:color w:val="auto"/>
          <w:sz w:val="24"/>
          <w:szCs w:val="24"/>
          <w:highlight w:val="none"/>
          <w:lang w:val="en-US" w:eastAsia="zh-CN"/>
        </w:rPr>
        <w:t>本项目将按照磋商文件第二章竞争性磋商须知的相关要求及本章的规定评</w:t>
      </w:r>
      <w:r>
        <w:rPr>
          <w:rFonts w:hint="eastAsia"/>
          <w:strike w:val="0"/>
          <w:dstrike w:val="0"/>
          <w:color w:val="auto"/>
          <w:sz w:val="24"/>
          <w:szCs w:val="24"/>
          <w:highlight w:val="none"/>
          <w:lang w:val="en-US" w:eastAsia="zh-CN"/>
        </w:rPr>
        <w:t>审</w:t>
      </w:r>
      <w:r>
        <w:rPr>
          <w:rFonts w:hint="eastAsia"/>
          <w:color w:val="auto"/>
          <w:sz w:val="24"/>
          <w:szCs w:val="24"/>
          <w:highlight w:val="none"/>
          <w:lang w:val="en-US" w:eastAsia="zh-CN"/>
        </w:rPr>
        <w:t>。</w:t>
      </w:r>
    </w:p>
    <w:p w14:paraId="210C9787">
      <w:pPr>
        <w:numPr>
          <w:ilvl w:val="0"/>
          <w:numId w:val="0"/>
        </w:numPr>
        <w:spacing w:line="360" w:lineRule="auto"/>
        <w:ind w:left="420" w:leftChars="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二、评审方法：</w:t>
      </w:r>
    </w:p>
    <w:p w14:paraId="77AB61B9">
      <w:pPr>
        <w:widowControl/>
        <w:numPr>
          <w:ilvl w:val="0"/>
          <w:numId w:val="0"/>
        </w:numPr>
        <w:spacing w:line="360" w:lineRule="auto"/>
        <w:ind w:firstLine="422" w:firstLineChars="200"/>
        <w:jc w:val="left"/>
        <w:rPr>
          <w:rFonts w:hint="eastAsia"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2.1初审</w:t>
      </w:r>
    </w:p>
    <w:p w14:paraId="47A5618E">
      <w:pPr>
        <w:widowControl/>
        <w:numPr>
          <w:ilvl w:val="0"/>
          <w:numId w:val="0"/>
        </w:numPr>
        <w:spacing w:line="360" w:lineRule="auto"/>
        <w:ind w:firstLine="480" w:firstLineChars="200"/>
        <w:jc w:val="left"/>
        <w:rPr>
          <w:rFonts w:hint="default"/>
          <w:color w:val="auto"/>
          <w:sz w:val="24"/>
          <w:szCs w:val="24"/>
          <w:highlight w:val="none"/>
          <w:lang w:val="en-US"/>
        </w:rPr>
      </w:pPr>
      <w:r>
        <w:rPr>
          <w:rFonts w:hint="default"/>
          <w:color w:val="auto"/>
          <w:sz w:val="24"/>
          <w:szCs w:val="24"/>
          <w:highlight w:val="none"/>
          <w:lang w:val="en-US" w:eastAsia="zh-CN"/>
        </w:rPr>
        <w:t>磋商小组对供应商的响应文件进行初审，以确定其是否满足磋商文件的实质性要求。初审表如下</w:t>
      </w:r>
      <w:r>
        <w:rPr>
          <w:rFonts w:hint="eastAsia"/>
          <w:color w:val="auto"/>
          <w:sz w:val="24"/>
          <w:szCs w:val="24"/>
          <w:highlight w:val="none"/>
          <w:lang w:val="en-US" w:eastAsia="zh-CN"/>
        </w:rPr>
        <w:t>：</w:t>
      </w:r>
    </w:p>
    <w:tbl>
      <w:tblPr>
        <w:tblStyle w:val="61"/>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570"/>
        <w:gridCol w:w="2545"/>
        <w:gridCol w:w="5053"/>
      </w:tblGrid>
      <w:tr w14:paraId="00CE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09" w:type="dxa"/>
            <w:gridSpan w:val="4"/>
            <w:tcBorders>
              <w:bottom w:val="single" w:color="auto" w:sz="4" w:space="0"/>
            </w:tcBorders>
            <w:vAlign w:val="center"/>
          </w:tcPr>
          <w:p w14:paraId="01B5EED7">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519E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tcBorders>
              <w:bottom w:val="single" w:color="auto" w:sz="4" w:space="0"/>
            </w:tcBorders>
            <w:vAlign w:val="center"/>
          </w:tcPr>
          <w:p w14:paraId="4FDC367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570" w:type="dxa"/>
            <w:tcBorders>
              <w:bottom w:val="single" w:color="auto" w:sz="4" w:space="0"/>
            </w:tcBorders>
            <w:vAlign w:val="center"/>
          </w:tcPr>
          <w:p w14:paraId="2A2C3D4D">
            <w:pPr>
              <w:pStyle w:val="416"/>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2545" w:type="dxa"/>
            <w:tcBorders>
              <w:bottom w:val="single" w:color="auto" w:sz="4" w:space="0"/>
            </w:tcBorders>
            <w:vAlign w:val="center"/>
          </w:tcPr>
          <w:p w14:paraId="67A324C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5053" w:type="dxa"/>
            <w:tcBorders>
              <w:bottom w:val="single" w:color="auto" w:sz="4" w:space="0"/>
            </w:tcBorders>
            <w:vAlign w:val="center"/>
          </w:tcPr>
          <w:p w14:paraId="3B0F5694">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3E23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141" w:type="dxa"/>
            <w:tcBorders>
              <w:bottom w:val="single" w:color="auto" w:sz="4" w:space="0"/>
            </w:tcBorders>
            <w:vAlign w:val="center"/>
          </w:tcPr>
          <w:p w14:paraId="0FD0B50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70" w:type="dxa"/>
            <w:tcBorders>
              <w:bottom w:val="single" w:color="auto" w:sz="4" w:space="0"/>
            </w:tcBorders>
            <w:vAlign w:val="center"/>
          </w:tcPr>
          <w:p w14:paraId="3BEB63D8">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2545" w:type="dxa"/>
            <w:tcBorders>
              <w:bottom w:val="single" w:color="auto" w:sz="4" w:space="0"/>
            </w:tcBorders>
            <w:vAlign w:val="center"/>
          </w:tcPr>
          <w:p w14:paraId="66434161">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5053" w:type="dxa"/>
            <w:vMerge w:val="restart"/>
            <w:vAlign w:val="center"/>
          </w:tcPr>
          <w:p w14:paraId="6E3BC13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）和税务登记证的扫描件，应完整</w:t>
            </w:r>
            <w:r>
              <w:rPr>
                <w:rFonts w:hint="eastAsia" w:ascii="宋体" w:hAnsi="宋体" w:cs="宋体"/>
                <w:color w:val="auto"/>
                <w:sz w:val="21"/>
                <w:szCs w:val="21"/>
                <w:highlight w:val="none"/>
                <w:lang w:eastAsia="zh-CN"/>
              </w:rPr>
              <w:t>地</w:t>
            </w:r>
            <w:r>
              <w:rPr>
                <w:rFonts w:hint="eastAsia" w:ascii="宋体" w:hAnsi="宋体" w:eastAsia="宋体" w:cs="宋体"/>
                <w:color w:val="auto"/>
                <w:sz w:val="21"/>
                <w:szCs w:val="21"/>
                <w:highlight w:val="none"/>
              </w:rPr>
              <w:t>体现出营业执照（或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）和税务登记证的全部内容。已办理“三证合一”登记的，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文件中提供营业执照（或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）扫描件即可。联合体</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的联合体各方均须提供。</w:t>
            </w:r>
          </w:p>
        </w:tc>
      </w:tr>
      <w:tr w14:paraId="6C92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tcBorders>
              <w:bottom w:val="single" w:color="auto" w:sz="4" w:space="0"/>
            </w:tcBorders>
            <w:vAlign w:val="center"/>
          </w:tcPr>
          <w:p w14:paraId="70C13125">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70" w:type="dxa"/>
            <w:tcBorders>
              <w:bottom w:val="single" w:color="auto" w:sz="4" w:space="0"/>
            </w:tcBorders>
            <w:vAlign w:val="center"/>
          </w:tcPr>
          <w:p w14:paraId="5F20C72B">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税务登记证</w:t>
            </w:r>
          </w:p>
        </w:tc>
        <w:tc>
          <w:tcPr>
            <w:tcW w:w="2545" w:type="dxa"/>
            <w:tcBorders>
              <w:bottom w:val="single" w:color="auto" w:sz="4" w:space="0"/>
            </w:tcBorders>
            <w:vAlign w:val="center"/>
          </w:tcPr>
          <w:p w14:paraId="7269FCFB">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5053" w:type="dxa"/>
            <w:vMerge w:val="continue"/>
            <w:tcBorders>
              <w:bottom w:val="single" w:color="auto" w:sz="4" w:space="0"/>
            </w:tcBorders>
            <w:vAlign w:val="center"/>
          </w:tcPr>
          <w:p w14:paraId="23547C02">
            <w:pPr>
              <w:adjustRightInd w:val="0"/>
              <w:snapToGrid w:val="0"/>
              <w:spacing w:line="360" w:lineRule="auto"/>
              <w:ind w:right="-10"/>
              <w:jc w:val="center"/>
              <w:rPr>
                <w:rFonts w:hint="eastAsia" w:ascii="宋体" w:hAnsi="宋体" w:eastAsia="宋体" w:cs="宋体"/>
                <w:color w:val="auto"/>
                <w:sz w:val="21"/>
                <w:szCs w:val="21"/>
                <w:highlight w:val="none"/>
              </w:rPr>
            </w:pPr>
          </w:p>
        </w:tc>
      </w:tr>
      <w:tr w14:paraId="2F50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41" w:type="dxa"/>
            <w:tcBorders>
              <w:bottom w:val="single" w:color="auto" w:sz="4" w:space="0"/>
            </w:tcBorders>
            <w:vAlign w:val="center"/>
          </w:tcPr>
          <w:p w14:paraId="4A4E0FB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70" w:type="dxa"/>
            <w:tcBorders>
              <w:bottom w:val="single" w:color="auto" w:sz="4" w:space="0"/>
            </w:tcBorders>
            <w:vAlign w:val="center"/>
          </w:tcPr>
          <w:p w14:paraId="78FBEE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2E34508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2545" w:type="dxa"/>
            <w:tcBorders>
              <w:bottom w:val="single" w:color="auto" w:sz="4" w:space="0"/>
            </w:tcBorders>
            <w:vAlign w:val="center"/>
          </w:tcPr>
          <w:p w14:paraId="0A4F8864">
            <w:pPr>
              <w:spacing w:line="360" w:lineRule="auto"/>
              <w:jc w:val="left"/>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5053" w:type="dxa"/>
            <w:tcBorders>
              <w:bottom w:val="single" w:color="auto" w:sz="4" w:space="0"/>
            </w:tcBorders>
            <w:vAlign w:val="center"/>
          </w:tcPr>
          <w:p w14:paraId="57C2B92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详见竞争性磋商须知正文第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p w14:paraId="70DDA05E">
            <w:pPr>
              <w:pStyle w:val="75"/>
              <w:jc w:val="center"/>
              <w:rPr>
                <w:rFonts w:hint="eastAsia"/>
              </w:rPr>
            </w:pPr>
            <w:r>
              <w:rPr>
                <w:rFonts w:hint="eastAsia" w:ascii="宋体" w:hAnsi="宋体" w:cs="宋体"/>
                <w:color w:val="auto"/>
                <w:sz w:val="21"/>
                <w:szCs w:val="21"/>
                <w:highlight w:val="none"/>
                <w:lang w:val="en-US" w:eastAsia="zh-CN"/>
              </w:rPr>
              <w:t>（提供查询截图）</w:t>
            </w:r>
          </w:p>
        </w:tc>
      </w:tr>
      <w:tr w14:paraId="553B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tcBorders>
              <w:bottom w:val="single" w:color="auto" w:sz="4" w:space="0"/>
            </w:tcBorders>
            <w:vAlign w:val="center"/>
          </w:tcPr>
          <w:p w14:paraId="59C2505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70" w:type="dxa"/>
            <w:tcBorders>
              <w:bottom w:val="single" w:color="auto" w:sz="4" w:space="0"/>
            </w:tcBorders>
            <w:vAlign w:val="center"/>
          </w:tcPr>
          <w:p w14:paraId="0E01B9D3">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声明函</w:t>
            </w:r>
          </w:p>
        </w:tc>
        <w:tc>
          <w:tcPr>
            <w:tcW w:w="2545" w:type="dxa"/>
            <w:tcBorders>
              <w:bottom w:val="single" w:color="auto" w:sz="4" w:space="0"/>
            </w:tcBorders>
            <w:vAlign w:val="center"/>
          </w:tcPr>
          <w:p w14:paraId="43F22A8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格式、填写要求符合磋商文件规定并加盖响应人</w:t>
            </w:r>
            <w:r>
              <w:rPr>
                <w:rFonts w:hint="eastAsia" w:ascii="宋体" w:hAnsi="宋体" w:cs="宋体"/>
                <w:color w:val="auto"/>
                <w:sz w:val="21"/>
                <w:szCs w:val="21"/>
                <w:highlight w:val="none"/>
                <w:lang w:val="en-US" w:eastAsia="zh-CN"/>
              </w:rPr>
              <w:t>公章</w:t>
            </w:r>
          </w:p>
        </w:tc>
        <w:tc>
          <w:tcPr>
            <w:tcW w:w="5053" w:type="dxa"/>
            <w:tcBorders>
              <w:bottom w:val="single" w:color="auto" w:sz="4" w:space="0"/>
            </w:tcBorders>
            <w:vAlign w:val="center"/>
          </w:tcPr>
          <w:p w14:paraId="77A795D3">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4422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14:paraId="369B399D">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1570" w:type="dxa"/>
            <w:vAlign w:val="center"/>
          </w:tcPr>
          <w:p w14:paraId="56A9E6BB">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2545" w:type="dxa"/>
            <w:vAlign w:val="center"/>
          </w:tcPr>
          <w:p w14:paraId="3B7ECB3D">
            <w:pPr>
              <w:spacing w:after="50" w:line="360" w:lineRule="auto"/>
              <w:ind w:right="-1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5053" w:type="dxa"/>
            <w:vAlign w:val="center"/>
          </w:tcPr>
          <w:p w14:paraId="6B25C78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详见竞争性磋商公告</w:t>
            </w:r>
          </w:p>
        </w:tc>
      </w:tr>
      <w:tr w14:paraId="27A4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14:paraId="2F54C3DC">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70" w:type="dxa"/>
            <w:vAlign w:val="center"/>
          </w:tcPr>
          <w:p w14:paraId="4C0FB030">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磋商响应函</w:t>
            </w:r>
          </w:p>
        </w:tc>
        <w:tc>
          <w:tcPr>
            <w:tcW w:w="2545" w:type="dxa"/>
            <w:vAlign w:val="center"/>
          </w:tcPr>
          <w:p w14:paraId="4C989963">
            <w:pPr>
              <w:adjustRightInd w:val="0"/>
              <w:snapToGrid w:val="0"/>
              <w:spacing w:line="360" w:lineRule="auto"/>
              <w:ind w:right="-1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公章</w:t>
            </w:r>
          </w:p>
        </w:tc>
        <w:tc>
          <w:tcPr>
            <w:tcW w:w="5053" w:type="dxa"/>
            <w:vAlign w:val="center"/>
          </w:tcPr>
          <w:p w14:paraId="471A9A29">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53FE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14:paraId="32D2F50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570" w:type="dxa"/>
            <w:vAlign w:val="center"/>
          </w:tcPr>
          <w:p w14:paraId="3491DE5E">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2545" w:type="dxa"/>
            <w:vAlign w:val="center"/>
          </w:tcPr>
          <w:p w14:paraId="1967B9B4">
            <w:pPr>
              <w:spacing w:after="50" w:line="360" w:lineRule="auto"/>
              <w:ind w:right="-1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w:t>
            </w:r>
            <w:r>
              <w:rPr>
                <w:rFonts w:hint="eastAsia" w:ascii="宋体" w:hAnsi="宋体" w:cs="宋体"/>
                <w:color w:val="auto"/>
                <w:sz w:val="21"/>
                <w:szCs w:val="21"/>
                <w:highlight w:val="none"/>
                <w:lang w:val="en-US" w:eastAsia="zh-CN"/>
              </w:rPr>
              <w:t>公章</w:t>
            </w:r>
          </w:p>
        </w:tc>
        <w:tc>
          <w:tcPr>
            <w:tcW w:w="5053" w:type="dxa"/>
            <w:vAlign w:val="center"/>
          </w:tcPr>
          <w:p w14:paraId="6471128B">
            <w:pPr>
              <w:adjustRightInd w:val="0"/>
              <w:snapToGrid w:val="0"/>
              <w:spacing w:line="360" w:lineRule="auto"/>
              <w:ind w:right="-10" w:firstLine="1050" w:firstLineChars="5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7852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14:paraId="12CBCDF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570" w:type="dxa"/>
            <w:vAlign w:val="center"/>
          </w:tcPr>
          <w:p w14:paraId="19EB6A3B">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磋商报价</w:t>
            </w:r>
          </w:p>
        </w:tc>
        <w:tc>
          <w:tcPr>
            <w:tcW w:w="2545" w:type="dxa"/>
            <w:vAlign w:val="center"/>
          </w:tcPr>
          <w:p w14:paraId="3B57F408">
            <w:pPr>
              <w:adjustRightInd w:val="0"/>
              <w:snapToGrid w:val="0"/>
              <w:spacing w:line="360" w:lineRule="auto"/>
              <w:ind w:right="-1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符合磋商文件供应商须知正文第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 条要求</w:t>
            </w:r>
          </w:p>
        </w:tc>
        <w:tc>
          <w:tcPr>
            <w:tcW w:w="5053" w:type="dxa"/>
            <w:vAlign w:val="center"/>
          </w:tcPr>
          <w:p w14:paraId="6216C94E">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w:t>
            </w:r>
            <w:r>
              <w:rPr>
                <w:rFonts w:hint="eastAsia" w:ascii="宋体" w:hAnsi="宋体" w:cs="宋体"/>
                <w:color w:val="auto"/>
                <w:kern w:val="0"/>
                <w:sz w:val="21"/>
                <w:szCs w:val="21"/>
                <w:highlight w:val="none"/>
                <w:lang w:val="en-US" w:eastAsia="zh-CN" w:bidi="ar"/>
              </w:rPr>
              <w:t>格式</w:t>
            </w:r>
          </w:p>
        </w:tc>
      </w:tr>
      <w:tr w14:paraId="61D4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1" w:type="dxa"/>
            <w:vAlign w:val="center"/>
          </w:tcPr>
          <w:p w14:paraId="6AAB7283">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570" w:type="dxa"/>
            <w:vAlign w:val="center"/>
          </w:tcPr>
          <w:p w14:paraId="00E057D7">
            <w:pPr>
              <w:spacing w:after="50" w:line="360" w:lineRule="auto"/>
              <w:ind w:right="-10" w:rightChars="0"/>
              <w:jc w:val="center"/>
              <w:rPr>
                <w:rFonts w:hint="eastAsia" w:ascii="宋体" w:hAnsi="宋体"/>
                <w:color w:val="auto"/>
                <w:szCs w:val="21"/>
                <w:highlight w:val="none"/>
                <w:lang w:val="en-US" w:eastAsia="zh-CN"/>
              </w:rPr>
            </w:pPr>
            <w:r>
              <w:rPr>
                <w:rFonts w:hint="eastAsia" w:ascii="宋体" w:hAnsi="宋体"/>
                <w:color w:val="auto"/>
                <w:szCs w:val="21"/>
                <w:highlight w:val="none"/>
              </w:rPr>
              <w:t>服务</w:t>
            </w:r>
            <w:r>
              <w:rPr>
                <w:rFonts w:hint="eastAsia" w:ascii="宋体" w:hAnsi="宋体"/>
                <w:color w:val="auto"/>
                <w:szCs w:val="21"/>
                <w:highlight w:val="none"/>
                <w:lang w:val="en-US" w:eastAsia="zh-CN"/>
              </w:rPr>
              <w:t>需求</w:t>
            </w:r>
          </w:p>
          <w:p w14:paraId="1629B923">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响应情况</w:t>
            </w:r>
          </w:p>
        </w:tc>
        <w:tc>
          <w:tcPr>
            <w:tcW w:w="2545" w:type="dxa"/>
            <w:vAlign w:val="center"/>
          </w:tcPr>
          <w:p w14:paraId="2130F216">
            <w:pPr>
              <w:adjustRightInd w:val="0"/>
              <w:snapToGrid w:val="0"/>
              <w:spacing w:line="360" w:lineRule="auto"/>
              <w:ind w:right="-1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符合磋商文件采购需求</w:t>
            </w:r>
          </w:p>
        </w:tc>
        <w:tc>
          <w:tcPr>
            <w:tcW w:w="5053" w:type="dxa"/>
            <w:vAlign w:val="center"/>
          </w:tcPr>
          <w:p w14:paraId="010D6096">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w:t>
            </w:r>
            <w:r>
              <w:rPr>
                <w:rFonts w:hint="eastAsia" w:ascii="宋体" w:hAnsi="宋体" w:cs="宋体"/>
                <w:color w:val="auto"/>
                <w:kern w:val="0"/>
                <w:sz w:val="21"/>
                <w:szCs w:val="21"/>
                <w:highlight w:val="none"/>
                <w:lang w:val="en-US" w:eastAsia="zh-CN" w:bidi="ar"/>
              </w:rPr>
              <w:t>格式</w:t>
            </w:r>
          </w:p>
        </w:tc>
      </w:tr>
      <w:tr w14:paraId="4716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41" w:type="dxa"/>
            <w:vAlign w:val="center"/>
          </w:tcPr>
          <w:p w14:paraId="012F7936">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570" w:type="dxa"/>
            <w:vAlign w:val="center"/>
          </w:tcPr>
          <w:p w14:paraId="13728CBC">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商务</w:t>
            </w:r>
            <w:r>
              <w:rPr>
                <w:rFonts w:hint="eastAsia" w:ascii="宋体" w:hAnsi="宋体" w:eastAsia="宋体" w:cs="宋体"/>
                <w:color w:val="auto"/>
                <w:kern w:val="0"/>
                <w:sz w:val="21"/>
                <w:szCs w:val="21"/>
                <w:highlight w:val="none"/>
                <w:lang w:val="en-US" w:eastAsia="zh-CN" w:bidi="ar"/>
              </w:rPr>
              <w:t>响应情况</w:t>
            </w:r>
          </w:p>
        </w:tc>
        <w:tc>
          <w:tcPr>
            <w:tcW w:w="2545" w:type="dxa"/>
            <w:vAlign w:val="center"/>
          </w:tcPr>
          <w:p w14:paraId="5645A809">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符合磋商文件采购需求中付款方式、服务期限、服务地点的要求</w:t>
            </w:r>
          </w:p>
        </w:tc>
        <w:tc>
          <w:tcPr>
            <w:tcW w:w="5053" w:type="dxa"/>
            <w:vAlign w:val="center"/>
          </w:tcPr>
          <w:p w14:paraId="01298EA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14D8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41" w:type="dxa"/>
            <w:vAlign w:val="center"/>
          </w:tcPr>
          <w:p w14:paraId="5A951BCB">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570" w:type="dxa"/>
            <w:vAlign w:val="center"/>
          </w:tcPr>
          <w:p w14:paraId="2FA286BD">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2545" w:type="dxa"/>
            <w:vAlign w:val="center"/>
          </w:tcPr>
          <w:p w14:paraId="5BBFCB8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符合磋商文件提供的响应文件格式及要求编写且加盖供应商</w:t>
            </w:r>
            <w:r>
              <w:rPr>
                <w:rFonts w:hint="eastAsia" w:ascii="宋体" w:hAnsi="宋体" w:cs="宋体"/>
                <w:color w:val="auto"/>
                <w:sz w:val="21"/>
                <w:szCs w:val="21"/>
                <w:highlight w:val="none"/>
                <w:lang w:val="en-US" w:eastAsia="zh-CN"/>
              </w:rPr>
              <w:t>公章</w:t>
            </w:r>
            <w:r>
              <w:rPr>
                <w:rFonts w:hint="eastAsia" w:ascii="宋体" w:hAnsi="宋体"/>
                <w:color w:val="auto"/>
                <w:szCs w:val="21"/>
                <w:highlight w:val="none"/>
                <w:lang w:val="en-US" w:eastAsia="zh-CN"/>
              </w:rPr>
              <w:t>。</w:t>
            </w:r>
          </w:p>
        </w:tc>
        <w:tc>
          <w:tcPr>
            <w:tcW w:w="5053" w:type="dxa"/>
            <w:vAlign w:val="center"/>
          </w:tcPr>
          <w:p w14:paraId="0439F535">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5C0E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41" w:type="dxa"/>
            <w:vAlign w:val="center"/>
          </w:tcPr>
          <w:p w14:paraId="50544763">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570" w:type="dxa"/>
            <w:vAlign w:val="center"/>
          </w:tcPr>
          <w:p w14:paraId="40DC6F56">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545" w:type="dxa"/>
            <w:vAlign w:val="center"/>
          </w:tcPr>
          <w:p w14:paraId="34CCB2A8">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5053" w:type="dxa"/>
            <w:vAlign w:val="center"/>
          </w:tcPr>
          <w:p w14:paraId="26FF0CBF">
            <w:pPr>
              <w:spacing w:after="50" w:line="360" w:lineRule="auto"/>
              <w:ind w:right="-10" w:rightChars="0"/>
              <w:jc w:val="center"/>
              <w:rPr>
                <w:rFonts w:hint="eastAsia" w:ascii="宋体" w:hAnsi="宋体" w:eastAsia="宋体" w:cs="宋体"/>
                <w:color w:val="auto"/>
                <w:sz w:val="21"/>
                <w:szCs w:val="21"/>
                <w:highlight w:val="none"/>
              </w:rPr>
            </w:pPr>
          </w:p>
        </w:tc>
      </w:tr>
      <w:tr w14:paraId="095D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9" w:type="dxa"/>
            <w:gridSpan w:val="4"/>
            <w:tcBorders>
              <w:bottom w:val="single" w:color="auto" w:sz="4" w:space="0"/>
            </w:tcBorders>
            <w:vAlign w:val="center"/>
          </w:tcPr>
          <w:p w14:paraId="243C26D6">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51727B72">
            <w:pPr>
              <w:widowControl/>
              <w:spacing w:line="500" w:lineRule="exact"/>
              <w:jc w:val="left"/>
              <w:rPr>
                <w:rFonts w:hint="eastAsia"/>
                <w:color w:val="auto"/>
                <w:highlight w:val="none"/>
                <w:lang w:val="en-US" w:eastAsia="zh-CN"/>
              </w:rPr>
            </w:pPr>
            <w:r>
              <w:rPr>
                <w:rFonts w:hint="eastAsia"/>
                <w:color w:val="auto"/>
                <w:highlight w:val="none"/>
              </w:rPr>
              <w:t>注：</w:t>
            </w:r>
            <w:r>
              <w:rPr>
                <w:rFonts w:hint="eastAsia"/>
                <w:color w:val="auto"/>
                <w:highlight w:val="none"/>
                <w:lang w:eastAsia="zh-CN"/>
              </w:rPr>
              <w:t>磋商文件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tc>
      </w:tr>
    </w:tbl>
    <w:p w14:paraId="511E29BD">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2" w:firstLineChars="200"/>
        <w:jc w:val="left"/>
        <w:textAlignment w:val="auto"/>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2.2</w:t>
      </w:r>
      <w:r>
        <w:rPr>
          <w:rFonts w:hint="default" w:ascii="宋体" w:hAnsi="宋体"/>
          <w:b/>
          <w:bCs w:val="0"/>
          <w:color w:val="auto"/>
          <w:sz w:val="24"/>
          <w:szCs w:val="24"/>
          <w:highlight w:val="none"/>
          <w:lang w:val="en-US" w:eastAsia="zh-CN"/>
        </w:rPr>
        <w:t xml:space="preserve"> 磋商。</w:t>
      </w:r>
    </w:p>
    <w:p w14:paraId="7F8681BD">
      <w:pPr>
        <w:spacing w:line="360" w:lineRule="auto"/>
        <w:ind w:firstLine="420" w:firstLineChars="200"/>
        <w:rPr>
          <w:rFonts w:hint="default" w:ascii="宋体" w:hAnsi="宋体" w:cs="宋体"/>
          <w:b w:val="0"/>
          <w:bCs/>
          <w:color w:val="auto"/>
          <w:szCs w:val="21"/>
          <w:highlight w:val="none"/>
          <w:lang w:val="en-US" w:eastAsia="zh-CN"/>
        </w:rPr>
      </w:pP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，磋商</w:t>
      </w:r>
      <w:r>
        <w:rPr>
          <w:rFonts w:hint="default" w:ascii="宋体" w:hAnsi="宋体" w:cs="宋体"/>
          <w:b w:val="0"/>
          <w:bCs/>
          <w:color w:val="auto"/>
          <w:szCs w:val="21"/>
          <w:highlight w:val="none"/>
          <w:lang w:val="en-US" w:eastAsia="zh-CN"/>
        </w:rPr>
        <w:t>小组将</w:t>
      </w:r>
      <w:r>
        <w:rPr>
          <w:rFonts w:hint="eastAsia" w:ascii="宋体" w:hAnsi="宋体" w:cs="宋体"/>
          <w:b w:val="0"/>
          <w:bCs/>
          <w:color w:val="auto"/>
          <w:szCs w:val="21"/>
          <w:highlight w:val="none"/>
          <w:lang w:val="en-US" w:eastAsia="zh-CN"/>
        </w:rPr>
        <w:t>与合格的</w:t>
      </w:r>
      <w:r>
        <w:rPr>
          <w:rFonts w:hint="default" w:ascii="宋体" w:hAnsi="宋体" w:cs="宋体"/>
          <w:b w:val="0"/>
          <w:bCs/>
          <w:color w:val="auto"/>
          <w:szCs w:val="21"/>
          <w:highlight w:val="none"/>
          <w:lang w:val="en-US" w:eastAsia="zh-CN"/>
        </w:rPr>
        <w:t>供应商进行</w:t>
      </w:r>
      <w:r>
        <w:rPr>
          <w:rFonts w:hint="eastAsia" w:ascii="宋体" w:hAnsi="宋体" w:cs="宋体"/>
          <w:b w:val="0"/>
          <w:bCs/>
          <w:color w:val="auto"/>
          <w:szCs w:val="21"/>
          <w:highlight w:val="none"/>
          <w:lang w:val="en-US" w:eastAsia="zh-CN"/>
        </w:rPr>
        <w:t>磋商</w:t>
      </w:r>
      <w:r>
        <w:rPr>
          <w:rFonts w:hint="default" w:ascii="宋体" w:hAnsi="宋体" w:cs="宋体"/>
          <w:b w:val="0"/>
          <w:bCs/>
          <w:color w:val="auto"/>
          <w:szCs w:val="21"/>
          <w:highlight w:val="none"/>
          <w:lang w:val="en-US" w:eastAsia="zh-CN"/>
        </w:rPr>
        <w:t>。</w:t>
      </w:r>
    </w:p>
    <w:p w14:paraId="3E634D7E">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2" w:firstLineChars="200"/>
        <w:jc w:val="left"/>
        <w:textAlignment w:val="auto"/>
        <w:rPr>
          <w:rFonts w:hint="default"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2.3</w:t>
      </w:r>
      <w:r>
        <w:rPr>
          <w:rFonts w:hint="default" w:ascii="宋体" w:hAnsi="宋体"/>
          <w:b/>
          <w:bCs w:val="0"/>
          <w:color w:val="auto"/>
          <w:sz w:val="24"/>
          <w:szCs w:val="24"/>
          <w:highlight w:val="none"/>
          <w:lang w:val="en-US" w:eastAsia="zh-CN"/>
        </w:rPr>
        <w:t xml:space="preserve"> </w:t>
      </w:r>
      <w:r>
        <w:rPr>
          <w:rFonts w:hint="eastAsia" w:ascii="宋体" w:hAnsi="宋体"/>
          <w:b/>
          <w:bCs w:val="0"/>
          <w:color w:val="auto"/>
          <w:sz w:val="24"/>
          <w:szCs w:val="24"/>
          <w:highlight w:val="none"/>
          <w:lang w:val="en-US" w:eastAsia="zh-CN"/>
        </w:rPr>
        <w:t>最后</w:t>
      </w:r>
      <w:r>
        <w:rPr>
          <w:rFonts w:hint="default" w:ascii="宋体" w:hAnsi="宋体"/>
          <w:b/>
          <w:bCs w:val="0"/>
          <w:color w:val="auto"/>
          <w:sz w:val="24"/>
          <w:szCs w:val="24"/>
          <w:highlight w:val="none"/>
          <w:lang w:val="en-US" w:eastAsia="zh-CN"/>
        </w:rPr>
        <w:t>报价</w:t>
      </w:r>
      <w:r>
        <w:rPr>
          <w:rFonts w:hint="eastAsia" w:ascii="宋体" w:hAnsi="宋体"/>
          <w:b/>
          <w:bCs w:val="0"/>
          <w:color w:val="auto"/>
          <w:sz w:val="24"/>
          <w:szCs w:val="24"/>
          <w:highlight w:val="none"/>
          <w:lang w:val="en-US" w:eastAsia="zh-CN"/>
        </w:rPr>
        <w:t>评审</w:t>
      </w:r>
      <w:r>
        <w:rPr>
          <w:rFonts w:hint="default" w:ascii="宋体" w:hAnsi="宋体"/>
          <w:b/>
          <w:bCs w:val="0"/>
          <w:color w:val="auto"/>
          <w:sz w:val="24"/>
          <w:szCs w:val="24"/>
          <w:highlight w:val="none"/>
          <w:lang w:val="en-US" w:eastAsia="zh-CN"/>
        </w:rPr>
        <w:t>。</w:t>
      </w:r>
    </w:p>
    <w:p w14:paraId="667F6CD6">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符合磋商文件供应商须知正文第 24 条要求。</w:t>
      </w:r>
    </w:p>
    <w:p w14:paraId="421662E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82" w:firstLineChars="200"/>
        <w:jc w:val="left"/>
        <w:textAlignment w:val="auto"/>
        <w:rPr>
          <w:rFonts w:hint="eastAsia"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 xml:space="preserve">2.4 综合评分 </w:t>
      </w:r>
    </w:p>
    <w:p w14:paraId="4094E454">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 xml:space="preserve">2.4.1 磋商小组按照下表对进入综合评分的所有供应商的响应文件进行综合评分。 </w:t>
      </w:r>
    </w:p>
    <w:p w14:paraId="252163D3">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2.4.2 本项目综合评分满分均为100分，其中：技术资信分值占总分值的权重为 70  %，价格分值占总分值的权重为 30  %。具体评分细则如下：</w:t>
      </w:r>
    </w:p>
    <w:p w14:paraId="7F94185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b w:val="0"/>
          <w:bCs/>
          <w:color w:val="auto"/>
          <w:szCs w:val="21"/>
          <w:highlight w:val="none"/>
          <w:lang w:val="en-US" w:eastAsia="zh-CN"/>
        </w:rPr>
      </w:pPr>
    </w:p>
    <w:p w14:paraId="1A28ADCA">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420" w:firstLineChars="200"/>
        <w:jc w:val="left"/>
        <w:textAlignment w:val="auto"/>
        <w:rPr>
          <w:rFonts w:hint="eastAsia" w:ascii="宋体" w:hAnsi="宋体" w:eastAsia="宋体" w:cs="宋体"/>
          <w:b w:val="0"/>
          <w:bCs/>
          <w:color w:val="auto"/>
          <w:szCs w:val="21"/>
          <w:highlight w:val="none"/>
          <w:lang w:val="en-US" w:eastAsia="zh-CN"/>
        </w:rPr>
      </w:pPr>
    </w:p>
    <w:tbl>
      <w:tblPr>
        <w:tblStyle w:val="61"/>
        <w:tblW w:w="10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096"/>
        <w:gridCol w:w="714"/>
        <w:gridCol w:w="7676"/>
        <w:gridCol w:w="1319"/>
      </w:tblGrid>
      <w:tr w14:paraId="33FA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38D7CF51">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6D952C2E">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7676" w:type="dxa"/>
            <w:tcBorders>
              <w:top w:val="single" w:color="auto" w:sz="4" w:space="0"/>
              <w:left w:val="single" w:color="auto" w:sz="4" w:space="0"/>
              <w:bottom w:val="single" w:color="auto" w:sz="4" w:space="0"/>
              <w:right w:val="single" w:color="auto" w:sz="4" w:space="0"/>
            </w:tcBorders>
            <w:noWrap w:val="0"/>
            <w:vAlign w:val="center"/>
          </w:tcPr>
          <w:p w14:paraId="3B9A6C58">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1BEB927">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0005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862" w:hRule="atLeast"/>
          <w:jc w:val="center"/>
        </w:trPr>
        <w:tc>
          <w:tcPr>
            <w:tcW w:w="1096" w:type="dxa"/>
            <w:vMerge w:val="restart"/>
            <w:tcBorders>
              <w:left w:val="single" w:color="auto" w:sz="4" w:space="0"/>
              <w:right w:val="single" w:color="auto" w:sz="4" w:space="0"/>
            </w:tcBorders>
            <w:noWrap w:val="0"/>
            <w:vAlign w:val="center"/>
          </w:tcPr>
          <w:p w14:paraId="6D8F1D06">
            <w:pPr>
              <w:spacing w:line="400" w:lineRule="exact"/>
              <w:jc w:val="center"/>
              <w:rPr>
                <w:rFonts w:ascii="宋体" w:hAnsi="宋体" w:cs="宋体"/>
                <w:sz w:val="24"/>
                <w:szCs w:val="24"/>
              </w:rPr>
            </w:pPr>
            <w:r>
              <w:rPr>
                <w:rFonts w:hint="eastAsia" w:ascii="宋体" w:hAnsi="宋体" w:cs="宋体"/>
                <w:sz w:val="24"/>
                <w:szCs w:val="24"/>
              </w:rPr>
              <w:t>技术分</w:t>
            </w:r>
          </w:p>
          <w:p w14:paraId="0A50C396">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none"/>
                <w:lang w:val="en-US" w:eastAsia="zh-CN"/>
              </w:rPr>
              <w:t>7</w:t>
            </w:r>
            <w:r>
              <w:rPr>
                <w:rFonts w:hint="eastAsia" w:ascii="宋体" w:hAnsi="宋体" w:cs="宋体"/>
                <w:sz w:val="24"/>
                <w:szCs w:val="24"/>
                <w:u w:val="none"/>
              </w:rPr>
              <w:t xml:space="preserve">0 </w:t>
            </w:r>
            <w:r>
              <w:rPr>
                <w:rFonts w:hint="eastAsia" w:ascii="宋体" w:hAnsi="宋体" w:cs="宋体"/>
                <w:sz w:val="24"/>
                <w:szCs w:val="24"/>
              </w:rPr>
              <w:t>分）</w:t>
            </w:r>
          </w:p>
        </w:tc>
        <w:tc>
          <w:tcPr>
            <w:tcW w:w="714" w:type="dxa"/>
            <w:tcBorders>
              <w:left w:val="single" w:color="auto" w:sz="4" w:space="0"/>
              <w:bottom w:val="single" w:color="auto" w:sz="4" w:space="0"/>
              <w:right w:val="single" w:color="auto" w:sz="4" w:space="0"/>
            </w:tcBorders>
            <w:noWrap w:val="0"/>
            <w:vAlign w:val="center"/>
          </w:tcPr>
          <w:p w14:paraId="48C59BC5">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技术参数响应</w:t>
            </w:r>
          </w:p>
        </w:tc>
        <w:tc>
          <w:tcPr>
            <w:tcW w:w="7676" w:type="dxa"/>
            <w:tcBorders>
              <w:top w:val="single" w:color="auto" w:sz="4" w:space="0"/>
              <w:left w:val="single" w:color="auto" w:sz="4" w:space="0"/>
              <w:bottom w:val="single" w:color="auto" w:sz="4" w:space="0"/>
              <w:right w:val="single" w:color="auto" w:sz="4" w:space="0"/>
            </w:tcBorders>
            <w:noWrap w:val="0"/>
            <w:vAlign w:val="top"/>
          </w:tcPr>
          <w:p w14:paraId="1C747066">
            <w:pPr>
              <w:widowControl/>
              <w:numPr>
                <w:ilvl w:val="0"/>
                <w:numId w:val="0"/>
              </w:numPr>
              <w:jc w:val="left"/>
              <w:rPr>
                <w:rFonts w:hint="eastAsia" w:ascii="Times New Roman" w:hAnsi="Times New Roman" w:eastAsia="宋体" w:cs="Times New Roman"/>
                <w:color w:val="auto"/>
                <w:sz w:val="22"/>
                <w:szCs w:val="28"/>
                <w:lang w:val="en-US" w:eastAsia="zh-CN"/>
              </w:rPr>
            </w:pPr>
            <w:r>
              <w:rPr>
                <w:rFonts w:hint="eastAsia" w:ascii="Times New Roman" w:hAnsi="Times New Roman" w:eastAsia="宋体" w:cs="Times New Roman"/>
                <w:color w:val="auto"/>
                <w:sz w:val="22"/>
                <w:szCs w:val="28"/>
                <w:lang w:val="en-US" w:eastAsia="zh-CN"/>
              </w:rPr>
              <w:t>投标供应商所投产品技术参数完全满足招标文件采购要求的得</w:t>
            </w:r>
            <w:r>
              <w:rPr>
                <w:rFonts w:hint="eastAsia" w:cs="Times New Roman"/>
                <w:color w:val="auto"/>
                <w:sz w:val="22"/>
                <w:szCs w:val="28"/>
                <w:lang w:val="en-US" w:eastAsia="zh-CN"/>
              </w:rPr>
              <w:t>20</w:t>
            </w:r>
            <w:r>
              <w:rPr>
                <w:rFonts w:hint="eastAsia" w:ascii="Times New Roman" w:hAnsi="Times New Roman" w:eastAsia="宋体" w:cs="Times New Roman"/>
                <w:color w:val="auto"/>
                <w:sz w:val="22"/>
                <w:szCs w:val="28"/>
                <w:lang w:val="en-US" w:eastAsia="zh-CN"/>
              </w:rPr>
              <w:t>分。</w:t>
            </w:r>
          </w:p>
          <w:p w14:paraId="7D0E4E11">
            <w:pPr>
              <w:widowControl/>
              <w:numPr>
                <w:ilvl w:val="0"/>
                <w:numId w:val="0"/>
              </w:numPr>
              <w:ind w:left="0" w:leftChars="0" w:firstLine="0" w:firstLineChars="0"/>
              <w:jc w:val="left"/>
              <w:rPr>
                <w:rFonts w:hint="eastAsia"/>
                <w:sz w:val="22"/>
                <w:szCs w:val="28"/>
                <w:lang w:val="en-US" w:eastAsia="zh-CN"/>
              </w:rPr>
            </w:pPr>
            <w:r>
              <w:rPr>
                <w:rFonts w:hint="eastAsia" w:ascii="Times New Roman" w:hAnsi="Times New Roman" w:eastAsia="宋体" w:cs="Times New Roman"/>
                <w:color w:val="auto"/>
                <w:sz w:val="22"/>
                <w:szCs w:val="28"/>
                <w:lang w:val="en-US" w:eastAsia="zh-CN"/>
              </w:rPr>
              <w:t>技术参数每有一项不满足一项扣1分，扣完为止。</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DCFF07D">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0-20分</w:t>
            </w:r>
          </w:p>
        </w:tc>
      </w:tr>
      <w:tr w14:paraId="538D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096" w:type="dxa"/>
            <w:vMerge w:val="continue"/>
            <w:tcBorders>
              <w:left w:val="single" w:color="auto" w:sz="4" w:space="0"/>
              <w:right w:val="single" w:color="auto" w:sz="4" w:space="0"/>
            </w:tcBorders>
            <w:noWrap w:val="0"/>
            <w:vAlign w:val="center"/>
          </w:tcPr>
          <w:p w14:paraId="349A367D">
            <w:pPr>
              <w:spacing w:line="400" w:lineRule="exact"/>
              <w:jc w:val="center"/>
              <w:rPr>
                <w:rFonts w:ascii="宋体" w:hAnsi="宋体" w:cs="宋体"/>
                <w:sz w:val="24"/>
                <w:szCs w:val="24"/>
              </w:rPr>
            </w:pPr>
          </w:p>
        </w:tc>
        <w:tc>
          <w:tcPr>
            <w:tcW w:w="714" w:type="dxa"/>
            <w:tcBorders>
              <w:left w:val="single" w:color="auto" w:sz="4" w:space="0"/>
              <w:bottom w:val="single" w:color="auto" w:sz="4" w:space="0"/>
              <w:right w:val="single" w:color="auto" w:sz="4" w:space="0"/>
            </w:tcBorders>
            <w:noWrap w:val="0"/>
            <w:vAlign w:val="center"/>
          </w:tcPr>
          <w:p w14:paraId="642C1606">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企业资质证书</w:t>
            </w:r>
          </w:p>
        </w:tc>
        <w:tc>
          <w:tcPr>
            <w:tcW w:w="7676" w:type="dxa"/>
            <w:tcBorders>
              <w:top w:val="single" w:color="auto" w:sz="4" w:space="0"/>
              <w:left w:val="single" w:color="auto" w:sz="4" w:space="0"/>
              <w:bottom w:val="single" w:color="auto" w:sz="4" w:space="0"/>
              <w:right w:val="single" w:color="auto" w:sz="4" w:space="0"/>
            </w:tcBorders>
            <w:noWrap w:val="0"/>
            <w:vAlign w:val="top"/>
          </w:tcPr>
          <w:p w14:paraId="297F0C98">
            <w:pPr>
              <w:widowControl/>
              <w:numPr>
                <w:ilvl w:val="0"/>
                <w:numId w:val="0"/>
              </w:numPr>
              <w:ind w:left="0" w:leftChars="0" w:firstLine="0" w:firstLineChars="0"/>
              <w:jc w:val="left"/>
              <w:rPr>
                <w:rFonts w:hint="eastAsia"/>
                <w:sz w:val="22"/>
                <w:szCs w:val="28"/>
                <w:lang w:val="en-US" w:eastAsia="zh-CN"/>
              </w:rPr>
            </w:pPr>
            <w:r>
              <w:rPr>
                <w:rFonts w:hint="eastAsia" w:ascii="宋体" w:hAnsi="宋体" w:cs="宋体"/>
                <w:color w:val="auto"/>
                <w:sz w:val="22"/>
                <w:szCs w:val="22"/>
                <w:lang w:val="en-US" w:eastAsia="zh-CN"/>
              </w:rPr>
              <w:t>供应商</w:t>
            </w:r>
            <w:r>
              <w:rPr>
                <w:rFonts w:hint="eastAsia" w:ascii="Times New Roman" w:hAnsi="Times New Roman" w:eastAsia="宋体" w:cs="Times New Roman"/>
                <w:color w:val="auto"/>
                <w:sz w:val="22"/>
                <w:szCs w:val="28"/>
                <w:lang w:val="en-US" w:eastAsia="zh-CN"/>
              </w:rPr>
              <w:t>具有出版物经营许可证</w:t>
            </w:r>
            <w:r>
              <w:rPr>
                <w:rFonts w:hint="eastAsia" w:cs="Times New Roman"/>
                <w:color w:val="auto"/>
                <w:sz w:val="22"/>
                <w:szCs w:val="28"/>
                <w:lang w:val="en-US" w:eastAsia="zh-CN"/>
              </w:rPr>
              <w:t>,</w:t>
            </w:r>
            <w:r>
              <w:rPr>
                <w:rFonts w:hint="eastAsia" w:ascii="Times New Roman" w:hAnsi="Times New Roman" w:eastAsia="宋体" w:cs="Times New Roman"/>
                <w:color w:val="auto"/>
                <w:sz w:val="22"/>
                <w:szCs w:val="28"/>
                <w:lang w:val="en-US" w:eastAsia="zh-CN"/>
              </w:rPr>
              <w:t>得分</w:t>
            </w:r>
            <w:r>
              <w:rPr>
                <w:rFonts w:hint="eastAsia" w:cs="Times New Roman"/>
                <w:color w:val="auto"/>
                <w:sz w:val="22"/>
                <w:szCs w:val="28"/>
                <w:lang w:val="en-US" w:eastAsia="zh-CN"/>
              </w:rPr>
              <w:t>6</w:t>
            </w:r>
            <w:r>
              <w:rPr>
                <w:rFonts w:hint="eastAsia" w:ascii="Times New Roman" w:hAnsi="Times New Roman" w:eastAsia="宋体" w:cs="Times New Roman"/>
                <w:color w:val="auto"/>
                <w:sz w:val="22"/>
                <w:szCs w:val="28"/>
                <w:lang w:val="en-US" w:eastAsia="zh-CN"/>
              </w:rPr>
              <w:t>分，不提供不得分。</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0A80927">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0-6分</w:t>
            </w:r>
          </w:p>
        </w:tc>
      </w:tr>
      <w:tr w14:paraId="2C8E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096" w:type="dxa"/>
            <w:vMerge w:val="continue"/>
            <w:tcBorders>
              <w:left w:val="single" w:color="auto" w:sz="4" w:space="0"/>
              <w:right w:val="single" w:color="auto" w:sz="4" w:space="0"/>
            </w:tcBorders>
            <w:noWrap w:val="0"/>
            <w:vAlign w:val="center"/>
          </w:tcPr>
          <w:p w14:paraId="62061B5C">
            <w:pPr>
              <w:spacing w:line="400" w:lineRule="exact"/>
              <w:jc w:val="center"/>
              <w:rPr>
                <w:rFonts w:ascii="宋体" w:hAnsi="宋体" w:cs="宋体"/>
                <w:sz w:val="24"/>
                <w:szCs w:val="24"/>
              </w:rPr>
            </w:pPr>
          </w:p>
        </w:tc>
        <w:tc>
          <w:tcPr>
            <w:tcW w:w="714" w:type="dxa"/>
            <w:tcBorders>
              <w:left w:val="single" w:color="auto" w:sz="4" w:space="0"/>
              <w:bottom w:val="single" w:color="auto" w:sz="4" w:space="0"/>
              <w:right w:val="single" w:color="auto" w:sz="4" w:space="0"/>
            </w:tcBorders>
            <w:noWrap w:val="0"/>
            <w:vAlign w:val="center"/>
          </w:tcPr>
          <w:p w14:paraId="050E14ED">
            <w:pPr>
              <w:jc w:val="center"/>
              <w:rPr>
                <w:rFonts w:hint="default" w:ascii="宋体" w:hAnsi="宋体" w:eastAsia="宋体" w:cs="宋体"/>
                <w:b/>
                <w:bCs/>
                <w:szCs w:val="21"/>
                <w:lang w:val="en-US" w:eastAsia="zh-CN"/>
              </w:rPr>
            </w:pPr>
            <w:r>
              <w:rPr>
                <w:rFonts w:hint="eastAsia" w:ascii="宋体" w:hAnsi="宋体" w:cs="宋体"/>
                <w:b/>
                <w:bCs/>
                <w:color w:val="auto"/>
                <w:szCs w:val="21"/>
              </w:rPr>
              <w:t>整体</w:t>
            </w:r>
            <w:r>
              <w:rPr>
                <w:rFonts w:hint="eastAsia" w:ascii="宋体" w:hAnsi="宋体" w:cs="宋体"/>
                <w:b/>
                <w:bCs/>
                <w:color w:val="auto"/>
                <w:szCs w:val="21"/>
              </w:rPr>
              <w:br w:type="textWrapping"/>
            </w:r>
            <w:r>
              <w:rPr>
                <w:rFonts w:hint="eastAsia" w:ascii="宋体" w:hAnsi="宋体" w:cs="宋体"/>
                <w:b/>
                <w:bCs/>
                <w:color w:val="auto"/>
                <w:szCs w:val="21"/>
              </w:rPr>
              <w:t>方案</w:t>
            </w:r>
          </w:p>
        </w:tc>
        <w:tc>
          <w:tcPr>
            <w:tcW w:w="7676" w:type="dxa"/>
            <w:tcBorders>
              <w:top w:val="single" w:color="auto" w:sz="4" w:space="0"/>
              <w:left w:val="single" w:color="auto" w:sz="4" w:space="0"/>
              <w:bottom w:val="single" w:color="auto" w:sz="4" w:space="0"/>
              <w:right w:val="single" w:color="auto" w:sz="4" w:space="0"/>
            </w:tcBorders>
            <w:noWrap w:val="0"/>
            <w:vAlign w:val="top"/>
          </w:tcPr>
          <w:p w14:paraId="4AC4FC57">
            <w:pPr>
              <w:widowControl/>
              <w:jc w:val="left"/>
              <w:rPr>
                <w:color w:val="auto"/>
                <w:sz w:val="22"/>
                <w:szCs w:val="28"/>
              </w:rPr>
            </w:pPr>
            <w:r>
              <w:rPr>
                <w:rFonts w:hint="eastAsia"/>
                <w:color w:val="auto"/>
                <w:sz w:val="22"/>
                <w:szCs w:val="28"/>
              </w:rPr>
              <w:t>根据投标人提供的服务方案进行评分。</w:t>
            </w:r>
          </w:p>
          <w:p w14:paraId="492579C0">
            <w:pPr>
              <w:widowControl/>
              <w:numPr>
                <w:ilvl w:val="0"/>
                <w:numId w:val="20"/>
              </w:numPr>
              <w:jc w:val="left"/>
              <w:rPr>
                <w:color w:val="auto"/>
                <w:sz w:val="22"/>
                <w:szCs w:val="28"/>
              </w:rPr>
            </w:pPr>
            <w:r>
              <w:rPr>
                <w:rFonts w:hint="eastAsia"/>
                <w:color w:val="auto"/>
                <w:sz w:val="22"/>
                <w:szCs w:val="28"/>
              </w:rPr>
              <w:t>优秀标准：投标人所提供的项目整体方案优秀、合理，能充分满足招标人需求的得</w:t>
            </w:r>
            <w:r>
              <w:rPr>
                <w:rFonts w:hint="eastAsia"/>
                <w:color w:val="auto"/>
                <w:sz w:val="22"/>
                <w:szCs w:val="28"/>
                <w:lang w:val="en-US" w:eastAsia="zh-CN"/>
              </w:rPr>
              <w:t>7-10</w:t>
            </w:r>
            <w:r>
              <w:rPr>
                <w:rFonts w:hint="eastAsia"/>
                <w:color w:val="auto"/>
                <w:sz w:val="22"/>
                <w:szCs w:val="28"/>
              </w:rPr>
              <w:t>分；</w:t>
            </w:r>
          </w:p>
          <w:p w14:paraId="6D86D367">
            <w:pPr>
              <w:widowControl/>
              <w:numPr>
                <w:ilvl w:val="0"/>
                <w:numId w:val="20"/>
              </w:numPr>
              <w:jc w:val="left"/>
              <w:rPr>
                <w:color w:val="auto"/>
                <w:sz w:val="22"/>
                <w:szCs w:val="28"/>
              </w:rPr>
            </w:pPr>
            <w:r>
              <w:rPr>
                <w:rFonts w:hint="eastAsia"/>
                <w:color w:val="auto"/>
                <w:sz w:val="22"/>
                <w:szCs w:val="28"/>
              </w:rPr>
              <w:t>良好标准：投标人所提供的项目整体方案合理、较为合理，基本满足招标人需求的得</w:t>
            </w:r>
            <w:r>
              <w:rPr>
                <w:rFonts w:hint="eastAsia"/>
                <w:color w:val="auto"/>
                <w:sz w:val="22"/>
                <w:szCs w:val="28"/>
                <w:lang w:val="en-US" w:eastAsia="zh-CN"/>
              </w:rPr>
              <w:t>4-7</w:t>
            </w:r>
            <w:r>
              <w:rPr>
                <w:rFonts w:hint="eastAsia"/>
                <w:color w:val="auto"/>
                <w:sz w:val="22"/>
                <w:szCs w:val="28"/>
              </w:rPr>
              <w:t>分；</w:t>
            </w:r>
          </w:p>
          <w:p w14:paraId="3B33D661">
            <w:pPr>
              <w:pStyle w:val="41"/>
              <w:numPr>
                <w:ilvl w:val="0"/>
                <w:numId w:val="20"/>
              </w:numPr>
              <w:ind w:left="0" w:leftChars="0" w:firstLine="0" w:firstLineChars="0"/>
              <w:rPr>
                <w:rFonts w:hint="eastAsia"/>
                <w:b w:val="0"/>
                <w:bCs/>
                <w:color w:val="auto"/>
                <w:sz w:val="22"/>
                <w:szCs w:val="28"/>
              </w:rPr>
            </w:pPr>
            <w:r>
              <w:rPr>
                <w:rFonts w:hint="eastAsia"/>
                <w:b w:val="0"/>
                <w:bCs/>
                <w:color w:val="auto"/>
                <w:sz w:val="22"/>
                <w:szCs w:val="28"/>
              </w:rPr>
              <w:t>一般标准：投标人所提供的项目整体方案一般、基本合理，部分满足招标文件要求的得</w:t>
            </w:r>
            <w:r>
              <w:rPr>
                <w:rFonts w:hint="eastAsia"/>
                <w:b w:val="0"/>
                <w:bCs/>
                <w:color w:val="auto"/>
                <w:sz w:val="22"/>
                <w:szCs w:val="28"/>
                <w:lang w:val="en-US" w:eastAsia="zh-CN"/>
              </w:rPr>
              <w:t>1</w:t>
            </w:r>
            <w:r>
              <w:rPr>
                <w:b w:val="0"/>
                <w:bCs/>
                <w:color w:val="auto"/>
                <w:sz w:val="22"/>
                <w:szCs w:val="28"/>
              </w:rPr>
              <w:t>-</w:t>
            </w:r>
            <w:r>
              <w:rPr>
                <w:rFonts w:hint="eastAsia"/>
                <w:b w:val="0"/>
                <w:bCs/>
                <w:color w:val="auto"/>
                <w:sz w:val="22"/>
                <w:szCs w:val="28"/>
                <w:lang w:val="en-US" w:eastAsia="zh-CN"/>
              </w:rPr>
              <w:t>3</w:t>
            </w:r>
            <w:r>
              <w:rPr>
                <w:rFonts w:hint="eastAsia"/>
                <w:b w:val="0"/>
                <w:bCs/>
                <w:color w:val="auto"/>
                <w:sz w:val="22"/>
                <w:szCs w:val="28"/>
              </w:rPr>
              <w:t>分；</w:t>
            </w:r>
          </w:p>
          <w:p w14:paraId="4FFF98B4">
            <w:pPr>
              <w:numPr>
                <w:ilvl w:val="0"/>
                <w:numId w:val="0"/>
              </w:numPr>
              <w:ind w:left="0" w:leftChars="0" w:firstLine="0" w:firstLineChars="0"/>
              <w:rPr>
                <w:rFonts w:hint="eastAsia"/>
                <w:sz w:val="22"/>
                <w:szCs w:val="28"/>
                <w:lang w:val="en-US" w:eastAsia="zh-CN"/>
              </w:rPr>
            </w:pPr>
            <w:r>
              <w:rPr>
                <w:rFonts w:hint="eastAsia"/>
                <w:color w:val="auto"/>
                <w:sz w:val="22"/>
                <w:szCs w:val="28"/>
                <w:lang w:val="en-US" w:eastAsia="zh-CN"/>
              </w:rPr>
              <w:t>4、不提供不得分。</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0F2C976">
            <w:pPr>
              <w:jc w:val="center"/>
              <w:rPr>
                <w:rFonts w:hint="default" w:ascii="宋体" w:hAnsi="宋体" w:eastAsia="宋体" w:cs="宋体"/>
                <w:b/>
                <w:bCs/>
                <w:szCs w:val="21"/>
                <w:lang w:val="en-US" w:eastAsia="zh-CN"/>
              </w:rPr>
            </w:pPr>
            <w:r>
              <w:rPr>
                <w:rFonts w:hint="eastAsia" w:ascii="宋体" w:hAnsi="宋体" w:cs="宋体"/>
                <w:b/>
                <w:bCs/>
                <w:szCs w:val="21"/>
                <w:lang w:val="en-US" w:eastAsia="zh-CN"/>
              </w:rPr>
              <w:t>0-10分</w:t>
            </w:r>
          </w:p>
        </w:tc>
      </w:tr>
      <w:tr w14:paraId="0767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096" w:type="dxa"/>
            <w:vMerge w:val="continue"/>
            <w:tcBorders>
              <w:left w:val="single" w:color="auto" w:sz="4" w:space="0"/>
              <w:right w:val="single" w:color="auto" w:sz="4" w:space="0"/>
            </w:tcBorders>
            <w:noWrap w:val="0"/>
            <w:vAlign w:val="center"/>
          </w:tcPr>
          <w:p w14:paraId="35E82EDA">
            <w:pPr>
              <w:spacing w:line="400" w:lineRule="exact"/>
              <w:jc w:val="center"/>
              <w:rPr>
                <w:rFonts w:ascii="宋体" w:hAnsi="宋体" w:cs="宋体"/>
                <w:sz w:val="24"/>
                <w:szCs w:val="24"/>
              </w:rPr>
            </w:pPr>
          </w:p>
        </w:tc>
        <w:tc>
          <w:tcPr>
            <w:tcW w:w="714" w:type="dxa"/>
            <w:tcBorders>
              <w:left w:val="single" w:color="auto" w:sz="4" w:space="0"/>
              <w:bottom w:val="single" w:color="auto" w:sz="4" w:space="0"/>
              <w:right w:val="single" w:color="auto" w:sz="4" w:space="0"/>
            </w:tcBorders>
            <w:noWrap w:val="0"/>
            <w:vAlign w:val="center"/>
          </w:tcPr>
          <w:p w14:paraId="194A329F">
            <w:pPr>
              <w:jc w:val="center"/>
              <w:rPr>
                <w:rFonts w:ascii="宋体" w:hAnsi="宋体" w:cs="宋体"/>
                <w:b/>
                <w:bCs/>
                <w:color w:val="000000"/>
                <w:sz w:val="24"/>
                <w:szCs w:val="24"/>
              </w:rPr>
            </w:pPr>
            <w:r>
              <w:rPr>
                <w:rFonts w:hint="eastAsia" w:ascii="宋体" w:hAnsi="宋体" w:cs="宋体"/>
                <w:b/>
                <w:bCs/>
                <w:color w:val="auto"/>
                <w:szCs w:val="21"/>
                <w:lang w:eastAsia="zh-Hans"/>
              </w:rPr>
              <w:t>培训</w:t>
            </w:r>
            <w:r>
              <w:rPr>
                <w:rFonts w:hint="eastAsia" w:ascii="宋体" w:hAnsi="宋体" w:cs="宋体"/>
                <w:b/>
                <w:bCs/>
                <w:color w:val="auto"/>
                <w:szCs w:val="21"/>
                <w:lang w:eastAsia="zh-Hans"/>
              </w:rPr>
              <w:br w:type="textWrapping"/>
            </w:r>
            <w:r>
              <w:rPr>
                <w:rFonts w:hint="eastAsia" w:ascii="宋体" w:hAnsi="宋体" w:cs="宋体"/>
                <w:b/>
                <w:bCs/>
                <w:color w:val="auto"/>
                <w:szCs w:val="21"/>
                <w:lang w:eastAsia="zh-Hans"/>
              </w:rPr>
              <w:t>方案</w:t>
            </w:r>
          </w:p>
        </w:tc>
        <w:tc>
          <w:tcPr>
            <w:tcW w:w="7676" w:type="dxa"/>
            <w:tcBorders>
              <w:top w:val="single" w:color="auto" w:sz="4" w:space="0"/>
              <w:left w:val="single" w:color="auto" w:sz="4" w:space="0"/>
              <w:bottom w:val="single" w:color="auto" w:sz="4" w:space="0"/>
              <w:right w:val="single" w:color="auto" w:sz="4" w:space="0"/>
            </w:tcBorders>
            <w:noWrap w:val="0"/>
            <w:vAlign w:val="top"/>
          </w:tcPr>
          <w:p w14:paraId="654056B0">
            <w:pPr>
              <w:pStyle w:val="419"/>
              <w:tabs>
                <w:tab w:val="left" w:pos="498"/>
              </w:tabs>
              <w:spacing w:before="14"/>
              <w:ind w:left="121" w:right="77"/>
              <w:rPr>
                <w:color w:val="auto"/>
                <w:spacing w:val="-12"/>
                <w:sz w:val="22"/>
                <w:szCs w:val="22"/>
              </w:rPr>
            </w:pPr>
            <w:r>
              <w:rPr>
                <w:rFonts w:hint="eastAsia"/>
                <w:color w:val="auto"/>
                <w:spacing w:val="-12"/>
                <w:sz w:val="22"/>
                <w:szCs w:val="22"/>
              </w:rPr>
              <w:t>根据供应商提供的建设方案、培训方案的科学性、合理性及完整性进行综合评审：</w:t>
            </w:r>
          </w:p>
          <w:p w14:paraId="250ADC8C">
            <w:pPr>
              <w:pStyle w:val="419"/>
              <w:tabs>
                <w:tab w:val="left" w:pos="498"/>
              </w:tabs>
              <w:spacing w:before="14"/>
              <w:ind w:right="77"/>
              <w:rPr>
                <w:color w:val="auto"/>
                <w:spacing w:val="-12"/>
                <w:sz w:val="22"/>
                <w:szCs w:val="22"/>
              </w:rPr>
            </w:pPr>
            <w:r>
              <w:rPr>
                <w:rFonts w:hint="eastAsia"/>
                <w:color w:val="auto"/>
                <w:spacing w:val="-12"/>
                <w:sz w:val="22"/>
                <w:szCs w:val="22"/>
              </w:rPr>
              <w:t>1、建设培训方案详细，方案思路清晰完整，设计合理、切实可行得</w:t>
            </w:r>
            <w:r>
              <w:rPr>
                <w:rFonts w:hint="eastAsia"/>
                <w:color w:val="auto"/>
                <w:spacing w:val="-12"/>
                <w:sz w:val="22"/>
                <w:szCs w:val="22"/>
                <w:lang w:val="en-US" w:eastAsia="zh-CN"/>
              </w:rPr>
              <w:t>4</w:t>
            </w:r>
            <w:r>
              <w:rPr>
                <w:rFonts w:hint="eastAsia"/>
                <w:color w:val="auto"/>
                <w:spacing w:val="-12"/>
                <w:sz w:val="22"/>
                <w:szCs w:val="22"/>
              </w:rPr>
              <w:t xml:space="preserve">分； </w:t>
            </w:r>
          </w:p>
          <w:p w14:paraId="1A124443">
            <w:pPr>
              <w:pStyle w:val="419"/>
              <w:tabs>
                <w:tab w:val="left" w:pos="498"/>
              </w:tabs>
              <w:spacing w:before="14"/>
              <w:ind w:right="77"/>
              <w:rPr>
                <w:color w:val="auto"/>
                <w:spacing w:val="-12"/>
                <w:sz w:val="22"/>
                <w:szCs w:val="22"/>
              </w:rPr>
            </w:pPr>
            <w:r>
              <w:rPr>
                <w:rFonts w:hint="eastAsia"/>
                <w:color w:val="auto"/>
                <w:spacing w:val="-12"/>
                <w:sz w:val="22"/>
                <w:szCs w:val="22"/>
              </w:rPr>
              <w:t>2、建设培训方案较好、基本符合采购人需求的得</w:t>
            </w:r>
            <w:r>
              <w:rPr>
                <w:rFonts w:hint="eastAsia"/>
                <w:color w:val="auto"/>
                <w:spacing w:val="-12"/>
                <w:sz w:val="22"/>
                <w:szCs w:val="22"/>
                <w:lang w:val="en-US" w:eastAsia="zh-CN"/>
              </w:rPr>
              <w:t>2-3</w:t>
            </w:r>
            <w:r>
              <w:rPr>
                <w:rFonts w:hint="eastAsia"/>
                <w:color w:val="auto"/>
                <w:spacing w:val="-12"/>
                <w:sz w:val="22"/>
                <w:szCs w:val="22"/>
              </w:rPr>
              <w:t xml:space="preserve"> 分； </w:t>
            </w:r>
          </w:p>
          <w:p w14:paraId="7920A2E4">
            <w:pPr>
              <w:pStyle w:val="419"/>
              <w:tabs>
                <w:tab w:val="left" w:pos="498"/>
              </w:tabs>
              <w:spacing w:before="14"/>
              <w:ind w:right="77"/>
              <w:rPr>
                <w:color w:val="auto"/>
                <w:spacing w:val="-12"/>
                <w:sz w:val="22"/>
                <w:szCs w:val="22"/>
              </w:rPr>
            </w:pPr>
            <w:r>
              <w:rPr>
                <w:rFonts w:hint="eastAsia"/>
                <w:color w:val="auto"/>
                <w:spacing w:val="-12"/>
                <w:sz w:val="22"/>
                <w:szCs w:val="22"/>
              </w:rPr>
              <w:t>3、建设方案有待提高、培训方案基本完整得</w:t>
            </w:r>
            <w:r>
              <w:rPr>
                <w:rFonts w:hint="eastAsia"/>
                <w:color w:val="auto"/>
                <w:spacing w:val="-12"/>
                <w:sz w:val="22"/>
                <w:szCs w:val="22"/>
                <w:lang w:val="en-US" w:eastAsia="zh-CN"/>
              </w:rPr>
              <w:t>0-1</w:t>
            </w:r>
            <w:r>
              <w:rPr>
                <w:rFonts w:hint="eastAsia"/>
                <w:color w:val="auto"/>
                <w:spacing w:val="-12"/>
                <w:sz w:val="22"/>
                <w:szCs w:val="22"/>
              </w:rPr>
              <w:t xml:space="preserve">分； </w:t>
            </w:r>
          </w:p>
          <w:p w14:paraId="6DE6A225">
            <w:pPr>
              <w:widowControl/>
              <w:jc w:val="left"/>
              <w:rPr>
                <w:sz w:val="22"/>
                <w:szCs w:val="28"/>
              </w:rPr>
            </w:pPr>
            <w:r>
              <w:rPr>
                <w:rFonts w:hint="eastAsia" w:ascii="Times New Roman" w:hAnsi="Times New Roman" w:eastAsia="宋体" w:cs="Times New Roman"/>
                <w:color w:val="auto"/>
                <w:spacing w:val="-12"/>
                <w:kern w:val="2"/>
                <w:sz w:val="22"/>
                <w:szCs w:val="22"/>
                <w:lang w:val="en-US" w:eastAsia="zh-CN" w:bidi="ar-SA"/>
              </w:rPr>
              <w:t>4、差或者不提供的不得分。</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BB0A07F">
            <w:pPr>
              <w:jc w:val="center"/>
              <w:rPr>
                <w:rFonts w:ascii="宋体" w:hAnsi="宋体" w:cs="宋体"/>
                <w:b/>
                <w:bCs/>
                <w:color w:val="000000"/>
                <w:sz w:val="24"/>
                <w:szCs w:val="24"/>
              </w:rPr>
            </w:pPr>
            <w:r>
              <w:rPr>
                <w:rFonts w:hint="eastAsia" w:ascii="宋体" w:hAnsi="宋体" w:cs="宋体"/>
                <w:b/>
                <w:bCs/>
                <w:szCs w:val="21"/>
              </w:rPr>
              <w:t>0-</w:t>
            </w:r>
            <w:r>
              <w:rPr>
                <w:rFonts w:hint="eastAsia" w:ascii="宋体" w:hAnsi="宋体" w:cs="宋体"/>
                <w:b/>
                <w:bCs/>
                <w:szCs w:val="21"/>
                <w:lang w:val="en-US" w:eastAsia="zh-CN"/>
              </w:rPr>
              <w:t>4</w:t>
            </w:r>
            <w:r>
              <w:rPr>
                <w:rFonts w:hint="eastAsia" w:ascii="宋体" w:hAnsi="宋体" w:cs="宋体"/>
                <w:b/>
                <w:bCs/>
                <w:szCs w:val="21"/>
              </w:rPr>
              <w:t>分</w:t>
            </w:r>
          </w:p>
        </w:tc>
      </w:tr>
      <w:tr w14:paraId="10AE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096" w:type="dxa"/>
            <w:vMerge w:val="continue"/>
            <w:tcBorders>
              <w:left w:val="single" w:color="auto" w:sz="4" w:space="0"/>
              <w:right w:val="single" w:color="auto" w:sz="4" w:space="0"/>
            </w:tcBorders>
            <w:noWrap w:val="0"/>
            <w:vAlign w:val="center"/>
          </w:tcPr>
          <w:p w14:paraId="29E07CA5">
            <w:pPr>
              <w:spacing w:line="400" w:lineRule="exact"/>
              <w:jc w:val="center"/>
              <w:rPr>
                <w:rFonts w:ascii="宋体" w:hAnsi="宋体" w:cs="宋体"/>
                <w:sz w:val="24"/>
                <w:szCs w:val="24"/>
              </w:rPr>
            </w:pPr>
          </w:p>
        </w:tc>
        <w:tc>
          <w:tcPr>
            <w:tcW w:w="714" w:type="dxa"/>
            <w:tcBorders>
              <w:left w:val="single" w:color="auto" w:sz="4" w:space="0"/>
              <w:bottom w:val="single" w:color="auto" w:sz="4" w:space="0"/>
              <w:right w:val="single" w:color="auto" w:sz="4" w:space="0"/>
            </w:tcBorders>
            <w:noWrap w:val="0"/>
            <w:vAlign w:val="center"/>
          </w:tcPr>
          <w:p w14:paraId="25E5DD5B">
            <w:pPr>
              <w:jc w:val="center"/>
              <w:rPr>
                <w:rFonts w:ascii="宋体" w:hAnsi="宋体" w:cs="宋体"/>
                <w:b/>
                <w:bCs/>
                <w:color w:val="000000"/>
                <w:sz w:val="24"/>
                <w:szCs w:val="24"/>
              </w:rPr>
            </w:pPr>
            <w:r>
              <w:rPr>
                <w:rFonts w:hint="eastAsia" w:ascii="宋体" w:hAnsi="宋体" w:cs="宋体"/>
                <w:b/>
                <w:bCs/>
                <w:szCs w:val="21"/>
                <w:lang w:val="en-US" w:eastAsia="zh-CN"/>
              </w:rPr>
              <w:t>服务</w:t>
            </w:r>
            <w:r>
              <w:rPr>
                <w:rFonts w:hint="eastAsia" w:ascii="宋体" w:hAnsi="宋体" w:cs="宋体"/>
                <w:b/>
                <w:bCs/>
                <w:szCs w:val="21"/>
                <w:lang w:eastAsia="zh-Hans"/>
              </w:rPr>
              <w:t>团队保障</w:t>
            </w:r>
          </w:p>
        </w:tc>
        <w:tc>
          <w:tcPr>
            <w:tcW w:w="7676" w:type="dxa"/>
            <w:tcBorders>
              <w:top w:val="single" w:color="auto" w:sz="4" w:space="0"/>
              <w:left w:val="single" w:color="auto" w:sz="4" w:space="0"/>
              <w:bottom w:val="single" w:color="auto" w:sz="4" w:space="0"/>
              <w:right w:val="single" w:color="auto" w:sz="4" w:space="0"/>
            </w:tcBorders>
            <w:noWrap w:val="0"/>
            <w:vAlign w:val="top"/>
          </w:tcPr>
          <w:p w14:paraId="0852C02C">
            <w:pPr>
              <w:pStyle w:val="419"/>
              <w:tabs>
                <w:tab w:val="left" w:pos="498"/>
              </w:tabs>
              <w:spacing w:before="14"/>
              <w:ind w:right="77"/>
              <w:rPr>
                <w:rFonts w:hint="eastAsia" w:ascii="Times New Roman" w:hAnsi="Times New Roman" w:eastAsia="宋体" w:cs="Times New Roman"/>
                <w:color w:val="auto"/>
                <w:spacing w:val="-12"/>
                <w:sz w:val="22"/>
                <w:szCs w:val="22"/>
              </w:rPr>
            </w:pPr>
            <w:bookmarkStart w:id="76" w:name="OLE_LINK11"/>
            <w:r>
              <w:rPr>
                <w:rFonts w:hint="eastAsia" w:ascii="Times New Roman" w:hAnsi="Times New Roman" w:eastAsia="宋体" w:cs="Times New Roman"/>
                <w:color w:val="auto"/>
                <w:spacing w:val="-12"/>
                <w:sz w:val="22"/>
                <w:szCs w:val="22"/>
                <w:lang w:val="en-US" w:eastAsia="zh-CN"/>
              </w:rPr>
              <w:t>1、</w:t>
            </w:r>
            <w:r>
              <w:rPr>
                <w:rFonts w:hint="eastAsia" w:ascii="Times New Roman" w:hAnsi="Times New Roman" w:eastAsia="宋体" w:cs="Times New Roman"/>
                <w:color w:val="auto"/>
                <w:spacing w:val="-12"/>
                <w:sz w:val="22"/>
                <w:szCs w:val="22"/>
              </w:rPr>
              <w:t>供应商拟为本项目配备的服务团队人员</w:t>
            </w:r>
            <w:r>
              <w:rPr>
                <w:rFonts w:hint="eastAsia" w:ascii="Times New Roman" w:hAnsi="Times New Roman" w:eastAsia="宋体" w:cs="Times New Roman"/>
                <w:color w:val="auto"/>
                <w:spacing w:val="-12"/>
                <w:sz w:val="22"/>
                <w:szCs w:val="22"/>
                <w:lang w:val="en-US" w:eastAsia="zh-CN"/>
              </w:rPr>
              <w:t>数量</w:t>
            </w:r>
            <w:r>
              <w:rPr>
                <w:rFonts w:hint="eastAsia" w:ascii="Times New Roman" w:hAnsi="Times New Roman" w:eastAsia="宋体" w:cs="Times New Roman"/>
                <w:color w:val="auto"/>
                <w:spacing w:val="-12"/>
                <w:sz w:val="22"/>
                <w:szCs w:val="22"/>
              </w:rPr>
              <w:t>满足本项目服务要求情况，</w:t>
            </w:r>
            <w:r>
              <w:rPr>
                <w:rFonts w:hint="eastAsia" w:ascii="Times New Roman" w:hAnsi="Times New Roman" w:eastAsia="宋体" w:cs="Times New Roman"/>
                <w:color w:val="auto"/>
                <w:spacing w:val="-12"/>
                <w:sz w:val="22"/>
                <w:szCs w:val="22"/>
                <w:lang w:val="en-US" w:eastAsia="zh-CN"/>
              </w:rPr>
              <w:t>每提供一个服务人员加0.5</w:t>
            </w:r>
            <w:r>
              <w:rPr>
                <w:rFonts w:hint="eastAsia" w:ascii="Times New Roman" w:hAnsi="Times New Roman" w:eastAsia="宋体" w:cs="Times New Roman"/>
                <w:color w:val="auto"/>
                <w:spacing w:val="-12"/>
                <w:sz w:val="22"/>
                <w:szCs w:val="22"/>
              </w:rPr>
              <w:t>分</w:t>
            </w:r>
            <w:r>
              <w:rPr>
                <w:rFonts w:hint="eastAsia" w:ascii="Times New Roman" w:hAnsi="Times New Roman" w:eastAsia="宋体" w:cs="Times New Roman"/>
                <w:color w:val="auto"/>
                <w:spacing w:val="-12"/>
                <w:sz w:val="22"/>
                <w:szCs w:val="22"/>
                <w:lang w:eastAsia="zh-CN"/>
              </w:rPr>
              <w:t>，</w:t>
            </w:r>
            <w:r>
              <w:rPr>
                <w:rFonts w:hint="eastAsia" w:ascii="Times New Roman" w:hAnsi="Times New Roman" w:eastAsia="宋体" w:cs="Times New Roman"/>
                <w:color w:val="auto"/>
                <w:spacing w:val="-12"/>
                <w:sz w:val="22"/>
                <w:szCs w:val="22"/>
                <w:lang w:val="en-US" w:eastAsia="zh-CN"/>
              </w:rPr>
              <w:t>本项最高得</w:t>
            </w:r>
            <w:r>
              <w:rPr>
                <w:rFonts w:hint="eastAsia" w:cs="Times New Roman"/>
                <w:color w:val="auto"/>
                <w:spacing w:val="-12"/>
                <w:sz w:val="22"/>
                <w:szCs w:val="22"/>
                <w:lang w:val="en-US" w:eastAsia="zh-CN"/>
              </w:rPr>
              <w:t>2</w:t>
            </w:r>
            <w:r>
              <w:rPr>
                <w:rFonts w:hint="eastAsia" w:ascii="Times New Roman" w:hAnsi="Times New Roman" w:eastAsia="宋体" w:cs="Times New Roman"/>
                <w:color w:val="auto"/>
                <w:spacing w:val="-12"/>
                <w:sz w:val="22"/>
                <w:szCs w:val="22"/>
                <w:lang w:val="en-US" w:eastAsia="zh-CN"/>
              </w:rPr>
              <w:t>分，不提供不得分</w:t>
            </w:r>
            <w:r>
              <w:rPr>
                <w:rFonts w:hint="eastAsia" w:ascii="Times New Roman" w:hAnsi="Times New Roman" w:eastAsia="宋体" w:cs="Times New Roman"/>
                <w:color w:val="auto"/>
                <w:spacing w:val="-12"/>
                <w:sz w:val="22"/>
                <w:szCs w:val="22"/>
              </w:rPr>
              <w:t>。</w:t>
            </w:r>
          </w:p>
          <w:p w14:paraId="510AD849">
            <w:pPr>
              <w:pStyle w:val="419"/>
              <w:tabs>
                <w:tab w:val="left" w:pos="498"/>
              </w:tabs>
              <w:spacing w:before="14"/>
              <w:ind w:right="77"/>
              <w:rPr>
                <w:rFonts w:hint="eastAsia" w:ascii="Times New Roman" w:hAnsi="Times New Roman" w:eastAsia="宋体" w:cs="Times New Roman"/>
                <w:color w:val="auto"/>
                <w:spacing w:val="-12"/>
                <w:sz w:val="22"/>
                <w:szCs w:val="22"/>
                <w:lang w:val="en-US" w:eastAsia="zh-CN"/>
              </w:rPr>
            </w:pPr>
            <w:r>
              <w:rPr>
                <w:rFonts w:hint="eastAsia" w:ascii="Times New Roman" w:hAnsi="Times New Roman" w:eastAsia="宋体" w:cs="Times New Roman"/>
                <w:color w:val="auto"/>
                <w:spacing w:val="-12"/>
                <w:sz w:val="22"/>
                <w:szCs w:val="22"/>
                <w:lang w:val="en-US" w:eastAsia="zh-CN"/>
              </w:rPr>
              <w:t>2、为了更好地</w:t>
            </w:r>
            <w:r>
              <w:rPr>
                <w:rFonts w:hint="eastAsia" w:cs="Times New Roman"/>
                <w:color w:val="auto"/>
                <w:spacing w:val="-12"/>
                <w:sz w:val="22"/>
                <w:szCs w:val="22"/>
                <w:lang w:val="en-US" w:eastAsia="zh-CN"/>
              </w:rPr>
              <w:t>提高针对高校</w:t>
            </w:r>
            <w:r>
              <w:rPr>
                <w:rFonts w:hint="eastAsia" w:ascii="Times New Roman" w:hAnsi="Times New Roman" w:eastAsia="宋体" w:cs="Times New Roman"/>
                <w:color w:val="auto"/>
                <w:spacing w:val="-12"/>
                <w:sz w:val="22"/>
                <w:szCs w:val="22"/>
                <w:lang w:val="en-US" w:eastAsia="zh-CN"/>
              </w:rPr>
              <w:t>服务质量，供应商配备的服务人员中拥有</w:t>
            </w:r>
            <w:r>
              <w:rPr>
                <w:rFonts w:hint="eastAsia" w:cs="Times New Roman"/>
                <w:color w:val="auto"/>
                <w:spacing w:val="-12"/>
                <w:sz w:val="22"/>
                <w:szCs w:val="22"/>
                <w:lang w:val="en-US" w:eastAsia="zh-CN"/>
              </w:rPr>
              <w:t>职业教育</w:t>
            </w:r>
            <w:r>
              <w:rPr>
                <w:rFonts w:hint="eastAsia" w:ascii="Times New Roman" w:hAnsi="Times New Roman" w:eastAsia="宋体" w:cs="Times New Roman"/>
                <w:color w:val="auto"/>
                <w:spacing w:val="-12"/>
                <w:sz w:val="22"/>
                <w:szCs w:val="22"/>
                <w:lang w:val="en-US" w:eastAsia="zh-CN"/>
              </w:rPr>
              <w:t>教师资格证证书的，得</w:t>
            </w:r>
            <w:r>
              <w:rPr>
                <w:rFonts w:hint="eastAsia" w:cs="Times New Roman"/>
                <w:color w:val="auto"/>
                <w:spacing w:val="-12"/>
                <w:sz w:val="22"/>
                <w:szCs w:val="22"/>
                <w:lang w:val="en-US" w:eastAsia="zh-CN"/>
              </w:rPr>
              <w:t>3</w:t>
            </w:r>
            <w:r>
              <w:rPr>
                <w:rFonts w:hint="eastAsia" w:ascii="Times New Roman" w:hAnsi="Times New Roman" w:eastAsia="宋体" w:cs="Times New Roman"/>
                <w:color w:val="auto"/>
                <w:spacing w:val="-12"/>
                <w:sz w:val="22"/>
                <w:szCs w:val="22"/>
                <w:lang w:val="en-US" w:eastAsia="zh-CN"/>
              </w:rPr>
              <w:t>分，不提供不得分。</w:t>
            </w:r>
          </w:p>
          <w:p w14:paraId="670860AF">
            <w:pPr>
              <w:pStyle w:val="419"/>
              <w:tabs>
                <w:tab w:val="left" w:pos="498"/>
              </w:tabs>
              <w:spacing w:before="14"/>
              <w:ind w:right="77"/>
              <w:rPr>
                <w:rFonts w:ascii="宋体" w:hAnsi="宋体" w:cs="宋体"/>
                <w:color w:val="000000"/>
                <w:sz w:val="28"/>
                <w:szCs w:val="28"/>
              </w:rPr>
            </w:pPr>
            <w:r>
              <w:rPr>
                <w:rFonts w:hint="eastAsia" w:ascii="宋体" w:hAnsi="宋体" w:cs="宋体"/>
                <w:color w:val="auto"/>
                <w:kern w:val="0"/>
                <w:sz w:val="22"/>
                <w:szCs w:val="22"/>
                <w:lang w:bidi="ar"/>
              </w:rPr>
              <w:t xml:space="preserve">注：提供供应商为上述人员缴纳的近三个月内（任意一个月）社保证明材料。 </w:t>
            </w:r>
            <w:bookmarkEnd w:id="76"/>
          </w:p>
        </w:tc>
        <w:tc>
          <w:tcPr>
            <w:tcW w:w="1319" w:type="dxa"/>
            <w:tcBorders>
              <w:top w:val="single" w:color="auto" w:sz="4" w:space="0"/>
              <w:left w:val="single" w:color="auto" w:sz="4" w:space="0"/>
              <w:bottom w:val="single" w:color="auto" w:sz="4" w:space="0"/>
              <w:right w:val="single" w:color="auto" w:sz="4" w:space="0"/>
            </w:tcBorders>
            <w:noWrap w:val="0"/>
            <w:vAlign w:val="center"/>
          </w:tcPr>
          <w:p w14:paraId="1340CBA2">
            <w:pPr>
              <w:jc w:val="center"/>
              <w:rPr>
                <w:rFonts w:ascii="宋体" w:hAnsi="宋体" w:cs="宋体"/>
                <w:b/>
                <w:bCs/>
                <w:color w:val="000000"/>
                <w:sz w:val="24"/>
                <w:szCs w:val="24"/>
              </w:rPr>
            </w:pPr>
            <w:r>
              <w:rPr>
                <w:rFonts w:hint="eastAsia" w:ascii="宋体" w:hAnsi="宋体" w:cs="宋体"/>
                <w:b/>
                <w:bCs/>
                <w:szCs w:val="21"/>
              </w:rPr>
              <w:t>0-</w:t>
            </w:r>
            <w:r>
              <w:rPr>
                <w:rFonts w:hint="eastAsia" w:ascii="宋体" w:hAnsi="宋体" w:cs="宋体"/>
                <w:b/>
                <w:bCs/>
                <w:szCs w:val="21"/>
                <w:lang w:val="en-US" w:eastAsia="zh-CN"/>
              </w:rPr>
              <w:t>5</w:t>
            </w:r>
            <w:r>
              <w:rPr>
                <w:rFonts w:hint="eastAsia" w:ascii="宋体" w:hAnsi="宋体" w:cs="宋体"/>
                <w:b/>
                <w:bCs/>
                <w:szCs w:val="21"/>
                <w:lang w:eastAsia="zh-Hans"/>
              </w:rPr>
              <w:t>分</w:t>
            </w:r>
          </w:p>
        </w:tc>
      </w:tr>
      <w:tr w14:paraId="44BF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096" w:type="dxa"/>
            <w:vMerge w:val="continue"/>
            <w:tcBorders>
              <w:left w:val="single" w:color="auto" w:sz="4" w:space="0"/>
              <w:right w:val="single" w:color="auto" w:sz="4" w:space="0"/>
            </w:tcBorders>
            <w:noWrap w:val="0"/>
            <w:vAlign w:val="center"/>
          </w:tcPr>
          <w:p w14:paraId="45343894">
            <w:pPr>
              <w:spacing w:line="400" w:lineRule="exact"/>
              <w:jc w:val="center"/>
              <w:rPr>
                <w:rFonts w:ascii="宋体" w:hAnsi="宋体" w:cs="宋体"/>
                <w:sz w:val="24"/>
                <w:szCs w:val="24"/>
              </w:rPr>
            </w:pPr>
          </w:p>
        </w:tc>
        <w:tc>
          <w:tcPr>
            <w:tcW w:w="714" w:type="dxa"/>
            <w:tcBorders>
              <w:left w:val="single" w:color="auto" w:sz="4" w:space="0"/>
              <w:bottom w:val="single" w:color="auto" w:sz="4" w:space="0"/>
              <w:right w:val="single" w:color="auto" w:sz="4" w:space="0"/>
            </w:tcBorders>
            <w:noWrap w:val="0"/>
            <w:vAlign w:val="center"/>
          </w:tcPr>
          <w:p w14:paraId="4E8C4487">
            <w:pPr>
              <w:widowControl/>
              <w:jc w:val="left"/>
              <w:rPr>
                <w:rFonts w:ascii="宋体" w:hAnsi="宋体" w:cs="宋体"/>
                <w:color w:val="000000"/>
                <w:kern w:val="0"/>
                <w:szCs w:val="21"/>
                <w:lang w:eastAsia="zh-Hans" w:bidi="ar"/>
              </w:rPr>
            </w:pPr>
          </w:p>
          <w:p w14:paraId="5293C204">
            <w:pPr>
              <w:widowControl/>
              <w:jc w:val="both"/>
              <w:rPr>
                <w:rFonts w:hint="eastAsia" w:ascii="宋体" w:hAnsi="宋体" w:cs="宋体"/>
                <w:b/>
                <w:bCs/>
                <w:color w:val="000000"/>
                <w:kern w:val="0"/>
                <w:szCs w:val="21"/>
                <w:lang w:val="en-US" w:eastAsia="zh-CN" w:bidi="ar"/>
              </w:rPr>
            </w:pPr>
          </w:p>
          <w:p w14:paraId="60F064F3">
            <w:pPr>
              <w:widowControl/>
              <w:jc w:val="center"/>
              <w:rPr>
                <w:rFonts w:ascii="宋体" w:hAnsi="宋体" w:cs="宋体"/>
                <w:b/>
                <w:bCs/>
                <w:szCs w:val="21"/>
              </w:rPr>
            </w:pPr>
            <w:r>
              <w:rPr>
                <w:rFonts w:hint="eastAsia" w:ascii="宋体" w:hAnsi="宋体" w:cs="宋体"/>
                <w:b/>
                <w:bCs/>
                <w:color w:val="000000"/>
                <w:kern w:val="0"/>
                <w:szCs w:val="21"/>
                <w:lang w:val="en-US" w:eastAsia="zh-CN" w:bidi="ar"/>
              </w:rPr>
              <w:t>平台</w:t>
            </w:r>
            <w:r>
              <w:rPr>
                <w:rFonts w:hint="eastAsia" w:ascii="宋体" w:hAnsi="宋体" w:cs="宋体"/>
                <w:b/>
                <w:bCs/>
                <w:color w:val="000000"/>
                <w:kern w:val="0"/>
                <w:szCs w:val="21"/>
                <w:lang w:eastAsia="zh-Hans" w:bidi="ar"/>
              </w:rPr>
              <w:t>功能演示</w:t>
            </w:r>
          </w:p>
          <w:p w14:paraId="0A9D8A32">
            <w:pPr>
              <w:jc w:val="center"/>
              <w:rPr>
                <w:rFonts w:ascii="宋体" w:hAnsi="宋体" w:cs="宋体"/>
                <w:b/>
                <w:color w:val="000000"/>
                <w:sz w:val="24"/>
                <w:szCs w:val="24"/>
              </w:rPr>
            </w:pPr>
          </w:p>
        </w:tc>
        <w:tc>
          <w:tcPr>
            <w:tcW w:w="7676" w:type="dxa"/>
            <w:tcBorders>
              <w:top w:val="single" w:color="auto" w:sz="4" w:space="0"/>
              <w:left w:val="single" w:color="auto" w:sz="4" w:space="0"/>
              <w:bottom w:val="single" w:color="auto" w:sz="4" w:space="0"/>
              <w:right w:val="single" w:color="auto" w:sz="4" w:space="0"/>
            </w:tcBorders>
            <w:noWrap w:val="0"/>
            <w:vAlign w:val="top"/>
          </w:tcPr>
          <w:p w14:paraId="0B44C4CE">
            <w:pPr>
              <w:widowControl/>
              <w:snapToGrid w:val="0"/>
              <w:spacing w:line="288" w:lineRule="auto"/>
              <w:rPr>
                <w:color w:val="auto"/>
                <w:sz w:val="22"/>
                <w:szCs w:val="28"/>
              </w:rPr>
            </w:pPr>
            <w:r>
              <w:rPr>
                <w:rFonts w:hint="eastAsia" w:ascii="宋体" w:hAnsi="宋体" w:cs="宋体"/>
                <w:color w:val="auto"/>
                <w:sz w:val="22"/>
                <w:szCs w:val="22"/>
              </w:rPr>
              <w:t>供应商对所投产品部分内容进行演示，演示内容如下：</w:t>
            </w:r>
            <w:r>
              <w:rPr>
                <w:rFonts w:hint="eastAsia"/>
                <w:color w:val="auto"/>
                <w:sz w:val="22"/>
                <w:szCs w:val="28"/>
              </w:rPr>
              <w:t xml:space="preserve"> </w:t>
            </w:r>
          </w:p>
          <w:p w14:paraId="3FD9873E">
            <w:pPr>
              <w:pStyle w:val="419"/>
              <w:tabs>
                <w:tab w:val="left" w:pos="498"/>
              </w:tabs>
              <w:spacing w:before="14"/>
              <w:ind w:right="77"/>
              <w:rPr>
                <w:rFonts w:hint="eastAsia" w:ascii="Times New Roman" w:hAnsi="Times New Roman" w:eastAsia="宋体" w:cs="Times New Roman"/>
                <w:color w:val="auto"/>
                <w:spacing w:val="-12"/>
                <w:sz w:val="22"/>
                <w:szCs w:val="22"/>
                <w:lang w:val="en-US" w:eastAsia="zh-CN"/>
              </w:rPr>
            </w:pPr>
            <w:r>
              <w:rPr>
                <w:rFonts w:hint="eastAsia" w:ascii="Times New Roman" w:hAnsi="Times New Roman" w:eastAsia="宋体" w:cs="Times New Roman"/>
                <w:color w:val="auto"/>
                <w:spacing w:val="-12"/>
                <w:sz w:val="22"/>
                <w:szCs w:val="22"/>
                <w:lang w:val="en-US" w:eastAsia="zh-CN"/>
              </w:rPr>
              <w:t>1、资源建设：教师在教学资源库建设时可以从平台内置资源中添加电子图书和学术视频，并可以直接进行在线阅读；教师也可以添加平台中的共享资源到教学资源库中。（满足此项得</w:t>
            </w:r>
            <w:r>
              <w:rPr>
                <w:rFonts w:hint="eastAsia" w:cs="Times New Roman"/>
                <w:color w:val="auto"/>
                <w:spacing w:val="-12"/>
                <w:sz w:val="22"/>
                <w:szCs w:val="22"/>
                <w:lang w:val="en-US" w:eastAsia="zh-CN"/>
              </w:rPr>
              <w:t>4</w:t>
            </w:r>
            <w:r>
              <w:rPr>
                <w:rFonts w:hint="eastAsia" w:ascii="Times New Roman" w:hAnsi="Times New Roman" w:eastAsia="宋体" w:cs="Times New Roman"/>
                <w:color w:val="auto"/>
                <w:spacing w:val="-12"/>
                <w:sz w:val="22"/>
                <w:szCs w:val="22"/>
                <w:lang w:val="en-US" w:eastAsia="zh-CN"/>
              </w:rPr>
              <w:t xml:space="preserve">分，不满足不得分。） </w:t>
            </w:r>
          </w:p>
          <w:p w14:paraId="171CB105">
            <w:pPr>
              <w:pStyle w:val="419"/>
              <w:tabs>
                <w:tab w:val="left" w:pos="498"/>
              </w:tabs>
              <w:spacing w:before="14"/>
              <w:ind w:right="77"/>
              <w:rPr>
                <w:rFonts w:hint="eastAsia" w:ascii="Times New Roman" w:hAnsi="Times New Roman" w:eastAsia="宋体" w:cs="Times New Roman"/>
                <w:color w:val="auto"/>
                <w:spacing w:val="-12"/>
                <w:sz w:val="22"/>
                <w:szCs w:val="22"/>
                <w:lang w:val="en-US" w:eastAsia="zh-CN"/>
              </w:rPr>
            </w:pPr>
            <w:r>
              <w:rPr>
                <w:rFonts w:hint="eastAsia" w:ascii="Times New Roman" w:hAnsi="Times New Roman" w:eastAsia="宋体" w:cs="Times New Roman"/>
                <w:color w:val="auto"/>
                <w:spacing w:val="-12"/>
                <w:sz w:val="22"/>
                <w:szCs w:val="22"/>
                <w:lang w:val="en-US" w:eastAsia="zh-CN"/>
              </w:rPr>
              <w:t>2、教师在</w:t>
            </w:r>
            <w:r>
              <w:rPr>
                <w:rFonts w:hint="eastAsia" w:cs="Times New Roman"/>
                <w:color w:val="auto"/>
                <w:spacing w:val="-12"/>
                <w:sz w:val="22"/>
                <w:szCs w:val="22"/>
                <w:lang w:val="en-US" w:eastAsia="zh-CN"/>
              </w:rPr>
              <w:t>资源库</w:t>
            </w:r>
            <w:r>
              <w:rPr>
                <w:rFonts w:hint="eastAsia" w:ascii="Times New Roman" w:hAnsi="Times New Roman" w:eastAsia="宋体" w:cs="Times New Roman"/>
                <w:color w:val="auto"/>
                <w:spacing w:val="-12"/>
                <w:sz w:val="22"/>
                <w:szCs w:val="22"/>
                <w:lang w:val="en-US" w:eastAsia="zh-CN"/>
              </w:rPr>
              <w:t>建课时支持视频中任意时间点插入图片或PPT：可以在任意时间点插入图片或PPT，同时支持对插入的内容在时间轴上随意拖动。插入的PPT可以任意拖动位置，并可以跟视频窗口进行切换。（满足此项得</w:t>
            </w:r>
            <w:r>
              <w:rPr>
                <w:rFonts w:hint="eastAsia" w:cs="Times New Roman"/>
                <w:color w:val="auto"/>
                <w:spacing w:val="-12"/>
                <w:sz w:val="22"/>
                <w:szCs w:val="22"/>
                <w:lang w:val="en-US" w:eastAsia="zh-CN"/>
              </w:rPr>
              <w:t>4</w:t>
            </w:r>
            <w:r>
              <w:rPr>
                <w:rFonts w:hint="eastAsia" w:ascii="Times New Roman" w:hAnsi="Times New Roman" w:eastAsia="宋体" w:cs="Times New Roman"/>
                <w:color w:val="auto"/>
                <w:spacing w:val="-12"/>
                <w:sz w:val="22"/>
                <w:szCs w:val="22"/>
                <w:lang w:val="en-US" w:eastAsia="zh-CN"/>
              </w:rPr>
              <w:t>分，不满足不得分。）</w:t>
            </w:r>
          </w:p>
          <w:p w14:paraId="4F98E7AF">
            <w:pPr>
              <w:pStyle w:val="419"/>
              <w:tabs>
                <w:tab w:val="left" w:pos="498"/>
              </w:tabs>
              <w:spacing w:before="14"/>
              <w:ind w:right="77"/>
              <w:rPr>
                <w:rFonts w:hint="eastAsia" w:ascii="Times New Roman" w:hAnsi="Times New Roman" w:eastAsia="宋体" w:cs="Times New Roman"/>
                <w:color w:val="auto"/>
                <w:spacing w:val="-12"/>
                <w:sz w:val="22"/>
                <w:szCs w:val="22"/>
                <w:lang w:val="en-US" w:eastAsia="zh-CN"/>
              </w:rPr>
            </w:pPr>
            <w:r>
              <w:rPr>
                <w:rFonts w:hint="eastAsia" w:cs="Times New Roman"/>
                <w:color w:val="auto"/>
                <w:spacing w:val="-12"/>
                <w:sz w:val="22"/>
                <w:szCs w:val="22"/>
                <w:lang w:val="en-US" w:eastAsia="zh-CN"/>
              </w:rPr>
              <w:t>3</w:t>
            </w:r>
            <w:r>
              <w:rPr>
                <w:rFonts w:hint="eastAsia" w:ascii="Times New Roman" w:hAnsi="Times New Roman" w:eastAsia="宋体" w:cs="Times New Roman"/>
                <w:color w:val="auto"/>
                <w:spacing w:val="-12"/>
                <w:sz w:val="22"/>
                <w:szCs w:val="22"/>
                <w:lang w:val="en-US" w:eastAsia="zh-CN"/>
              </w:rPr>
              <w:t>、支持任务点设计，教师可以将课程章节内视频、图书、作业等内容设置为任务点，灵活控制学生学习的情况。学生端可以看到整个课程和每个章节需要完成的任务点情况，每完成一个任务，数量会自动减一。（满足此项得</w:t>
            </w:r>
            <w:r>
              <w:rPr>
                <w:rFonts w:hint="eastAsia" w:cs="Times New Roman"/>
                <w:color w:val="auto"/>
                <w:spacing w:val="-12"/>
                <w:sz w:val="22"/>
                <w:szCs w:val="22"/>
                <w:lang w:val="en-US" w:eastAsia="zh-CN"/>
              </w:rPr>
              <w:t>4</w:t>
            </w:r>
            <w:r>
              <w:rPr>
                <w:rFonts w:hint="eastAsia" w:ascii="Times New Roman" w:hAnsi="Times New Roman" w:eastAsia="宋体" w:cs="Times New Roman"/>
                <w:color w:val="auto"/>
                <w:spacing w:val="-12"/>
                <w:sz w:val="22"/>
                <w:szCs w:val="22"/>
                <w:lang w:val="en-US" w:eastAsia="zh-CN"/>
              </w:rPr>
              <w:t>分，不满足不得分。）</w:t>
            </w:r>
          </w:p>
          <w:p w14:paraId="73079846">
            <w:pPr>
              <w:pStyle w:val="419"/>
              <w:tabs>
                <w:tab w:val="left" w:pos="498"/>
              </w:tabs>
              <w:spacing w:before="14"/>
              <w:ind w:right="77"/>
              <w:rPr>
                <w:rFonts w:hint="eastAsia" w:ascii="Times New Roman" w:hAnsi="Times New Roman" w:eastAsia="宋体" w:cs="Times New Roman"/>
                <w:color w:val="auto"/>
                <w:spacing w:val="-12"/>
                <w:sz w:val="22"/>
                <w:szCs w:val="22"/>
                <w:lang w:val="en-US" w:eastAsia="zh-CN"/>
              </w:rPr>
            </w:pPr>
            <w:r>
              <w:rPr>
                <w:rFonts w:hint="eastAsia" w:cs="Times New Roman"/>
                <w:color w:val="auto"/>
                <w:spacing w:val="-12"/>
                <w:sz w:val="22"/>
                <w:szCs w:val="22"/>
                <w:lang w:val="en-US" w:eastAsia="zh-CN"/>
              </w:rPr>
              <w:t>4</w:t>
            </w:r>
            <w:r>
              <w:rPr>
                <w:rFonts w:hint="eastAsia" w:ascii="Times New Roman" w:hAnsi="Times New Roman" w:eastAsia="宋体" w:cs="Times New Roman"/>
                <w:color w:val="auto"/>
                <w:spacing w:val="-12"/>
                <w:sz w:val="22"/>
                <w:szCs w:val="22"/>
                <w:lang w:val="en-US" w:eastAsia="zh-CN"/>
              </w:rPr>
              <w:t>、资源推送到课程：教师用户可将教学资源库中的资源推送到自己建的网络课程资料中，也可以将资源直接推送到课程某个章节中，用于教学使用。（满足此项得</w:t>
            </w:r>
            <w:r>
              <w:rPr>
                <w:rFonts w:hint="eastAsia" w:cs="Times New Roman"/>
                <w:color w:val="auto"/>
                <w:spacing w:val="-12"/>
                <w:sz w:val="22"/>
                <w:szCs w:val="22"/>
                <w:lang w:val="en-US" w:eastAsia="zh-CN"/>
              </w:rPr>
              <w:t>4</w:t>
            </w:r>
            <w:r>
              <w:rPr>
                <w:rFonts w:hint="eastAsia" w:ascii="Times New Roman" w:hAnsi="Times New Roman" w:eastAsia="宋体" w:cs="Times New Roman"/>
                <w:color w:val="auto"/>
                <w:spacing w:val="-12"/>
                <w:sz w:val="22"/>
                <w:szCs w:val="22"/>
                <w:lang w:val="en-US" w:eastAsia="zh-CN"/>
              </w:rPr>
              <w:t>分，不满足不得分。）</w:t>
            </w:r>
          </w:p>
          <w:p w14:paraId="6609395E">
            <w:pPr>
              <w:pStyle w:val="419"/>
              <w:tabs>
                <w:tab w:val="left" w:pos="498"/>
              </w:tabs>
              <w:spacing w:before="14"/>
              <w:ind w:right="77"/>
              <w:rPr>
                <w:rFonts w:hint="eastAsia" w:ascii="Times New Roman" w:hAnsi="Times New Roman" w:eastAsia="宋体" w:cs="Times New Roman"/>
                <w:color w:val="auto"/>
                <w:spacing w:val="-12"/>
                <w:sz w:val="22"/>
                <w:szCs w:val="22"/>
                <w:lang w:val="en-US" w:eastAsia="zh-CN"/>
              </w:rPr>
            </w:pPr>
            <w:r>
              <w:rPr>
                <w:rFonts w:hint="eastAsia" w:cs="Times New Roman"/>
                <w:color w:val="auto"/>
                <w:spacing w:val="-12"/>
                <w:sz w:val="22"/>
                <w:szCs w:val="22"/>
                <w:lang w:val="en-US" w:eastAsia="zh-CN"/>
              </w:rPr>
              <w:t>5</w:t>
            </w:r>
            <w:r>
              <w:rPr>
                <w:rFonts w:hint="eastAsia" w:ascii="Times New Roman" w:hAnsi="Times New Roman" w:eastAsia="宋体" w:cs="Times New Roman"/>
                <w:color w:val="auto"/>
                <w:spacing w:val="-12"/>
                <w:sz w:val="22"/>
                <w:szCs w:val="22"/>
                <w:lang w:val="en-US" w:eastAsia="zh-CN"/>
              </w:rPr>
              <w:t>、</w:t>
            </w:r>
            <w:r>
              <w:rPr>
                <w:rFonts w:hint="eastAsia" w:cs="Times New Roman"/>
                <w:color w:val="auto"/>
                <w:spacing w:val="-12"/>
                <w:sz w:val="22"/>
                <w:szCs w:val="22"/>
                <w:lang w:val="en-US" w:eastAsia="zh-CN"/>
              </w:rPr>
              <w:t>资源检测与审核</w:t>
            </w:r>
            <w:r>
              <w:rPr>
                <w:rFonts w:hint="eastAsia" w:ascii="Times New Roman" w:hAnsi="Times New Roman" w:eastAsia="宋体" w:cs="Times New Roman"/>
                <w:color w:val="auto"/>
                <w:spacing w:val="-12"/>
                <w:sz w:val="22"/>
                <w:szCs w:val="22"/>
                <w:lang w:val="en-US" w:eastAsia="zh-CN"/>
              </w:rPr>
              <w:t>：</w:t>
            </w:r>
            <w:r>
              <w:rPr>
                <w:rFonts w:hint="eastAsia" w:cs="Times New Roman"/>
                <w:color w:val="auto"/>
                <w:spacing w:val="-12"/>
                <w:sz w:val="22"/>
                <w:szCs w:val="22"/>
                <w:lang w:val="en-US" w:eastAsia="zh-CN"/>
              </w:rPr>
              <w:t>平台支持对教师上传到平台的资源与课程进行检测，对于资源内的涉政、色情、违禁等问题排查，并支持生成课程检测报告，用于教师进行整改。</w:t>
            </w:r>
            <w:r>
              <w:rPr>
                <w:rFonts w:hint="eastAsia" w:ascii="Times New Roman" w:hAnsi="Times New Roman" w:eastAsia="宋体" w:cs="Times New Roman"/>
                <w:color w:val="auto"/>
                <w:spacing w:val="-12"/>
                <w:sz w:val="22"/>
                <w:szCs w:val="22"/>
                <w:lang w:val="en-US" w:eastAsia="zh-CN"/>
              </w:rPr>
              <w:t>（满足此项得</w:t>
            </w:r>
            <w:r>
              <w:rPr>
                <w:rFonts w:hint="eastAsia" w:cs="Times New Roman"/>
                <w:color w:val="auto"/>
                <w:spacing w:val="-12"/>
                <w:sz w:val="22"/>
                <w:szCs w:val="22"/>
                <w:lang w:val="en-US" w:eastAsia="zh-CN"/>
              </w:rPr>
              <w:t>4</w:t>
            </w:r>
            <w:r>
              <w:rPr>
                <w:rFonts w:hint="eastAsia" w:ascii="Times New Roman" w:hAnsi="Times New Roman" w:eastAsia="宋体" w:cs="Times New Roman"/>
                <w:color w:val="auto"/>
                <w:spacing w:val="-12"/>
                <w:sz w:val="22"/>
                <w:szCs w:val="22"/>
                <w:lang w:val="en-US" w:eastAsia="zh-CN"/>
              </w:rPr>
              <w:t>分，不满足不得分。）</w:t>
            </w:r>
          </w:p>
          <w:p w14:paraId="69E2ACE9">
            <w:pPr>
              <w:pStyle w:val="54"/>
              <w:rPr>
                <w:rFonts w:hint="eastAsia" w:ascii="Times New Roman" w:hAnsi="Times New Roman" w:eastAsia="宋体" w:cs="Times New Roman"/>
                <w:b w:val="0"/>
                <w:bCs w:val="0"/>
                <w:color w:val="auto"/>
                <w:kern w:val="2"/>
                <w:sz w:val="22"/>
                <w:szCs w:val="28"/>
                <w:lang w:val="en-US" w:eastAsia="zh-CN" w:bidi="ar-SA"/>
              </w:rPr>
            </w:pPr>
            <w:r>
              <w:rPr>
                <w:rFonts w:hint="eastAsia" w:ascii="Times New Roman" w:hAnsi="Times New Roman" w:eastAsia="宋体" w:cs="Times New Roman"/>
                <w:b/>
                <w:bCs/>
                <w:color w:val="auto"/>
                <w:kern w:val="2"/>
                <w:sz w:val="22"/>
                <w:szCs w:val="28"/>
                <w:lang w:val="en-US" w:eastAsia="zh-CN" w:bidi="ar-SA"/>
              </w:rPr>
              <w:t>备注：</w:t>
            </w:r>
            <w:r>
              <w:rPr>
                <w:rFonts w:hint="eastAsia" w:ascii="Times New Roman" w:hAnsi="Times New Roman" w:eastAsia="宋体" w:cs="Times New Roman"/>
                <w:b w:val="0"/>
                <w:bCs w:val="0"/>
                <w:color w:val="auto"/>
                <w:kern w:val="2"/>
                <w:sz w:val="22"/>
                <w:szCs w:val="28"/>
                <w:lang w:val="en-US" w:eastAsia="zh-CN" w:bidi="ar-SA"/>
              </w:rPr>
              <w:t>供应商需自行准备演示所需设备、网络等，必须使用真实系统进行演示，不得使用PPT演示。演示时间不得超过15分钟。投标供应商需在中标后3日内</w:t>
            </w:r>
          </w:p>
          <w:p w14:paraId="3BF13569">
            <w:pPr>
              <w:pStyle w:val="54"/>
              <w:jc w:val="both"/>
              <w:rPr>
                <w:rFonts w:ascii="宋体" w:hAnsi="宋体" w:cs="宋体"/>
                <w:color w:val="000000"/>
                <w:sz w:val="20"/>
                <w:szCs w:val="28"/>
              </w:rPr>
            </w:pPr>
            <w:r>
              <w:rPr>
                <w:rFonts w:hint="eastAsia" w:ascii="Times New Roman" w:hAnsi="Times New Roman" w:eastAsia="宋体" w:cs="Times New Roman"/>
                <w:b w:val="0"/>
                <w:bCs w:val="0"/>
                <w:color w:val="auto"/>
                <w:kern w:val="2"/>
                <w:sz w:val="22"/>
                <w:szCs w:val="28"/>
                <w:lang w:val="en-US" w:eastAsia="zh-CN" w:bidi="ar-SA"/>
              </w:rPr>
              <w:t>对所有参数进行演示，若不能满足，将取消中标资格。</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86811A4">
            <w:pPr>
              <w:rPr>
                <w:rFonts w:ascii="宋体" w:hAnsi="宋体" w:cs="宋体"/>
                <w:szCs w:val="21"/>
              </w:rPr>
            </w:pPr>
          </w:p>
          <w:p w14:paraId="55E0151E">
            <w:pPr>
              <w:jc w:val="center"/>
              <w:rPr>
                <w:rFonts w:ascii="宋体" w:hAnsi="宋体" w:cs="宋体"/>
                <w:b/>
                <w:bCs/>
                <w:color w:val="000000"/>
                <w:sz w:val="24"/>
                <w:szCs w:val="24"/>
              </w:rPr>
            </w:pPr>
            <w:r>
              <w:rPr>
                <w:rFonts w:hint="eastAsia" w:ascii="宋体" w:hAnsi="宋体" w:cs="宋体"/>
                <w:b/>
                <w:bCs/>
                <w:szCs w:val="21"/>
              </w:rPr>
              <w:t>0-</w:t>
            </w:r>
            <w:r>
              <w:rPr>
                <w:rFonts w:hint="eastAsia" w:ascii="宋体" w:hAnsi="宋体" w:cs="宋体"/>
                <w:b/>
                <w:bCs/>
                <w:szCs w:val="21"/>
                <w:lang w:val="en-US" w:eastAsia="zh-CN"/>
              </w:rPr>
              <w:t>20</w:t>
            </w:r>
            <w:r>
              <w:rPr>
                <w:rFonts w:hint="eastAsia" w:ascii="宋体" w:hAnsi="宋体" w:cs="宋体"/>
                <w:b/>
                <w:bCs/>
                <w:szCs w:val="21"/>
              </w:rPr>
              <w:t>分</w:t>
            </w:r>
          </w:p>
        </w:tc>
      </w:tr>
      <w:tr w14:paraId="4F8C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096" w:type="dxa"/>
            <w:vMerge w:val="continue"/>
            <w:tcBorders>
              <w:left w:val="single" w:color="auto" w:sz="4" w:space="0"/>
              <w:right w:val="single" w:color="auto" w:sz="4" w:space="0"/>
            </w:tcBorders>
            <w:noWrap w:val="0"/>
            <w:vAlign w:val="center"/>
          </w:tcPr>
          <w:p w14:paraId="63272328">
            <w:pPr>
              <w:spacing w:line="400" w:lineRule="exact"/>
              <w:jc w:val="center"/>
              <w:rPr>
                <w:rFonts w:ascii="宋体" w:hAnsi="宋体" w:cs="宋体"/>
                <w:sz w:val="24"/>
                <w:szCs w:val="24"/>
              </w:rPr>
            </w:pPr>
          </w:p>
        </w:tc>
        <w:tc>
          <w:tcPr>
            <w:tcW w:w="714" w:type="dxa"/>
            <w:tcBorders>
              <w:left w:val="single" w:color="auto" w:sz="4" w:space="0"/>
              <w:bottom w:val="single" w:color="auto" w:sz="4" w:space="0"/>
              <w:right w:val="single" w:color="auto" w:sz="4" w:space="0"/>
            </w:tcBorders>
            <w:noWrap w:val="0"/>
            <w:vAlign w:val="center"/>
          </w:tcPr>
          <w:p w14:paraId="6D4483FD">
            <w:pPr>
              <w:jc w:val="center"/>
              <w:rPr>
                <w:rFonts w:ascii="宋体" w:hAnsi="宋体" w:cs="宋体"/>
                <w:b/>
                <w:bCs/>
                <w:szCs w:val="21"/>
              </w:rPr>
            </w:pPr>
            <w:r>
              <w:rPr>
                <w:rFonts w:hint="eastAsia" w:ascii="宋体" w:hAnsi="宋体" w:cs="宋体"/>
                <w:b/>
                <w:bCs/>
                <w:szCs w:val="21"/>
              </w:rPr>
              <w:t>供应商</w:t>
            </w:r>
          </w:p>
          <w:p w14:paraId="1B594083">
            <w:pPr>
              <w:jc w:val="center"/>
              <w:rPr>
                <w:rFonts w:ascii="宋体" w:hAnsi="宋体" w:cs="宋体"/>
                <w:b/>
                <w:color w:val="000000"/>
                <w:sz w:val="24"/>
                <w:szCs w:val="24"/>
              </w:rPr>
            </w:pPr>
            <w:r>
              <w:rPr>
                <w:rFonts w:hint="eastAsia" w:ascii="宋体" w:hAnsi="宋体" w:cs="宋体"/>
                <w:b/>
                <w:bCs/>
                <w:szCs w:val="21"/>
              </w:rPr>
              <w:t>业绩</w:t>
            </w:r>
          </w:p>
        </w:tc>
        <w:tc>
          <w:tcPr>
            <w:tcW w:w="7676" w:type="dxa"/>
            <w:tcBorders>
              <w:top w:val="single" w:color="auto" w:sz="4" w:space="0"/>
              <w:left w:val="single" w:color="auto" w:sz="4" w:space="0"/>
              <w:bottom w:val="single" w:color="auto" w:sz="4" w:space="0"/>
              <w:right w:val="single" w:color="auto" w:sz="4" w:space="0"/>
            </w:tcBorders>
            <w:noWrap w:val="0"/>
            <w:vAlign w:val="top"/>
          </w:tcPr>
          <w:p w14:paraId="2710C7BA">
            <w:pPr>
              <w:rPr>
                <w:rFonts w:ascii="宋体" w:hAnsi="宋体" w:cs="宋体"/>
                <w:color w:val="auto"/>
                <w:sz w:val="22"/>
                <w:szCs w:val="22"/>
              </w:rPr>
            </w:pPr>
            <w:r>
              <w:rPr>
                <w:rFonts w:hint="eastAsia" w:ascii="宋体" w:hAnsi="宋体" w:cs="宋体"/>
                <w:color w:val="auto"/>
                <w:sz w:val="22"/>
                <w:szCs w:val="22"/>
              </w:rPr>
              <w:t>自 20</w:t>
            </w:r>
            <w:r>
              <w:rPr>
                <w:rFonts w:hint="eastAsia" w:ascii="宋体" w:hAnsi="宋体" w:cs="宋体"/>
                <w:color w:val="auto"/>
                <w:sz w:val="22"/>
                <w:szCs w:val="22"/>
                <w:lang w:val="en-US" w:eastAsia="zh-CN"/>
              </w:rPr>
              <w:t>21</w:t>
            </w:r>
            <w:r>
              <w:rPr>
                <w:rFonts w:hint="eastAsia" w:ascii="宋体" w:hAnsi="宋体" w:cs="宋体"/>
                <w:color w:val="auto"/>
                <w:sz w:val="22"/>
                <w:szCs w:val="22"/>
              </w:rPr>
              <w:t xml:space="preserve"> 年 1 月 1 日以来（以合同签订时间为准），供应商承担过</w:t>
            </w:r>
            <w:r>
              <w:rPr>
                <w:rFonts w:hint="eastAsia" w:ascii="宋体" w:hAnsi="宋体" w:cs="宋体"/>
                <w:color w:val="auto"/>
                <w:sz w:val="22"/>
                <w:szCs w:val="22"/>
                <w:lang w:val="en-US" w:eastAsia="zh-CN"/>
              </w:rPr>
              <w:t>专业教学资源库项目</w:t>
            </w:r>
            <w:r>
              <w:rPr>
                <w:rFonts w:hint="eastAsia" w:ascii="宋体" w:hAnsi="宋体" w:cs="宋体"/>
                <w:color w:val="auto"/>
                <w:sz w:val="22"/>
                <w:szCs w:val="22"/>
              </w:rPr>
              <w:t>类似业绩的，每提供 1 个得</w:t>
            </w:r>
            <w:r>
              <w:rPr>
                <w:rFonts w:hint="eastAsia" w:ascii="宋体" w:hAnsi="宋体" w:cs="宋体"/>
                <w:color w:val="auto"/>
                <w:sz w:val="22"/>
                <w:szCs w:val="22"/>
                <w:lang w:val="en-US" w:eastAsia="zh-CN"/>
              </w:rPr>
              <w:t>2.5分，</w:t>
            </w:r>
            <w:r>
              <w:rPr>
                <w:rFonts w:hint="eastAsia" w:ascii="宋体" w:hAnsi="宋体" w:cs="宋体"/>
                <w:color w:val="auto"/>
                <w:sz w:val="22"/>
                <w:szCs w:val="22"/>
              </w:rPr>
              <w:t>最高得</w:t>
            </w:r>
            <w:r>
              <w:rPr>
                <w:rFonts w:hint="eastAsia" w:ascii="宋体" w:hAnsi="宋体" w:cs="宋体"/>
                <w:color w:val="auto"/>
                <w:sz w:val="22"/>
                <w:szCs w:val="22"/>
                <w:lang w:val="en-US" w:eastAsia="zh-CN"/>
              </w:rPr>
              <w:t>5</w:t>
            </w:r>
            <w:r>
              <w:rPr>
                <w:rFonts w:hint="eastAsia" w:ascii="宋体" w:hAnsi="宋体" w:cs="宋体"/>
                <w:color w:val="auto"/>
                <w:sz w:val="22"/>
                <w:szCs w:val="22"/>
              </w:rPr>
              <w:t>分</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不提供不得分</w:t>
            </w:r>
            <w:r>
              <w:rPr>
                <w:rFonts w:hint="eastAsia" w:ascii="宋体" w:hAnsi="宋体" w:cs="宋体"/>
                <w:color w:val="auto"/>
                <w:sz w:val="22"/>
                <w:szCs w:val="22"/>
              </w:rPr>
              <w:t>。</w:t>
            </w:r>
          </w:p>
          <w:p w14:paraId="105A3AB3">
            <w:pPr>
              <w:rPr>
                <w:rFonts w:ascii="宋体" w:hAnsi="宋体" w:cs="宋体"/>
                <w:color w:val="000000"/>
                <w:sz w:val="28"/>
                <w:szCs w:val="28"/>
              </w:rPr>
            </w:pPr>
            <w:r>
              <w:rPr>
                <w:rFonts w:hint="eastAsia" w:ascii="宋体" w:hAnsi="宋体" w:cs="宋体"/>
                <w:color w:val="auto"/>
                <w:sz w:val="22"/>
                <w:szCs w:val="22"/>
              </w:rPr>
              <w:t>注：提供业绩合同扫描件，如合同中无法体现签订时间、项目内容的，须另提供业主单位出具的证明材料扫描件。</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9C3FC7C">
            <w:pPr>
              <w:jc w:val="center"/>
              <w:rPr>
                <w:rFonts w:ascii="宋体" w:hAnsi="宋体" w:cs="宋体"/>
                <w:b/>
                <w:bCs/>
                <w:color w:val="000000"/>
                <w:sz w:val="24"/>
                <w:szCs w:val="24"/>
              </w:rPr>
            </w:pPr>
            <w:r>
              <w:rPr>
                <w:rFonts w:hint="eastAsia" w:ascii="宋体" w:hAnsi="宋体" w:cs="宋体"/>
                <w:b/>
                <w:bCs/>
                <w:szCs w:val="21"/>
              </w:rPr>
              <w:t>0-</w:t>
            </w:r>
            <w:r>
              <w:rPr>
                <w:rFonts w:hint="eastAsia" w:ascii="宋体" w:hAnsi="宋体" w:cs="宋体"/>
                <w:b/>
                <w:bCs/>
                <w:szCs w:val="21"/>
                <w:lang w:val="en-US" w:eastAsia="zh-CN"/>
              </w:rPr>
              <w:t>5</w:t>
            </w:r>
            <w:r>
              <w:rPr>
                <w:rFonts w:hint="eastAsia" w:ascii="宋体" w:hAnsi="宋体" w:cs="宋体"/>
                <w:b/>
                <w:bCs/>
                <w:szCs w:val="21"/>
              </w:rPr>
              <w:t>分</w:t>
            </w:r>
          </w:p>
        </w:tc>
      </w:tr>
      <w:tr w14:paraId="542D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096" w:type="dxa"/>
            <w:tcBorders>
              <w:left w:val="single" w:color="auto" w:sz="4" w:space="0"/>
              <w:right w:val="single" w:color="auto" w:sz="4" w:space="0"/>
            </w:tcBorders>
            <w:noWrap w:val="0"/>
            <w:vAlign w:val="center"/>
          </w:tcPr>
          <w:p w14:paraId="04A3C999">
            <w:pPr>
              <w:spacing w:line="400" w:lineRule="exact"/>
              <w:jc w:val="center"/>
              <w:rPr>
                <w:rFonts w:hint="eastAsia" w:ascii="宋体" w:hAnsi="宋体" w:cs="宋体"/>
                <w:sz w:val="24"/>
                <w:szCs w:val="24"/>
              </w:rPr>
            </w:pPr>
            <w:r>
              <w:rPr>
                <w:rFonts w:hint="eastAsia" w:ascii="宋体" w:hAnsi="宋体" w:cs="宋体"/>
                <w:sz w:val="24"/>
                <w:szCs w:val="24"/>
              </w:rPr>
              <w:t>价格分</w:t>
            </w:r>
          </w:p>
          <w:p w14:paraId="4B3DEC1F">
            <w:pPr>
              <w:spacing w:line="400" w:lineRule="exact"/>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30分</w:t>
            </w:r>
            <w:r>
              <w:rPr>
                <w:rFonts w:hint="eastAsia" w:ascii="宋体" w:hAnsi="宋体" w:cs="宋体"/>
                <w:sz w:val="24"/>
                <w:szCs w:val="24"/>
                <w:lang w:eastAsia="zh-CN"/>
              </w:rPr>
              <w:t>）</w:t>
            </w:r>
          </w:p>
        </w:tc>
        <w:tc>
          <w:tcPr>
            <w:tcW w:w="9709" w:type="dxa"/>
            <w:gridSpan w:val="3"/>
            <w:tcBorders>
              <w:top w:val="single" w:color="auto" w:sz="4" w:space="0"/>
              <w:left w:val="single" w:color="auto" w:sz="4" w:space="0"/>
              <w:bottom w:val="single" w:color="auto" w:sz="4" w:space="0"/>
              <w:right w:val="single" w:color="auto" w:sz="4" w:space="0"/>
            </w:tcBorders>
            <w:noWrap w:val="0"/>
            <w:vAlign w:val="center"/>
          </w:tcPr>
          <w:p w14:paraId="07E2E250">
            <w:pPr>
              <w:spacing w:line="400" w:lineRule="exact"/>
              <w:rPr>
                <w:rFonts w:hint="eastAsia" w:ascii="宋体" w:hAnsi="宋体" w:cs="宋体"/>
                <w:b/>
                <w:bCs/>
                <w:sz w:val="24"/>
                <w:szCs w:val="24"/>
              </w:rPr>
            </w:pPr>
            <w:r>
              <w:rPr>
                <w:rFonts w:hint="eastAsia" w:ascii="宋体" w:hAnsi="宋体" w:cs="宋体"/>
                <w:b/>
                <w:bCs/>
                <w:sz w:val="24"/>
                <w:szCs w:val="24"/>
                <w:lang w:val="en-US" w:eastAsia="zh-CN"/>
              </w:rPr>
              <w:t>供应商磋商</w:t>
            </w:r>
            <w:r>
              <w:rPr>
                <w:rFonts w:hint="eastAsia" w:ascii="宋体" w:hAnsi="宋体" w:cs="宋体"/>
                <w:b/>
                <w:bCs/>
                <w:sz w:val="24"/>
                <w:szCs w:val="24"/>
              </w:rPr>
              <w:t>报价得分＝（</w:t>
            </w:r>
            <w:r>
              <w:rPr>
                <w:rFonts w:hint="eastAsia" w:ascii="宋体" w:hAnsi="宋体" w:cs="宋体"/>
                <w:b/>
                <w:bCs/>
                <w:sz w:val="24"/>
                <w:szCs w:val="24"/>
                <w:lang w:eastAsia="zh-CN"/>
              </w:rPr>
              <w:t>磋商</w:t>
            </w:r>
            <w:r>
              <w:rPr>
                <w:rFonts w:hint="eastAsia" w:ascii="宋体" w:hAnsi="宋体" w:cs="宋体"/>
                <w:b/>
                <w:bCs/>
                <w:sz w:val="24"/>
                <w:szCs w:val="24"/>
              </w:rPr>
              <w:t>基准价/</w:t>
            </w:r>
            <w:r>
              <w:rPr>
                <w:rFonts w:hint="eastAsia" w:ascii="宋体" w:hAnsi="宋体" w:cs="宋体"/>
                <w:b/>
                <w:bCs/>
                <w:sz w:val="24"/>
                <w:szCs w:val="24"/>
                <w:lang w:val="en-US" w:eastAsia="zh-CN"/>
              </w:rPr>
              <w:t>最后磋商</w:t>
            </w:r>
            <w:r>
              <w:rPr>
                <w:rFonts w:hint="eastAsia" w:ascii="宋体" w:hAnsi="宋体" w:cs="宋体"/>
                <w:b/>
                <w:bCs/>
                <w:sz w:val="24"/>
                <w:szCs w:val="24"/>
              </w:rPr>
              <w:t>报价）×</w:t>
            </w:r>
            <w:r>
              <w:rPr>
                <w:rFonts w:hint="eastAsia" w:ascii="宋体" w:hAnsi="宋体" w:cs="宋体"/>
                <w:b/>
                <w:bCs/>
                <w:sz w:val="24"/>
                <w:szCs w:val="24"/>
                <w:lang w:val="en-US" w:eastAsia="zh-CN"/>
              </w:rPr>
              <w:t xml:space="preserve"> 30 </w:t>
            </w:r>
            <w:r>
              <w:rPr>
                <w:rFonts w:hint="eastAsia" w:ascii="宋体" w:hAnsi="宋体" w:cs="宋体"/>
                <w:b/>
                <w:bCs/>
                <w:sz w:val="24"/>
                <w:szCs w:val="24"/>
              </w:rPr>
              <w:t>％×100；</w:t>
            </w:r>
          </w:p>
          <w:p w14:paraId="2106BE08">
            <w:pPr>
              <w:spacing w:line="400" w:lineRule="exact"/>
              <w:rPr>
                <w:rFonts w:hint="eastAsia" w:ascii="宋体" w:hAnsi="宋体" w:cs="宋体"/>
                <w:b/>
                <w:bCs/>
                <w:sz w:val="24"/>
                <w:szCs w:val="24"/>
              </w:rPr>
            </w:pPr>
            <w:r>
              <w:rPr>
                <w:rFonts w:hint="eastAsia" w:ascii="宋体" w:hAnsi="宋体" w:cs="宋体"/>
                <w:b/>
                <w:bCs/>
                <w:sz w:val="24"/>
                <w:szCs w:val="24"/>
              </w:rPr>
              <w:t>满足磋商文件要求且最后</w:t>
            </w:r>
            <w:r>
              <w:rPr>
                <w:rFonts w:hint="eastAsia" w:ascii="宋体" w:hAnsi="宋体" w:cs="宋体"/>
                <w:b/>
                <w:bCs/>
                <w:sz w:val="24"/>
                <w:szCs w:val="24"/>
                <w:lang w:eastAsia="zh-CN"/>
              </w:rPr>
              <w:t>磋商</w:t>
            </w:r>
            <w:r>
              <w:rPr>
                <w:rFonts w:hint="eastAsia" w:ascii="宋体" w:hAnsi="宋体" w:cs="宋体"/>
                <w:b/>
                <w:bCs/>
                <w:sz w:val="24"/>
                <w:szCs w:val="24"/>
              </w:rPr>
              <w:t>报价最低的供应商的价格为磋商基准价。</w:t>
            </w:r>
          </w:p>
          <w:p w14:paraId="45FFA189">
            <w:pPr>
              <w:spacing w:line="400" w:lineRule="exact"/>
              <w:rPr>
                <w:rFonts w:ascii="宋体" w:hAnsi="宋体" w:cs="宋体"/>
                <w:b/>
                <w:bCs/>
                <w:sz w:val="24"/>
                <w:szCs w:val="24"/>
              </w:rPr>
            </w:pPr>
            <w:r>
              <w:rPr>
                <w:rFonts w:hint="eastAsia" w:ascii="宋体" w:hAnsi="宋体" w:cs="宋体"/>
                <w:b/>
                <w:bCs/>
                <w:sz w:val="24"/>
                <w:szCs w:val="24"/>
              </w:rPr>
              <w:t>（商务报价分计算至小数点后第二位、小数点后第三位四舍五入）</w:t>
            </w:r>
          </w:p>
        </w:tc>
      </w:tr>
    </w:tbl>
    <w:p w14:paraId="227F3634">
      <w:pPr>
        <w:spacing w:line="360" w:lineRule="auto"/>
        <w:ind w:firstLine="310" w:firstLineChars="147"/>
        <w:rPr>
          <w:rFonts w:hint="eastAsia" w:ascii="宋体" w:hAnsi="宋体" w:cs="宋体"/>
          <w:b/>
          <w:color w:val="auto"/>
          <w:szCs w:val="21"/>
          <w:highlight w:val="none"/>
        </w:rPr>
      </w:pPr>
    </w:p>
    <w:p w14:paraId="5190810D">
      <w:pPr>
        <w:spacing w:line="360" w:lineRule="auto"/>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备注：</w:t>
      </w:r>
    </w:p>
    <w:p w14:paraId="76123D8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以上评分汇总分精确至小数点后二位、小数点后第三位四舍五入。</w:t>
      </w:r>
    </w:p>
    <w:p w14:paraId="5EBCA84A">
      <w:pPr>
        <w:spacing w:line="360" w:lineRule="auto"/>
        <w:ind w:left="842" w:leftChars="200" w:hanging="422" w:hangingChars="200"/>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人提供的证明材料要能清晰反映评分的实质内容，如因材料模糊不清，导致无法辨认的</w:t>
      </w:r>
      <w:r>
        <w:rPr>
          <w:rFonts w:hint="eastAsia" w:ascii="宋体" w:hAnsi="宋体" w:cs="宋体"/>
          <w:b/>
          <w:color w:val="auto"/>
          <w:szCs w:val="21"/>
          <w:highlight w:val="none"/>
          <w:lang w:val="en-US" w:eastAsia="zh-CN"/>
        </w:rPr>
        <w:t>磋商小组</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磋商小组</w:t>
      </w:r>
      <w:r>
        <w:rPr>
          <w:rFonts w:hint="eastAsia" w:ascii="宋体" w:hAnsi="宋体" w:cs="宋体"/>
          <w:b/>
          <w:color w:val="auto"/>
          <w:szCs w:val="21"/>
          <w:highlight w:val="none"/>
        </w:rPr>
        <w:t>可以不予认可，一切后果由</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人自行承担。</w:t>
      </w:r>
    </w:p>
    <w:p w14:paraId="37847430">
      <w:pPr>
        <w:spacing w:line="360" w:lineRule="auto"/>
        <w:ind w:left="842" w:leftChars="200" w:hanging="422" w:hangingChars="200"/>
        <w:rPr>
          <w:rFonts w:hint="eastAsia" w:eastAsia="宋体"/>
          <w:color w:val="auto"/>
          <w:highlight w:val="none"/>
          <w:lang w:eastAsia="zh-CN"/>
        </w:rPr>
      </w:pPr>
      <w:r>
        <w:rPr>
          <w:rFonts w:hint="eastAsia" w:ascii="宋体" w:hAnsi="宋体" w:cs="宋体"/>
          <w:b/>
          <w:color w:val="auto"/>
          <w:szCs w:val="21"/>
          <w:highlight w:val="none"/>
        </w:rPr>
        <w:t>（3）以上评分项中要求</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人提供的证明文件，</w:t>
      </w:r>
      <w:r>
        <w:rPr>
          <w:rFonts w:hint="eastAsia" w:ascii="宋体" w:hAnsi="宋体" w:cs="宋体"/>
          <w:b/>
          <w:color w:val="auto"/>
          <w:szCs w:val="21"/>
          <w:highlight w:val="none"/>
          <w:lang w:val="en-US" w:eastAsia="zh-CN"/>
        </w:rPr>
        <w:t>响应</w:t>
      </w:r>
      <w:r>
        <w:rPr>
          <w:rFonts w:hint="eastAsia" w:ascii="宋体" w:hAnsi="宋体" w:cs="宋体"/>
          <w:b/>
          <w:color w:val="auto"/>
          <w:szCs w:val="21"/>
          <w:highlight w:val="none"/>
        </w:rPr>
        <w:t>人提供证明文件的扫描件或复印件或影印件</w:t>
      </w:r>
      <w:r>
        <w:rPr>
          <w:rFonts w:hint="eastAsia" w:ascii="宋体" w:hAnsi="宋体" w:cs="宋体"/>
          <w:b/>
          <w:color w:val="auto"/>
          <w:szCs w:val="21"/>
          <w:highlight w:val="none"/>
          <w:lang w:val="en-US" w:eastAsia="zh-CN"/>
        </w:rPr>
        <w:t>加盖响应人公章</w:t>
      </w:r>
      <w:r>
        <w:rPr>
          <w:rFonts w:hint="eastAsia" w:ascii="宋体" w:hAnsi="宋体" w:cs="宋体"/>
          <w:b/>
          <w:color w:val="auto"/>
          <w:szCs w:val="21"/>
          <w:highlight w:val="none"/>
        </w:rPr>
        <w:t>。</w:t>
      </w:r>
    </w:p>
    <w:p w14:paraId="1E50215C">
      <w:pPr>
        <w:keepNext w:val="0"/>
        <w:keepLines w:val="0"/>
        <w:widowControl/>
        <w:suppressLineNumbers w:val="0"/>
        <w:spacing w:line="360" w:lineRule="auto"/>
        <w:ind w:firstLine="630" w:firstLineChars="3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.3 分值汇总 </w:t>
      </w:r>
    </w:p>
    <w:p w14:paraId="2D62FB0A">
      <w:pPr>
        <w:keepNext w:val="0"/>
        <w:keepLines w:val="0"/>
        <w:widowControl/>
        <w:suppressLineNumbers w:val="0"/>
        <w:spacing w:line="360" w:lineRule="auto"/>
        <w:ind w:firstLine="420" w:firstLineChars="2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（1）磋商小组各成员应当独立对每个有效响应的文件进行评价、打分，然后汇总每个供应商每项评分因素的得分，再取各位评委评分之平均值，四舍五入保留至小数点后两位数，得到该供应商的技术资信分。 </w:t>
      </w:r>
    </w:p>
    <w:p w14:paraId="2740AD00">
      <w:pPr>
        <w:keepNext w:val="0"/>
        <w:keepLines w:val="0"/>
        <w:widowControl/>
        <w:suppressLineNumbers w:val="0"/>
        <w:spacing w:line="360" w:lineRule="auto"/>
        <w:ind w:firstLine="420" w:firstLineChars="200"/>
        <w:jc w:val="left"/>
        <w:rPr>
          <w:color w:val="auto"/>
          <w:sz w:val="21"/>
          <w:szCs w:val="21"/>
          <w:highlight w:val="none"/>
        </w:rPr>
      </w:pPr>
      <w:r>
        <w:rPr>
          <w:rFonts w:hint="eastAsia" w:ascii="宋体" w:hAnsi="宋体" w:eastAsia="宋体" w:cs="宋体"/>
          <w:color w:val="auto"/>
          <w:kern w:val="0"/>
          <w:sz w:val="21"/>
          <w:szCs w:val="21"/>
          <w:highlight w:val="none"/>
          <w:lang w:val="en-US" w:eastAsia="zh-CN" w:bidi="ar"/>
        </w:rPr>
        <w:t>（2）将每个供应商的技术资信分加上根据上述标准计算出的价格分，即为该供应商的综合总得分。</w:t>
      </w:r>
    </w:p>
    <w:p w14:paraId="2E65979A">
      <w:pPr>
        <w:spacing w:line="360" w:lineRule="auto"/>
        <w:ind w:firstLine="420" w:firstLineChars="200"/>
        <w:rPr>
          <w:rFonts w:hint="eastAsia" w:cs="宋体"/>
          <w:color w:val="auto"/>
          <w:sz w:val="21"/>
          <w:szCs w:val="21"/>
          <w:highlight w:val="none"/>
          <w:lang w:val="en-US" w:eastAsia="zh-CN"/>
        </w:rPr>
        <w:sectPr>
          <w:footerReference r:id="rId8" w:type="default"/>
          <w:pgSz w:w="11906" w:h="16838"/>
          <w:pgMar w:top="1418" w:right="1418" w:bottom="1276" w:left="1418" w:header="680" w:footer="680" w:gutter="0"/>
          <w:pgNumType w:fmt="decimal"/>
          <w:cols w:space="720" w:num="1"/>
          <w:docGrid w:type="lines" w:linePitch="312" w:charSpace="0"/>
        </w:sectPr>
      </w:pPr>
    </w:p>
    <w:p w14:paraId="57DAED48">
      <w:pPr>
        <w:pStyle w:val="2"/>
        <w:numPr>
          <w:ilvl w:val="0"/>
          <w:numId w:val="0"/>
        </w:numPr>
        <w:tabs>
          <w:tab w:val="clear" w:pos="1440"/>
          <w:tab w:val="clear" w:pos="5670"/>
        </w:tabs>
        <w:ind w:leftChars="1203"/>
        <w:rPr>
          <w:color w:val="auto"/>
          <w:highlight w:val="none"/>
        </w:rPr>
      </w:pPr>
      <w:bookmarkStart w:id="77" w:name="_Toc7241"/>
      <w:bookmarkStart w:id="78" w:name="_Toc27586"/>
      <w:bookmarkStart w:id="79" w:name="_Toc431"/>
      <w:bookmarkStart w:id="80" w:name="_Toc3977"/>
      <w:bookmarkStart w:id="81" w:name="_Toc28300"/>
      <w:bookmarkStart w:id="82" w:name="_Toc54941340"/>
      <w:bookmarkStart w:id="83" w:name="_Toc10569"/>
      <w:r>
        <w:rPr>
          <w:rFonts w:hint="eastAsia"/>
          <w:color w:val="auto"/>
          <w:highlight w:val="none"/>
          <w:lang w:val="en-US" w:eastAsia="zh-CN"/>
        </w:rPr>
        <w:t xml:space="preserve">第五章  </w:t>
      </w:r>
      <w:r>
        <w:rPr>
          <w:rFonts w:hint="eastAsia"/>
          <w:color w:val="auto"/>
          <w:highlight w:val="none"/>
        </w:rPr>
        <w:t>政府采购合同主要条款</w:t>
      </w:r>
      <w:bookmarkEnd w:id="77"/>
      <w:bookmarkEnd w:id="78"/>
      <w:bookmarkEnd w:id="79"/>
      <w:bookmarkEnd w:id="80"/>
      <w:bookmarkEnd w:id="81"/>
      <w:r>
        <w:rPr>
          <w:rFonts w:hint="eastAsia"/>
          <w:color w:val="auto"/>
          <w:highlight w:val="none"/>
        </w:rPr>
        <w:t xml:space="preserve"> </w:t>
      </w:r>
    </w:p>
    <w:p w14:paraId="5C1AA18F">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33AC2DE3">
      <w:pPr>
        <w:spacing w:line="480" w:lineRule="auto"/>
        <w:jc w:val="center"/>
        <w:rPr>
          <w:rFonts w:asciiTheme="minorEastAsia" w:hAnsiTheme="minorEastAsia" w:eastAsiaTheme="minorEastAsia"/>
          <w:b/>
          <w:color w:val="auto"/>
          <w:sz w:val="24"/>
          <w:highlight w:val="none"/>
        </w:rPr>
      </w:pPr>
    </w:p>
    <w:p w14:paraId="61EBA41B">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549AFC93">
      <w:pPr>
        <w:spacing w:before="120" w:line="480" w:lineRule="auto"/>
        <w:ind w:left="960"/>
        <w:rPr>
          <w:rFonts w:asciiTheme="minorEastAsia" w:hAnsiTheme="minorEastAsia" w:eastAsiaTheme="minorEastAsia"/>
          <w:color w:val="auto"/>
          <w:sz w:val="24"/>
          <w:highlight w:val="none"/>
        </w:rPr>
      </w:pPr>
    </w:p>
    <w:p w14:paraId="0248F785">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AEBEAF3">
      <w:pPr>
        <w:spacing w:before="120" w:line="480" w:lineRule="auto"/>
        <w:ind w:left="960"/>
        <w:rPr>
          <w:rFonts w:asciiTheme="minorEastAsia" w:hAnsiTheme="minorEastAsia" w:eastAsiaTheme="minorEastAsia"/>
          <w:color w:val="auto"/>
          <w:sz w:val="24"/>
          <w:highlight w:val="none"/>
        </w:rPr>
      </w:pPr>
    </w:p>
    <w:p w14:paraId="291B2733">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u w:val="single"/>
          <w:lang w:val="en-US" w:eastAsia="zh-CN"/>
        </w:rPr>
        <w:t xml:space="preserve">                                       </w:t>
      </w:r>
    </w:p>
    <w:p w14:paraId="6C8FBE5B">
      <w:pPr>
        <w:spacing w:before="120" w:line="480" w:lineRule="auto"/>
        <w:ind w:firstLine="960" w:firstLineChars="400"/>
        <w:rPr>
          <w:rFonts w:asciiTheme="minorEastAsia" w:hAnsiTheme="minorEastAsia" w:eastAsiaTheme="minorEastAsia"/>
          <w:color w:val="auto"/>
          <w:sz w:val="24"/>
          <w:highlight w:val="none"/>
        </w:rPr>
      </w:pPr>
    </w:p>
    <w:p w14:paraId="60607F4A">
      <w:pPr>
        <w:spacing w:before="120" w:line="480" w:lineRule="auto"/>
        <w:ind w:firstLine="960" w:firstLineChars="400"/>
        <w:rPr>
          <w:rFonts w:asciiTheme="minorEastAsia" w:hAnsiTheme="minorEastAsia" w:eastAsiaTheme="minorEastAsia"/>
          <w:color w:val="auto"/>
          <w:sz w:val="24"/>
          <w:highlight w:val="none"/>
        </w:rPr>
      </w:pPr>
    </w:p>
    <w:p w14:paraId="0E6E84EF">
      <w:pPr>
        <w:spacing w:before="120" w:line="480" w:lineRule="auto"/>
        <w:ind w:firstLine="960" w:firstLineChars="400"/>
        <w:rPr>
          <w:rFonts w:asciiTheme="minorEastAsia" w:hAnsiTheme="minorEastAsia" w:eastAsiaTheme="minorEastAsia"/>
          <w:color w:val="auto"/>
          <w:sz w:val="24"/>
          <w:highlight w:val="none"/>
        </w:rPr>
      </w:pPr>
    </w:p>
    <w:p w14:paraId="5C9369DD">
      <w:pPr>
        <w:spacing w:before="120" w:line="480" w:lineRule="auto"/>
        <w:rPr>
          <w:rFonts w:asciiTheme="minorEastAsia" w:hAnsiTheme="minorEastAsia" w:eastAsiaTheme="minorEastAsia"/>
          <w:color w:val="auto"/>
          <w:sz w:val="24"/>
          <w:highlight w:val="none"/>
        </w:rPr>
      </w:pPr>
    </w:p>
    <w:p w14:paraId="154853C6">
      <w:pPr>
        <w:spacing w:before="120" w:line="480" w:lineRule="auto"/>
        <w:ind w:firstLine="960" w:firstLineChars="400"/>
        <w:rPr>
          <w:rFonts w:asciiTheme="minorEastAsia" w:hAnsiTheme="minorEastAsia" w:eastAsiaTheme="minorEastAsia"/>
          <w:color w:val="auto"/>
          <w:sz w:val="24"/>
          <w:highlight w:val="none"/>
        </w:rPr>
      </w:pPr>
    </w:p>
    <w:p w14:paraId="0C6C066E">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FCB97A3">
      <w:pPr>
        <w:spacing w:before="120" w:line="480" w:lineRule="auto"/>
        <w:ind w:firstLine="960" w:firstLineChars="400"/>
        <w:rPr>
          <w:rFonts w:asciiTheme="minorEastAsia" w:hAnsiTheme="minorEastAsia" w:eastAsiaTheme="minorEastAsia"/>
          <w:color w:val="auto"/>
          <w:sz w:val="24"/>
          <w:highlight w:val="none"/>
        </w:rPr>
      </w:pPr>
    </w:p>
    <w:p w14:paraId="402ECCC6">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FC580F0">
      <w:pPr>
        <w:pStyle w:val="75"/>
        <w:rPr>
          <w:color w:val="auto"/>
          <w:highlight w:val="none"/>
        </w:rPr>
      </w:pPr>
    </w:p>
    <w:p w14:paraId="6BF07EE0">
      <w:pPr>
        <w:pStyle w:val="75"/>
        <w:rPr>
          <w:color w:val="auto"/>
          <w:highlight w:val="none"/>
        </w:rPr>
        <w:sectPr>
          <w:footerReference r:id="rId9" w:type="default"/>
          <w:pgSz w:w="11906" w:h="16838"/>
          <w:pgMar w:top="1418" w:right="1418" w:bottom="1276" w:left="1418" w:header="680" w:footer="680" w:gutter="0"/>
          <w:pgNumType w:fmt="decimal"/>
          <w:cols w:space="720" w:num="1"/>
          <w:docGrid w:type="lines" w:linePitch="312" w:charSpace="0"/>
        </w:sectPr>
      </w:pPr>
    </w:p>
    <w:p w14:paraId="532B79A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中华人民共和国政府采购法》等相关法律法规的规定，按照平等、自愿、公平和诚实信用的原则，经甲方和乙方协商一致，约定下述合同条款，以共同遵守并全面履行。</w:t>
      </w:r>
    </w:p>
    <w:p w14:paraId="7FFFB5ED">
      <w:pPr>
        <w:spacing w:line="360" w:lineRule="auto"/>
        <w:ind w:firstLine="437"/>
        <w:outlineLvl w:val="3"/>
        <w:rPr>
          <w:rFonts w:asciiTheme="minorEastAsia" w:hAnsiTheme="minorEastAsia" w:eastAsiaTheme="minorEastAsia"/>
          <w:b/>
          <w:bCs/>
          <w:color w:val="auto"/>
          <w:sz w:val="24"/>
          <w:highlight w:val="none"/>
          <w:lang w:val="zh-CN"/>
        </w:rPr>
      </w:pPr>
      <w:bookmarkStart w:id="84" w:name="_Toc2232"/>
      <w:bookmarkStart w:id="85" w:name="_Toc3029"/>
      <w:bookmarkStart w:id="86" w:name="_Toc24059"/>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84"/>
      <w:bookmarkEnd w:id="85"/>
      <w:bookmarkEnd w:id="86"/>
    </w:p>
    <w:p w14:paraId="620A4A1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BD1B9F9">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50E657F1">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53FAF75B">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26ADBCF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1.1.4磋商文件（含澄清或者修改文件）；</w:t>
      </w:r>
    </w:p>
    <w:p w14:paraId="54019E2A">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33100B40">
      <w:pPr>
        <w:spacing w:line="360" w:lineRule="auto"/>
        <w:ind w:firstLine="437"/>
        <w:outlineLvl w:val="3"/>
        <w:rPr>
          <w:rFonts w:hint="eastAsia" w:asciiTheme="minorEastAsia" w:hAnsiTheme="minorEastAsia" w:eastAsiaTheme="minorEastAsia"/>
          <w:b/>
          <w:bCs/>
          <w:color w:val="auto"/>
          <w:sz w:val="24"/>
          <w:highlight w:val="none"/>
          <w:lang w:val="zh-CN"/>
        </w:rPr>
      </w:pPr>
      <w:bookmarkStart w:id="87" w:name="_Toc27126"/>
      <w:bookmarkStart w:id="88" w:name="_Toc24300"/>
      <w:bookmarkStart w:id="89" w:name="_Toc21295"/>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87"/>
      <w:bookmarkEnd w:id="88"/>
      <w:bookmarkEnd w:id="89"/>
      <w:r>
        <w:rPr>
          <w:rFonts w:hint="eastAsia" w:asciiTheme="minorEastAsia" w:hAnsiTheme="minorEastAsia" w:eastAsiaTheme="minorEastAsia"/>
          <w:b/>
          <w:bCs/>
          <w:color w:val="auto"/>
          <w:sz w:val="24"/>
          <w:highlight w:val="none"/>
          <w:lang w:val="zh-CN"/>
        </w:rPr>
        <w:t>服务</w:t>
      </w:r>
    </w:p>
    <w:p w14:paraId="23D4AAAB">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4F8876C2">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5DF9574">
      <w:pPr>
        <w:spacing w:line="360" w:lineRule="auto"/>
        <w:ind w:firstLine="435"/>
        <w:rPr>
          <w:color w:val="auto"/>
          <w:highlight w:val="none"/>
          <w:lang w:val="zh-CN"/>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301EA1CB">
      <w:pPr>
        <w:spacing w:line="360" w:lineRule="auto"/>
        <w:ind w:firstLine="437"/>
        <w:outlineLvl w:val="3"/>
        <w:rPr>
          <w:rFonts w:asciiTheme="minorEastAsia" w:hAnsiTheme="minorEastAsia" w:eastAsiaTheme="minorEastAsia"/>
          <w:b/>
          <w:bCs/>
          <w:color w:val="auto"/>
          <w:sz w:val="24"/>
          <w:highlight w:val="none"/>
          <w:lang w:val="zh-CN"/>
        </w:rPr>
      </w:pPr>
      <w:bookmarkStart w:id="90" w:name="_Toc21551"/>
      <w:bookmarkStart w:id="91" w:name="_Toc23292"/>
      <w:bookmarkStart w:id="92" w:name="_Toc21631"/>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90"/>
      <w:bookmarkEnd w:id="91"/>
      <w:bookmarkEnd w:id="92"/>
    </w:p>
    <w:p w14:paraId="1044FBC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1F1E769D">
      <w:pPr>
        <w:spacing w:line="360" w:lineRule="auto"/>
        <w:ind w:firstLine="435"/>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61"/>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4447"/>
        <w:gridCol w:w="23"/>
        <w:gridCol w:w="3345"/>
      </w:tblGrid>
      <w:tr w14:paraId="4BED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vAlign w:val="center"/>
          </w:tcPr>
          <w:p w14:paraId="521E0C49">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序号</w:t>
            </w:r>
          </w:p>
        </w:tc>
        <w:tc>
          <w:tcPr>
            <w:tcW w:w="4447" w:type="dxa"/>
            <w:vAlign w:val="center"/>
          </w:tcPr>
          <w:p w14:paraId="4F5AE337">
            <w:pPr>
              <w:ind w:firstLine="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分项名称</w:t>
            </w:r>
          </w:p>
        </w:tc>
        <w:tc>
          <w:tcPr>
            <w:tcW w:w="3368" w:type="dxa"/>
            <w:gridSpan w:val="2"/>
            <w:vAlign w:val="center"/>
          </w:tcPr>
          <w:p w14:paraId="409E8AD8">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分项价格</w:t>
            </w:r>
          </w:p>
        </w:tc>
      </w:tr>
      <w:tr w14:paraId="61C6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689AC354">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w:t>
            </w:r>
          </w:p>
        </w:tc>
        <w:tc>
          <w:tcPr>
            <w:tcW w:w="4447" w:type="dxa"/>
            <w:vAlign w:val="center"/>
          </w:tcPr>
          <w:p w14:paraId="360BC1E4">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165BF1B">
            <w:pPr>
              <w:ind w:firstLine="200"/>
              <w:jc w:val="center"/>
              <w:rPr>
                <w:rFonts w:asciiTheme="minorEastAsia" w:hAnsiTheme="minorEastAsia" w:eastAsiaTheme="minorEastAsia"/>
                <w:color w:val="auto"/>
                <w:sz w:val="24"/>
                <w:highlight w:val="none"/>
              </w:rPr>
            </w:pPr>
          </w:p>
        </w:tc>
      </w:tr>
      <w:tr w14:paraId="5623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12277773">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2</w:t>
            </w:r>
          </w:p>
        </w:tc>
        <w:tc>
          <w:tcPr>
            <w:tcW w:w="4447" w:type="dxa"/>
            <w:vAlign w:val="center"/>
          </w:tcPr>
          <w:p w14:paraId="68C99B67">
            <w:pPr>
              <w:ind w:firstLine="200"/>
              <w:jc w:val="center"/>
              <w:rPr>
                <w:rFonts w:asciiTheme="minorEastAsia" w:hAnsiTheme="minorEastAsia" w:eastAsiaTheme="minorEastAsia"/>
                <w:color w:val="auto"/>
                <w:sz w:val="24"/>
                <w:highlight w:val="none"/>
              </w:rPr>
            </w:pPr>
          </w:p>
        </w:tc>
        <w:tc>
          <w:tcPr>
            <w:tcW w:w="3368" w:type="dxa"/>
            <w:gridSpan w:val="2"/>
            <w:vAlign w:val="center"/>
          </w:tcPr>
          <w:p w14:paraId="67FD351A">
            <w:pPr>
              <w:ind w:firstLine="200"/>
              <w:jc w:val="center"/>
              <w:rPr>
                <w:rFonts w:asciiTheme="minorEastAsia" w:hAnsiTheme="minorEastAsia" w:eastAsiaTheme="minorEastAsia"/>
                <w:color w:val="auto"/>
                <w:sz w:val="24"/>
                <w:highlight w:val="none"/>
              </w:rPr>
            </w:pPr>
          </w:p>
        </w:tc>
      </w:tr>
      <w:tr w14:paraId="45F8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0CC93CCA">
            <w:pPr>
              <w:jc w:val="center"/>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lang w:val="zh-CN"/>
              </w:rPr>
              <w:t>3</w:t>
            </w:r>
          </w:p>
        </w:tc>
        <w:tc>
          <w:tcPr>
            <w:tcW w:w="4447" w:type="dxa"/>
            <w:vAlign w:val="center"/>
          </w:tcPr>
          <w:p w14:paraId="54B8EBC6">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DDBCF15">
            <w:pPr>
              <w:ind w:firstLine="200"/>
              <w:jc w:val="center"/>
              <w:rPr>
                <w:rFonts w:asciiTheme="minorEastAsia" w:hAnsiTheme="minorEastAsia" w:eastAsiaTheme="minorEastAsia"/>
                <w:color w:val="auto"/>
                <w:sz w:val="24"/>
                <w:highlight w:val="none"/>
              </w:rPr>
            </w:pPr>
          </w:p>
        </w:tc>
      </w:tr>
      <w:tr w14:paraId="2E41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5" w:type="dxa"/>
          </w:tcPr>
          <w:p w14:paraId="1E59474C">
            <w:pPr>
              <w:jc w:val="center"/>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w:t>
            </w:r>
          </w:p>
        </w:tc>
        <w:tc>
          <w:tcPr>
            <w:tcW w:w="4447" w:type="dxa"/>
            <w:vAlign w:val="center"/>
          </w:tcPr>
          <w:p w14:paraId="55E0C63F">
            <w:pPr>
              <w:ind w:firstLine="200"/>
              <w:jc w:val="center"/>
              <w:rPr>
                <w:rFonts w:asciiTheme="minorEastAsia" w:hAnsiTheme="minorEastAsia" w:eastAsiaTheme="minorEastAsia"/>
                <w:color w:val="auto"/>
                <w:sz w:val="24"/>
                <w:highlight w:val="none"/>
              </w:rPr>
            </w:pPr>
          </w:p>
        </w:tc>
        <w:tc>
          <w:tcPr>
            <w:tcW w:w="3368" w:type="dxa"/>
            <w:gridSpan w:val="2"/>
            <w:vAlign w:val="center"/>
          </w:tcPr>
          <w:p w14:paraId="5A123349">
            <w:pPr>
              <w:ind w:firstLine="200"/>
              <w:jc w:val="center"/>
              <w:rPr>
                <w:rFonts w:asciiTheme="minorEastAsia" w:hAnsiTheme="minorEastAsia" w:eastAsiaTheme="minorEastAsia"/>
                <w:color w:val="auto"/>
                <w:sz w:val="24"/>
                <w:highlight w:val="none"/>
              </w:rPr>
            </w:pPr>
          </w:p>
        </w:tc>
      </w:tr>
      <w:tr w14:paraId="1C4D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25" w:type="dxa"/>
            <w:gridSpan w:val="3"/>
            <w:vAlign w:val="center"/>
          </w:tcPr>
          <w:p w14:paraId="7D5EEA6C">
            <w:pPr>
              <w:ind w:firstLine="2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总价</w:t>
            </w:r>
          </w:p>
        </w:tc>
        <w:tc>
          <w:tcPr>
            <w:tcW w:w="3345" w:type="dxa"/>
            <w:vAlign w:val="center"/>
          </w:tcPr>
          <w:p w14:paraId="0F90CF2A">
            <w:pPr>
              <w:ind w:firstLine="200"/>
              <w:jc w:val="center"/>
              <w:rPr>
                <w:rFonts w:asciiTheme="minorEastAsia" w:hAnsiTheme="minorEastAsia" w:eastAsiaTheme="minorEastAsia"/>
                <w:color w:val="auto"/>
                <w:sz w:val="24"/>
                <w:highlight w:val="none"/>
              </w:rPr>
            </w:pPr>
          </w:p>
        </w:tc>
      </w:tr>
    </w:tbl>
    <w:p w14:paraId="4C84F1CD">
      <w:pPr>
        <w:spacing w:line="360" w:lineRule="auto"/>
        <w:ind w:firstLine="437"/>
        <w:outlineLvl w:val="3"/>
        <w:rPr>
          <w:rFonts w:asciiTheme="minorEastAsia" w:hAnsiTheme="minorEastAsia" w:eastAsiaTheme="minorEastAsia"/>
          <w:b/>
          <w:bCs/>
          <w:color w:val="auto"/>
          <w:sz w:val="24"/>
          <w:highlight w:val="none"/>
          <w:lang w:val="zh-CN"/>
        </w:rPr>
      </w:pPr>
      <w:bookmarkStart w:id="93" w:name="_Toc10340"/>
      <w:bookmarkStart w:id="94" w:name="_Toc22618"/>
      <w:bookmarkStart w:id="95" w:name="_Toc181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93"/>
      <w:bookmarkEnd w:id="94"/>
      <w:bookmarkEnd w:id="95"/>
    </w:p>
    <w:p w14:paraId="5DF7A7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4201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98F2AD5">
      <w:pPr>
        <w:spacing w:line="360" w:lineRule="auto"/>
        <w:ind w:firstLine="437"/>
        <w:outlineLvl w:val="3"/>
        <w:rPr>
          <w:rFonts w:asciiTheme="minorEastAsia" w:hAnsiTheme="minorEastAsia" w:eastAsiaTheme="minorEastAsia"/>
          <w:b/>
          <w:bCs/>
          <w:color w:val="auto"/>
          <w:sz w:val="24"/>
          <w:highlight w:val="none"/>
          <w:lang w:val="zh-CN"/>
        </w:rPr>
      </w:pPr>
      <w:bookmarkStart w:id="96" w:name="_Toc32071"/>
      <w:bookmarkStart w:id="97" w:name="_Toc2846"/>
      <w:bookmarkStart w:id="98" w:name="_Toc1930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r>
        <w:rPr>
          <w:rFonts w:hint="eastAsia" w:asciiTheme="minorEastAsia" w:hAnsiTheme="minorEastAsia" w:eastAsiaTheme="minorEastAsia"/>
          <w:b/>
          <w:bCs/>
          <w:color w:val="auto"/>
          <w:sz w:val="24"/>
          <w:highlight w:val="none"/>
          <w:lang w:val="zh-CN"/>
        </w:rPr>
        <w:t>服务</w:t>
      </w:r>
      <w:r>
        <w:rPr>
          <w:rFonts w:asciiTheme="minorEastAsia" w:hAnsiTheme="minorEastAsia" w:eastAsiaTheme="minorEastAsia"/>
          <w:b/>
          <w:bCs/>
          <w:color w:val="auto"/>
          <w:sz w:val="24"/>
          <w:highlight w:val="none"/>
          <w:lang w:val="zh-CN"/>
        </w:rPr>
        <w:t>期限</w:t>
      </w:r>
      <w:r>
        <w:rPr>
          <w:rFonts w:hint="eastAsia" w:asciiTheme="minorEastAsia" w:hAnsiTheme="minorEastAsia" w:eastAsiaTheme="minorEastAsia"/>
          <w:b/>
          <w:bCs/>
          <w:color w:val="auto"/>
          <w:sz w:val="24"/>
          <w:highlight w:val="none"/>
          <w:lang w:val="zh-CN"/>
        </w:rPr>
        <w:t>、地点和方式</w:t>
      </w:r>
      <w:bookmarkEnd w:id="96"/>
      <w:bookmarkEnd w:id="97"/>
      <w:bookmarkEnd w:id="98"/>
    </w:p>
    <w:p w14:paraId="346BBC9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B0F6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CFA89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C99DF1B">
      <w:pPr>
        <w:spacing w:line="360" w:lineRule="auto"/>
        <w:ind w:firstLine="437"/>
        <w:outlineLvl w:val="3"/>
        <w:rPr>
          <w:rFonts w:asciiTheme="minorEastAsia" w:hAnsiTheme="minorEastAsia" w:eastAsiaTheme="minorEastAsia"/>
          <w:b/>
          <w:bCs/>
          <w:color w:val="auto"/>
          <w:sz w:val="24"/>
          <w:highlight w:val="none"/>
          <w:lang w:val="zh-CN"/>
        </w:rPr>
      </w:pPr>
      <w:bookmarkStart w:id="99" w:name="_Toc19554"/>
      <w:bookmarkStart w:id="100" w:name="_Toc21423"/>
      <w:bookmarkStart w:id="101" w:name="_Toc27250"/>
      <w:r>
        <w:rPr>
          <w:rFonts w:hint="eastAsia" w:asciiTheme="minorEastAsia" w:hAnsiTheme="minorEastAsia" w:eastAsiaTheme="minorEastAsia"/>
          <w:b/>
          <w:bCs/>
          <w:color w:val="auto"/>
          <w:sz w:val="24"/>
          <w:highlight w:val="none"/>
          <w:lang w:val="zh-CN"/>
        </w:rPr>
        <w:t>1.6 违约责任</w:t>
      </w:r>
      <w:bookmarkEnd w:id="99"/>
      <w:bookmarkEnd w:id="100"/>
      <w:bookmarkEnd w:id="101"/>
    </w:p>
    <w:p w14:paraId="6127A6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1.6.1除不可抗力外，如果乙方没有按照本合同约定的期限、地点和方式履行，那么甲方可要求乙方支付违约金，违约金按每迟延履行一日的应提供而未提供服务价格的    %计算，最高限额为本合同总价的     %；迟延履行的违约金计算数额达到前述最高限额之日起，甲方有权在要求乙方支付违约金的同时，书面通知乙方解除本合同；</w:t>
      </w:r>
    </w:p>
    <w:p w14:paraId="6E5012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362027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1E06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F2A9D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C61300B">
      <w:pPr>
        <w:spacing w:line="360" w:lineRule="auto"/>
        <w:ind w:firstLine="437"/>
        <w:outlineLvl w:val="3"/>
        <w:rPr>
          <w:rFonts w:asciiTheme="minorEastAsia" w:hAnsiTheme="minorEastAsia" w:eastAsiaTheme="minorEastAsia"/>
          <w:b/>
          <w:bCs/>
          <w:color w:val="auto"/>
          <w:sz w:val="24"/>
          <w:highlight w:val="none"/>
          <w:lang w:val="zh-CN"/>
        </w:rPr>
      </w:pPr>
      <w:bookmarkStart w:id="102" w:name="_Toc15583"/>
      <w:bookmarkStart w:id="103" w:name="_Toc16021"/>
      <w:bookmarkStart w:id="104"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102"/>
      <w:bookmarkEnd w:id="103"/>
      <w:bookmarkEnd w:id="104"/>
    </w:p>
    <w:p w14:paraId="087962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本合同如发生争议，买卖双方应当及时协商解决，协商不成时，按以下第（①）项方式处理：①根据《中华人民共和国仲裁法》的规定向安庆仲裁委员会申请仲裁。②向________人民法院起诉。</w:t>
      </w:r>
    </w:p>
    <w:p w14:paraId="685F144B">
      <w:pPr>
        <w:spacing w:line="360" w:lineRule="auto"/>
        <w:ind w:firstLine="437"/>
        <w:outlineLvl w:val="3"/>
        <w:rPr>
          <w:rFonts w:asciiTheme="minorEastAsia" w:hAnsiTheme="minorEastAsia" w:eastAsiaTheme="minorEastAsia"/>
          <w:b/>
          <w:bCs/>
          <w:color w:val="auto"/>
          <w:sz w:val="24"/>
          <w:highlight w:val="none"/>
          <w:lang w:val="zh-CN"/>
        </w:rPr>
      </w:pPr>
      <w:bookmarkStart w:id="105" w:name="_Toc11173"/>
      <w:bookmarkStart w:id="106" w:name="_Toc7245"/>
      <w:bookmarkStart w:id="107" w:name="_Toc15322"/>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105"/>
      <w:bookmarkEnd w:id="106"/>
      <w:bookmarkEnd w:id="107"/>
    </w:p>
    <w:p w14:paraId="5BE4F14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58C70989">
      <w:pPr>
        <w:autoSpaceDE w:val="0"/>
        <w:autoSpaceDN w:val="0"/>
        <w:adjustRightInd w:val="0"/>
        <w:spacing w:line="560" w:lineRule="exact"/>
        <w:rPr>
          <w:rFonts w:asciiTheme="minorEastAsia" w:hAnsiTheme="minorEastAsia" w:eastAsiaTheme="minorEastAsia"/>
          <w:color w:val="auto"/>
          <w:sz w:val="24"/>
          <w:highlight w:val="none"/>
          <w:lang w:val="zh-CN"/>
        </w:rPr>
      </w:pPr>
    </w:p>
    <w:p w14:paraId="1E9A0B00">
      <w:pPr>
        <w:autoSpaceDE w:val="0"/>
        <w:autoSpaceDN w:val="0"/>
        <w:adjustRightInd w:val="0"/>
        <w:spacing w:line="560" w:lineRule="exact"/>
        <w:rPr>
          <w:rFonts w:asciiTheme="minorEastAsia" w:hAnsiTheme="minorEastAsia" w:eastAsiaTheme="minorEastAsia"/>
          <w:color w:val="auto"/>
          <w:sz w:val="24"/>
          <w:highlight w:val="none"/>
          <w:lang w:val="zh-CN"/>
        </w:rPr>
      </w:pPr>
    </w:p>
    <w:p w14:paraId="426563BD">
      <w:pPr>
        <w:autoSpaceDE w:val="0"/>
        <w:autoSpaceDN w:val="0"/>
        <w:adjustRightInd w:val="0"/>
        <w:spacing w:line="560" w:lineRule="exact"/>
        <w:rPr>
          <w:rFonts w:asciiTheme="minorEastAsia" w:hAnsiTheme="minorEastAsia" w:eastAsiaTheme="minorEastAsia"/>
          <w:color w:val="auto"/>
          <w:sz w:val="24"/>
          <w:highlight w:val="none"/>
          <w:lang w:val="zh-CN"/>
        </w:rPr>
      </w:pPr>
    </w:p>
    <w:p w14:paraId="31F46258">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0ED1E567">
      <w:pPr>
        <w:widowControl/>
        <w:spacing w:line="560" w:lineRule="exact"/>
        <w:jc w:val="left"/>
        <w:rPr>
          <w:rFonts w:hint="eastAsia" w:asciiTheme="minorEastAsia" w:hAnsiTheme="minorEastAsia" w:eastAsiaTheme="minorEastAsia"/>
          <w:bCs/>
          <w:color w:val="auto"/>
          <w:sz w:val="24"/>
          <w:highlight w:val="none"/>
        </w:rPr>
      </w:pPr>
    </w:p>
    <w:p w14:paraId="31A35200">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1948E7BA">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82"/>
    <w:bookmarkEnd w:id="83"/>
    <w:p w14:paraId="6585ED6F">
      <w:pPr>
        <w:pStyle w:val="2"/>
        <w:spacing w:before="62" w:beforeLines="20" w:after="62" w:afterLines="20" w:line="480" w:lineRule="exact"/>
        <w:ind w:firstLine="0" w:firstLineChars="0"/>
        <w:jc w:val="right"/>
        <w:rPr>
          <w:rFonts w:hint="default" w:ascii="Arial" w:hAnsi="Arial" w:eastAsia="黑体"/>
          <w:color w:val="auto"/>
          <w:kern w:val="2"/>
          <w:sz w:val="36"/>
          <w:szCs w:val="36"/>
          <w:highlight w:val="none"/>
          <w:lang w:val="en-US" w:eastAsia="zh-CN"/>
        </w:rPr>
      </w:pPr>
      <w:bookmarkStart w:id="108" w:name="_Toc54941341"/>
      <w:bookmarkStart w:id="109" w:name="_Toc8981"/>
      <w:bookmarkStart w:id="110" w:name="_Toc439316880"/>
      <w:bookmarkStart w:id="111" w:name="_Toc1812"/>
      <w:r>
        <w:rPr>
          <w:rFonts w:hint="eastAsia" w:ascii="Arial" w:hAnsi="Arial"/>
          <w:color w:val="auto"/>
          <w:kern w:val="2"/>
          <w:sz w:val="36"/>
          <w:szCs w:val="36"/>
          <w:highlight w:val="none"/>
          <w:lang w:val="en-US" w:eastAsia="zh-CN"/>
        </w:rPr>
        <w:t>正本/副本</w:t>
      </w:r>
    </w:p>
    <w:p w14:paraId="60E7E9C1">
      <w:pPr>
        <w:pStyle w:val="2"/>
        <w:spacing w:before="62" w:beforeLines="20" w:after="62" w:afterLines="20" w:line="480" w:lineRule="exact"/>
        <w:ind w:firstLine="0" w:firstLineChars="0"/>
        <w:jc w:val="center"/>
        <w:rPr>
          <w:rFonts w:ascii="Arial" w:hAnsi="Arial"/>
          <w:color w:val="auto"/>
          <w:kern w:val="2"/>
          <w:sz w:val="36"/>
          <w:szCs w:val="36"/>
          <w:highlight w:val="none"/>
        </w:rPr>
      </w:pPr>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12" w:name="_Toc417656001"/>
      <w:r>
        <w:rPr>
          <w:rFonts w:hint="eastAsia" w:ascii="Arial" w:hAnsi="Arial"/>
          <w:color w:val="auto"/>
          <w:kern w:val="2"/>
          <w:sz w:val="36"/>
          <w:szCs w:val="36"/>
          <w:highlight w:val="none"/>
        </w:rPr>
        <w:t>响应文件格式</w:t>
      </w:r>
      <w:bookmarkEnd w:id="108"/>
      <w:bookmarkEnd w:id="109"/>
      <w:bookmarkEnd w:id="110"/>
      <w:bookmarkEnd w:id="111"/>
      <w:bookmarkEnd w:id="112"/>
    </w:p>
    <w:p w14:paraId="1D5F0746">
      <w:pPr>
        <w:spacing w:line="360" w:lineRule="auto"/>
        <w:jc w:val="center"/>
        <w:rPr>
          <w:rFonts w:ascii="仿宋" w:hAnsi="仿宋" w:eastAsia="仿宋"/>
          <w:b/>
          <w:color w:val="auto"/>
          <w:spacing w:val="20"/>
          <w:sz w:val="36"/>
          <w:szCs w:val="36"/>
          <w:highlight w:val="none"/>
          <w:u w:val="single"/>
        </w:rPr>
      </w:pPr>
    </w:p>
    <w:p w14:paraId="7DDAA8F9">
      <w:pPr>
        <w:spacing w:line="360" w:lineRule="auto"/>
        <w:jc w:val="center"/>
        <w:rPr>
          <w:rFonts w:ascii="仿宋" w:hAnsi="仿宋" w:eastAsia="仿宋"/>
          <w:b/>
          <w:color w:val="auto"/>
          <w:spacing w:val="20"/>
          <w:sz w:val="36"/>
          <w:szCs w:val="36"/>
          <w:highlight w:val="none"/>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58409156">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2E6863C5">
      <w:pPr>
        <w:spacing w:line="480" w:lineRule="auto"/>
        <w:jc w:val="center"/>
        <w:rPr>
          <w:rFonts w:ascii="宋体"/>
          <w:b/>
          <w:color w:val="auto"/>
          <w:sz w:val="72"/>
          <w:szCs w:val="72"/>
          <w:highlight w:val="none"/>
        </w:rPr>
      </w:pPr>
    </w:p>
    <w:p w14:paraId="37EDBF91">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6C07002">
      <w:pPr>
        <w:spacing w:line="480" w:lineRule="auto"/>
        <w:jc w:val="center"/>
        <w:rPr>
          <w:rFonts w:ascii="宋体"/>
          <w:b/>
          <w:color w:val="auto"/>
          <w:sz w:val="72"/>
          <w:szCs w:val="72"/>
          <w:highlight w:val="none"/>
        </w:rPr>
      </w:pPr>
    </w:p>
    <w:p w14:paraId="68A8A07D">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23959BD7">
      <w:pPr>
        <w:spacing w:line="480" w:lineRule="auto"/>
        <w:jc w:val="center"/>
        <w:rPr>
          <w:rFonts w:ascii="宋体"/>
          <w:b/>
          <w:color w:val="auto"/>
          <w:sz w:val="72"/>
          <w:szCs w:val="72"/>
          <w:highlight w:val="none"/>
        </w:rPr>
      </w:pPr>
    </w:p>
    <w:p w14:paraId="5CD60857">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2AFCB3E">
      <w:pPr>
        <w:spacing w:line="360" w:lineRule="auto"/>
        <w:rPr>
          <w:rFonts w:ascii="宋体"/>
          <w:color w:val="auto"/>
          <w:sz w:val="24"/>
          <w:highlight w:val="none"/>
        </w:rPr>
      </w:pPr>
    </w:p>
    <w:p w14:paraId="6B48638D">
      <w:pPr>
        <w:spacing w:line="360" w:lineRule="auto"/>
        <w:rPr>
          <w:rFonts w:ascii="宋体"/>
          <w:color w:val="auto"/>
          <w:sz w:val="24"/>
          <w:highlight w:val="none"/>
        </w:rPr>
      </w:pPr>
    </w:p>
    <w:p w14:paraId="7683CDE5">
      <w:pPr>
        <w:spacing w:line="360" w:lineRule="auto"/>
        <w:rPr>
          <w:rFonts w:ascii="宋体"/>
          <w:color w:val="auto"/>
          <w:sz w:val="24"/>
          <w:highlight w:val="none"/>
        </w:rPr>
      </w:pPr>
    </w:p>
    <w:p w14:paraId="5E12031D">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7346C4C6">
      <w:pPr>
        <w:spacing w:line="360" w:lineRule="auto"/>
        <w:rPr>
          <w:rFonts w:ascii="仿宋_GB2312" w:eastAsia="仿宋_GB2312"/>
          <w:color w:val="auto"/>
          <w:sz w:val="30"/>
          <w:szCs w:val="30"/>
          <w:highlight w:val="none"/>
        </w:rPr>
      </w:pPr>
    </w:p>
    <w:p w14:paraId="2AE2993B">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67A480D6">
      <w:pPr>
        <w:spacing w:line="480" w:lineRule="exact"/>
        <w:jc w:val="center"/>
        <w:rPr>
          <w:rFonts w:ascii="宋体" w:hAnsi="宋体"/>
          <w:b/>
          <w:color w:val="auto"/>
          <w:sz w:val="30"/>
          <w:szCs w:val="30"/>
          <w:highlight w:val="none"/>
        </w:rPr>
      </w:pPr>
    </w:p>
    <w:p w14:paraId="66369AE4">
      <w:pPr>
        <w:spacing w:line="480" w:lineRule="exact"/>
        <w:rPr>
          <w:rFonts w:ascii="黑体" w:eastAsia="黑体"/>
          <w:b/>
          <w:bCs/>
          <w:color w:val="auto"/>
          <w:szCs w:val="21"/>
          <w:highlight w:val="none"/>
        </w:rPr>
      </w:pPr>
    </w:p>
    <w:p w14:paraId="7CBD4F26">
      <w:pPr>
        <w:jc w:val="center"/>
        <w:rPr>
          <w:rFonts w:hint="eastAsia" w:ascii="宋体" w:hAnsi="宋体" w:cs="宋体"/>
          <w:b/>
          <w:color w:val="auto"/>
          <w:sz w:val="30"/>
          <w:szCs w:val="30"/>
          <w:highlight w:val="none"/>
        </w:rPr>
        <w:sectPr>
          <w:footerReference r:id="rId10" w:type="default"/>
          <w:pgSz w:w="11906" w:h="16838"/>
          <w:pgMar w:top="1418" w:right="1418" w:bottom="1276" w:left="1418" w:header="680" w:footer="680" w:gutter="0"/>
          <w:pgNumType w:fmt="decimal"/>
          <w:cols w:space="720" w:num="1"/>
          <w:docGrid w:type="lines" w:linePitch="312" w:charSpace="0"/>
        </w:sectPr>
      </w:pPr>
    </w:p>
    <w:p w14:paraId="440108AD">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rPr>
        <w:t>录</w:t>
      </w:r>
    </w:p>
    <w:p w14:paraId="20013CA7">
      <w:pPr>
        <w:numPr>
          <w:ilvl w:val="0"/>
          <w:numId w:val="0"/>
        </w:numPr>
        <w:spacing w:line="480" w:lineRule="auto"/>
        <w:ind w:left="-60" w:leftChars="0" w:firstLine="480" w:firstLineChars="0"/>
        <w:rPr>
          <w:rFonts w:ascii="宋体" w:cs="宋体"/>
          <w:color w:val="auto"/>
          <w:sz w:val="24"/>
          <w:highlight w:val="none"/>
        </w:rPr>
      </w:pPr>
      <w:r>
        <w:rPr>
          <w:rFonts w:ascii="宋体" w:hAnsi="Times New Roman" w:eastAsia="宋体" w:cs="Times New Roman"/>
          <w:color w:val="auto"/>
          <w:kern w:val="2"/>
          <w:sz w:val="24"/>
          <w:lang w:val="en-US" w:eastAsia="zh-CN" w:bidi="ar-SA"/>
        </w:rPr>
        <w:t>一、</w:t>
      </w:r>
      <w:r>
        <w:rPr>
          <w:rFonts w:hint="eastAsia" w:ascii="宋体" w:hAnsi="宋体" w:cs="宋体"/>
          <w:color w:val="auto"/>
          <w:sz w:val="24"/>
          <w:highlight w:val="none"/>
        </w:rPr>
        <w:t>磋商响应函</w:t>
      </w:r>
    </w:p>
    <w:p w14:paraId="37009D0B">
      <w:pPr>
        <w:numPr>
          <w:ilvl w:val="0"/>
          <w:numId w:val="0"/>
        </w:numPr>
        <w:spacing w:line="480" w:lineRule="auto"/>
        <w:ind w:left="-60" w:leftChars="0" w:firstLine="480" w:firstLineChars="0"/>
        <w:rPr>
          <w:rFonts w:ascii="宋体" w:cs="宋体"/>
          <w:color w:val="auto"/>
          <w:sz w:val="24"/>
          <w:highlight w:val="none"/>
        </w:rPr>
      </w:pPr>
      <w:r>
        <w:rPr>
          <w:rFonts w:ascii="宋体" w:hAnsi="Times New Roman" w:eastAsia="宋体" w:cs="Times New Roman"/>
          <w:color w:val="auto"/>
          <w:kern w:val="2"/>
          <w:sz w:val="24"/>
          <w:lang w:val="en-US" w:eastAsia="zh-CN" w:bidi="ar-SA"/>
        </w:rPr>
        <w:t>二、</w:t>
      </w:r>
      <w:r>
        <w:rPr>
          <w:rFonts w:hint="eastAsia" w:ascii="宋体" w:hAnsi="宋体" w:cs="宋体"/>
          <w:color w:val="auto"/>
          <w:sz w:val="24"/>
          <w:highlight w:val="none"/>
        </w:rPr>
        <w:t>报价表</w:t>
      </w:r>
    </w:p>
    <w:p w14:paraId="1550AAB7">
      <w:pPr>
        <w:numPr>
          <w:ilvl w:val="0"/>
          <w:numId w:val="0"/>
        </w:numPr>
        <w:spacing w:line="480" w:lineRule="auto"/>
        <w:ind w:left="-60" w:leftChars="0" w:firstLine="480" w:firstLineChars="0"/>
        <w:rPr>
          <w:rFonts w:ascii="宋体" w:cs="宋体"/>
          <w:color w:val="auto"/>
          <w:sz w:val="24"/>
          <w:highlight w:val="none"/>
        </w:rPr>
      </w:pPr>
      <w:r>
        <w:rPr>
          <w:rFonts w:ascii="宋体" w:hAnsi="Times New Roman" w:eastAsia="宋体" w:cs="Times New Roman"/>
          <w:color w:val="auto"/>
          <w:kern w:val="2"/>
          <w:sz w:val="24"/>
          <w:lang w:val="en-US" w:eastAsia="zh-CN" w:bidi="ar-SA"/>
        </w:rPr>
        <w:t>三、</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响应表</w:t>
      </w:r>
    </w:p>
    <w:p w14:paraId="273F9FCC">
      <w:pPr>
        <w:numPr>
          <w:ilvl w:val="0"/>
          <w:numId w:val="0"/>
        </w:numPr>
        <w:spacing w:line="480" w:lineRule="auto"/>
        <w:ind w:left="-60" w:leftChars="0" w:firstLine="480" w:firstLineChars="0"/>
        <w:rPr>
          <w:color w:val="auto"/>
          <w:highlight w:val="none"/>
        </w:rPr>
      </w:pPr>
      <w:r>
        <w:rPr>
          <w:rFonts w:ascii="Times New Roman" w:hAnsi="Times New Roman" w:eastAsia="宋体" w:cs="Times New Roman"/>
          <w:color w:val="auto"/>
          <w:kern w:val="2"/>
          <w:sz w:val="21"/>
          <w:lang w:val="en-US" w:eastAsia="zh-CN" w:bidi="ar-SA"/>
        </w:rPr>
        <w:t>四、</w:t>
      </w:r>
      <w:r>
        <w:rPr>
          <w:rFonts w:hint="eastAsia" w:ascii="宋体" w:hAnsi="宋体" w:cs="宋体"/>
          <w:color w:val="auto"/>
          <w:sz w:val="24"/>
          <w:highlight w:val="none"/>
        </w:rPr>
        <w:t>最后报价表</w:t>
      </w:r>
    </w:p>
    <w:p w14:paraId="15EA1024">
      <w:pPr>
        <w:numPr>
          <w:ilvl w:val="0"/>
          <w:numId w:val="0"/>
        </w:numPr>
        <w:spacing w:line="480" w:lineRule="auto"/>
        <w:ind w:left="-60" w:leftChars="0" w:firstLine="480" w:firstLineChars="0"/>
        <w:rPr>
          <w:rFonts w:hint="eastAsia" w:ascii="宋体" w:hAnsi="宋体" w:cs="宋体"/>
          <w:color w:val="auto"/>
          <w:sz w:val="24"/>
          <w:highlight w:val="none"/>
          <w:lang w:val="en-US" w:eastAsia="zh-CN"/>
        </w:rPr>
      </w:pPr>
      <w:r>
        <w:rPr>
          <w:rFonts w:hint="eastAsia" w:ascii="宋体" w:hAnsi="宋体" w:eastAsia="宋体" w:cs="Times New Roman"/>
          <w:color w:val="auto"/>
          <w:kern w:val="2"/>
          <w:sz w:val="24"/>
          <w:lang w:val="en-US" w:eastAsia="zh-CN" w:bidi="ar-SA"/>
        </w:rPr>
        <w:t>五、</w:t>
      </w:r>
      <w:r>
        <w:rPr>
          <w:rFonts w:hint="eastAsia" w:ascii="宋体" w:hAnsi="宋体" w:cs="宋体"/>
          <w:color w:val="auto"/>
          <w:sz w:val="24"/>
          <w:highlight w:val="none"/>
        </w:rPr>
        <w:t>服务</w:t>
      </w:r>
      <w:r>
        <w:rPr>
          <w:rFonts w:hint="eastAsia" w:ascii="宋体" w:hAnsi="宋体" w:cs="宋体"/>
          <w:color w:val="auto"/>
          <w:sz w:val="24"/>
          <w:highlight w:val="none"/>
          <w:lang w:val="en-US" w:eastAsia="zh-CN"/>
        </w:rPr>
        <w:t>及技术方案</w:t>
      </w:r>
    </w:p>
    <w:p w14:paraId="7B07C3B6">
      <w:pPr>
        <w:numPr>
          <w:ilvl w:val="0"/>
          <w:numId w:val="0"/>
        </w:numPr>
        <w:spacing w:line="480" w:lineRule="auto"/>
        <w:ind w:left="-60" w:leftChars="0" w:firstLine="480" w:firstLineChars="0"/>
        <w:rPr>
          <w:rFonts w:hint="eastAsia" w:ascii="宋体" w:hAnsi="宋体" w:cs="宋体"/>
          <w:color w:val="auto"/>
          <w:sz w:val="24"/>
          <w:highlight w:val="none"/>
        </w:rPr>
      </w:pPr>
      <w:r>
        <w:rPr>
          <w:rFonts w:hint="eastAsia" w:ascii="宋体" w:hAnsi="宋体" w:eastAsia="宋体" w:cs="Times New Roman"/>
          <w:color w:val="auto"/>
          <w:kern w:val="2"/>
          <w:sz w:val="24"/>
          <w:lang w:val="en-US" w:eastAsia="zh-CN" w:bidi="ar-SA"/>
        </w:rPr>
        <w:t>六、</w:t>
      </w:r>
      <w:r>
        <w:rPr>
          <w:rFonts w:hint="eastAsia" w:ascii="宋体" w:hAnsi="宋体" w:cs="宋体"/>
          <w:color w:val="auto"/>
          <w:sz w:val="24"/>
          <w:highlight w:val="none"/>
        </w:rPr>
        <w:t>诚信响应承诺书</w:t>
      </w:r>
    </w:p>
    <w:p w14:paraId="531521CD">
      <w:pPr>
        <w:numPr>
          <w:ilvl w:val="0"/>
          <w:numId w:val="0"/>
        </w:numPr>
        <w:spacing w:line="480" w:lineRule="auto"/>
        <w:ind w:left="-60" w:leftChars="0" w:firstLine="480" w:firstLineChars="0"/>
        <w:rPr>
          <w:rFonts w:hint="eastAsia" w:ascii="宋体" w:hAnsi="宋体" w:cs="宋体"/>
          <w:color w:val="auto"/>
          <w:sz w:val="24"/>
          <w:highlight w:val="none"/>
          <w:lang w:val="en-US" w:eastAsia="zh-CN"/>
        </w:rPr>
      </w:pPr>
      <w:r>
        <w:rPr>
          <w:rFonts w:hint="eastAsia" w:ascii="宋体" w:hAnsi="宋体" w:cs="Times New Roman"/>
          <w:color w:val="auto"/>
          <w:kern w:val="2"/>
          <w:sz w:val="24"/>
          <w:lang w:val="en-US" w:eastAsia="zh-CN" w:bidi="ar-SA"/>
        </w:rPr>
        <w:t>七</w:t>
      </w:r>
      <w:r>
        <w:rPr>
          <w:rFonts w:hint="eastAsia" w:ascii="宋体" w:hAnsi="宋体" w:eastAsia="宋体" w:cs="Times New Roman"/>
          <w:color w:val="auto"/>
          <w:kern w:val="2"/>
          <w:sz w:val="24"/>
          <w:lang w:val="en-US" w:eastAsia="zh-CN" w:bidi="ar-SA"/>
        </w:rPr>
        <w:t>、</w:t>
      </w:r>
      <w:r>
        <w:rPr>
          <w:rFonts w:hint="eastAsia" w:ascii="宋体" w:hAnsi="宋体" w:cs="宋体"/>
          <w:color w:val="auto"/>
          <w:sz w:val="24"/>
          <w:highlight w:val="none"/>
          <w:lang w:val="en-US" w:eastAsia="zh-CN"/>
        </w:rPr>
        <w:t>供应商声明函</w:t>
      </w:r>
    </w:p>
    <w:p w14:paraId="32C664C2">
      <w:pPr>
        <w:numPr>
          <w:ilvl w:val="0"/>
          <w:numId w:val="0"/>
        </w:numPr>
        <w:spacing w:line="480" w:lineRule="auto"/>
        <w:ind w:left="-60" w:leftChars="0" w:firstLine="480" w:firstLineChars="0"/>
        <w:rPr>
          <w:rFonts w:hint="default" w:ascii="宋体" w:hAnsi="宋体" w:cs="宋体"/>
          <w:color w:val="auto"/>
          <w:sz w:val="24"/>
          <w:highlight w:val="none"/>
          <w:lang w:val="en-US" w:eastAsia="zh-CN"/>
        </w:rPr>
      </w:pPr>
      <w:r>
        <w:rPr>
          <w:rFonts w:hint="eastAsia" w:ascii="宋体" w:hAnsi="宋体" w:cs="Times New Roman"/>
          <w:color w:val="auto"/>
          <w:kern w:val="2"/>
          <w:sz w:val="24"/>
          <w:lang w:val="en-US" w:eastAsia="zh-CN" w:bidi="ar-SA"/>
        </w:rPr>
        <w:t>八</w:t>
      </w:r>
      <w:r>
        <w:rPr>
          <w:rFonts w:hint="default" w:ascii="宋体" w:hAnsi="宋体" w:eastAsia="宋体" w:cs="Times New Roman"/>
          <w:color w:val="auto"/>
          <w:kern w:val="2"/>
          <w:sz w:val="24"/>
          <w:lang w:val="en-US" w:eastAsia="zh-CN" w:bidi="ar-SA"/>
        </w:rPr>
        <w:t>、</w:t>
      </w:r>
      <w:r>
        <w:rPr>
          <w:rFonts w:hint="eastAsia" w:ascii="宋体" w:hAnsi="宋体" w:cs="宋体"/>
          <w:color w:val="auto"/>
          <w:sz w:val="24"/>
          <w:highlight w:val="none"/>
          <w:lang w:val="en-US" w:eastAsia="zh-CN"/>
        </w:rPr>
        <w:t>证明材料</w:t>
      </w:r>
    </w:p>
    <w:p w14:paraId="7BED029D">
      <w:pPr>
        <w:pStyle w:val="75"/>
        <w:rPr>
          <w:rFonts w:hint="default"/>
          <w:color w:val="auto"/>
          <w:highlight w:val="none"/>
          <w:lang w:val="en-US" w:eastAsia="zh-CN"/>
        </w:rPr>
      </w:pPr>
    </w:p>
    <w:p w14:paraId="0C8E0206">
      <w:pPr>
        <w:spacing w:line="480" w:lineRule="auto"/>
        <w:ind w:firstLine="480" w:firstLineChars="200"/>
        <w:rPr>
          <w:rFonts w:ascii="宋体" w:hAnsi="宋体" w:cs="宋体"/>
          <w:color w:val="auto"/>
          <w:sz w:val="24"/>
          <w:highlight w:val="none"/>
        </w:rPr>
      </w:pPr>
    </w:p>
    <w:p w14:paraId="17E987D4">
      <w:pPr>
        <w:spacing w:line="480" w:lineRule="auto"/>
        <w:ind w:firstLine="480" w:firstLineChars="200"/>
        <w:rPr>
          <w:rFonts w:ascii="宋体" w:cs="宋体"/>
          <w:color w:val="auto"/>
          <w:sz w:val="24"/>
          <w:highlight w:val="none"/>
        </w:rPr>
      </w:pPr>
    </w:p>
    <w:p w14:paraId="7651A476">
      <w:pPr>
        <w:spacing w:line="360" w:lineRule="auto"/>
        <w:ind w:firstLine="480" w:firstLineChars="200"/>
        <w:rPr>
          <w:rFonts w:ascii="宋体" w:cs="宋体"/>
          <w:color w:val="auto"/>
          <w:sz w:val="24"/>
          <w:highlight w:val="none"/>
        </w:rPr>
      </w:pPr>
    </w:p>
    <w:p w14:paraId="712E3438">
      <w:pPr>
        <w:widowControl/>
        <w:jc w:val="left"/>
        <w:rPr>
          <w:rFonts w:ascii="宋体" w:cs="宋体"/>
          <w:color w:val="auto"/>
          <w:sz w:val="24"/>
          <w:highlight w:val="none"/>
        </w:rPr>
      </w:pPr>
      <w:r>
        <w:rPr>
          <w:rFonts w:ascii="宋体" w:cs="宋体"/>
          <w:color w:val="auto"/>
          <w:sz w:val="24"/>
          <w:highlight w:val="none"/>
        </w:rPr>
        <w:br w:type="page"/>
      </w:r>
    </w:p>
    <w:p w14:paraId="1DC3A786">
      <w:pPr>
        <w:pStyle w:val="5"/>
        <w:jc w:val="center"/>
        <w:rPr>
          <w:rFonts w:cs="宋体"/>
          <w:color w:val="auto"/>
          <w:sz w:val="28"/>
          <w:szCs w:val="28"/>
          <w:highlight w:val="none"/>
        </w:rPr>
      </w:pPr>
      <w:bookmarkStart w:id="113" w:name="_Toc476584433"/>
      <w:bookmarkStart w:id="114" w:name="_Toc54941342"/>
      <w:r>
        <w:rPr>
          <w:rFonts w:hint="eastAsia" w:cs="宋体"/>
          <w:color w:val="auto"/>
          <w:sz w:val="28"/>
          <w:szCs w:val="28"/>
          <w:highlight w:val="none"/>
        </w:rPr>
        <w:t>一、磋商响应函</w:t>
      </w:r>
      <w:bookmarkEnd w:id="113"/>
      <w:bookmarkEnd w:id="114"/>
    </w:p>
    <w:p w14:paraId="401F9CF3">
      <w:pPr>
        <w:pStyle w:val="34"/>
        <w:spacing w:line="360" w:lineRule="auto"/>
        <w:ind w:left="0" w:leftChars="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采购人名称</w:t>
      </w:r>
      <w:r>
        <w:rPr>
          <w:rFonts w:hint="eastAsia" w:ascii="宋体" w:hAnsi="宋体"/>
          <w:color w:val="auto"/>
          <w:sz w:val="24"/>
          <w:szCs w:val="24"/>
          <w:highlight w:val="none"/>
          <w:u w:val="none"/>
          <w:lang w:eastAsia="zh-CN"/>
        </w:rPr>
        <w:t>）</w:t>
      </w:r>
    </w:p>
    <w:p w14:paraId="3EDDCA22">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15" w:name="_Hlk44287576"/>
      <w:r>
        <w:rPr>
          <w:rFonts w:hint="eastAsia" w:ascii="宋体" w:hAnsi="宋体" w:eastAsia="宋体"/>
          <w:color w:val="auto"/>
          <w:sz w:val="24"/>
          <w:highlight w:val="none"/>
        </w:rPr>
        <w:t>竞争性</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公告</w:t>
      </w:r>
      <w:bookmarkEnd w:id="115"/>
      <w:r>
        <w:rPr>
          <w:rFonts w:hint="eastAsia" w:ascii="宋体" w:hAnsi="宋体" w:eastAsia="宋体"/>
          <w:color w:val="auto"/>
          <w:sz w:val="24"/>
          <w:highlight w:val="none"/>
        </w:rPr>
        <w:t>，我方兹宣布同意如下：</w:t>
      </w:r>
    </w:p>
    <w:p w14:paraId="299D4CF4">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文件规定缴纳成交服务费。按本次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文件规定及最后报价承诺</w:t>
      </w:r>
      <w:r>
        <w:rPr>
          <w:rFonts w:hint="eastAsia" w:ascii="宋体" w:hAnsi="宋体"/>
          <w:color w:val="auto"/>
          <w:sz w:val="24"/>
          <w:highlight w:val="none"/>
          <w:lang w:val="en-US" w:eastAsia="zh-CN"/>
        </w:rPr>
        <w:t>提供服务</w:t>
      </w:r>
      <w:r>
        <w:rPr>
          <w:rFonts w:hint="eastAsia" w:ascii="宋体" w:hAnsi="宋体" w:eastAsia="宋体"/>
          <w:color w:val="auto"/>
          <w:sz w:val="24"/>
          <w:highlight w:val="none"/>
        </w:rPr>
        <w:t>。</w:t>
      </w:r>
    </w:p>
    <w:p w14:paraId="133A181A">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2.我方根据本次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文件的规定，严格履行合同的责任和义务</w:t>
      </w:r>
      <w:r>
        <w:rPr>
          <w:rFonts w:hint="eastAsia" w:ascii="宋体" w:hAnsi="宋体"/>
          <w:color w:val="auto"/>
          <w:sz w:val="24"/>
          <w:highlight w:val="none"/>
          <w:lang w:eastAsia="zh-CN"/>
        </w:rPr>
        <w:t>，</w:t>
      </w:r>
      <w:r>
        <w:rPr>
          <w:rFonts w:hint="eastAsia" w:ascii="宋体" w:hAnsi="宋体" w:eastAsia="宋体"/>
          <w:color w:val="auto"/>
          <w:sz w:val="24"/>
          <w:highlight w:val="none"/>
        </w:rPr>
        <w:t>并保证于甲方（采购人）要求的日期内完成服务，并通过甲方（采购人）验收。</w:t>
      </w:r>
    </w:p>
    <w:p w14:paraId="10A8E373">
      <w:pPr>
        <w:spacing w:line="360" w:lineRule="auto"/>
        <w:ind w:firstLine="480" w:firstLineChars="200"/>
        <w:rPr>
          <w:rFonts w:hint="eastAsia" w:ascii="宋体" w:hAnsi="宋体" w:eastAsia="宋体"/>
          <w:color w:val="auto"/>
          <w:sz w:val="24"/>
          <w:highlight w:val="none"/>
        </w:rPr>
      </w:pPr>
      <w:r>
        <w:rPr>
          <w:rFonts w:hint="default" w:ascii="宋体" w:hAnsi="宋体"/>
          <w:color w:val="auto"/>
          <w:sz w:val="24"/>
          <w:highlight w:val="none"/>
          <w:lang w:val="en-US"/>
        </w:rPr>
        <w:t>3</w:t>
      </w:r>
      <w:r>
        <w:rPr>
          <w:rFonts w:hint="eastAsia" w:ascii="宋体" w:hAnsi="宋体" w:eastAsia="宋体"/>
          <w:color w:val="auto"/>
          <w:sz w:val="24"/>
          <w:highlight w:val="none"/>
        </w:rPr>
        <w:t>.我方已详细审核本次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文件，包括</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文件附件、参考资料、</w:t>
      </w:r>
      <w:r>
        <w:rPr>
          <w:rFonts w:hint="eastAsia" w:ascii="宋体" w:hAnsi="宋体"/>
          <w:color w:val="auto"/>
          <w:sz w:val="24"/>
          <w:highlight w:val="none"/>
          <w:lang w:val="en-US" w:eastAsia="zh-CN"/>
        </w:rPr>
        <w:t>更正公告</w:t>
      </w:r>
      <w:r>
        <w:rPr>
          <w:rFonts w:hint="eastAsia" w:ascii="宋体" w:hAnsi="宋体" w:eastAsia="宋体"/>
          <w:color w:val="auto"/>
          <w:sz w:val="24"/>
          <w:highlight w:val="none"/>
        </w:rPr>
        <w:t>或图纸（如有），我方正式认可并遵守本次</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文件，并对</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文件各项条款、规定及要求均无异议。</w:t>
      </w:r>
    </w:p>
    <w:p w14:paraId="1BF72492">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4</w:t>
      </w:r>
      <w:r>
        <w:rPr>
          <w:rFonts w:hint="eastAsia" w:ascii="宋体" w:hAnsi="宋体" w:eastAsia="宋体"/>
          <w:color w:val="auto"/>
          <w:sz w:val="24"/>
          <w:highlight w:val="none"/>
        </w:rPr>
        <w:t>.我方同意从供应商须知规定的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日期起遵循本</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文件，并在供应商须知规定的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有效期之前均具有约束力。</w:t>
      </w:r>
    </w:p>
    <w:p w14:paraId="3ADCA02F">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5</w:t>
      </w:r>
      <w:r>
        <w:rPr>
          <w:rFonts w:hint="eastAsia" w:ascii="宋体" w:hAnsi="宋体" w:eastAsia="宋体"/>
          <w:color w:val="auto"/>
          <w:sz w:val="24"/>
          <w:highlight w:val="none"/>
        </w:rPr>
        <w:t>.我方同意按贵方要求在</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规定时间内向贵方提供与其</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有关的任何证据或补充资料，否则，我方的响应文件可被贵方拒绝。</w:t>
      </w:r>
    </w:p>
    <w:p w14:paraId="7CE5175D">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6</w:t>
      </w:r>
      <w:r>
        <w:rPr>
          <w:rFonts w:hint="eastAsia" w:ascii="宋体" w:hAnsi="宋体" w:eastAsia="宋体"/>
          <w:color w:val="auto"/>
          <w:sz w:val="24"/>
          <w:highlight w:val="none"/>
        </w:rPr>
        <w:t>.我方完全理解贵方不一定接受最低报价的</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w:t>
      </w:r>
    </w:p>
    <w:p w14:paraId="2E38C81B">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7</w:t>
      </w:r>
      <w:r>
        <w:rPr>
          <w:rFonts w:hint="eastAsia" w:ascii="宋体" w:hAnsi="宋体" w:eastAsia="宋体"/>
          <w:color w:val="auto"/>
          <w:sz w:val="24"/>
          <w:highlight w:val="none"/>
        </w:rPr>
        <w:t>.我方同意</w:t>
      </w:r>
      <w:r>
        <w:rPr>
          <w:rFonts w:hint="eastAsia" w:ascii="宋体" w:hAnsi="宋体" w:eastAsia="宋体"/>
          <w:color w:val="auto"/>
          <w:sz w:val="24"/>
          <w:highlight w:val="none"/>
          <w:lang w:eastAsia="zh-CN"/>
        </w:rPr>
        <w:t>磋商</w:t>
      </w:r>
      <w:r>
        <w:rPr>
          <w:rFonts w:hint="eastAsia" w:ascii="宋体" w:hAnsi="宋体" w:eastAsia="宋体"/>
          <w:color w:val="auto"/>
          <w:sz w:val="24"/>
          <w:highlight w:val="none"/>
        </w:rPr>
        <w:t>文件规定的付款方式、服务期限。</w:t>
      </w:r>
    </w:p>
    <w:p w14:paraId="60800EF6">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8</w:t>
      </w:r>
      <w:r>
        <w:rPr>
          <w:rFonts w:hint="eastAsia" w:ascii="宋体" w:hAnsi="宋体" w:eastAsia="宋体"/>
          <w:color w:val="auto"/>
          <w:sz w:val="24"/>
          <w:highlight w:val="none"/>
        </w:rPr>
        <w:t>.我方对响应文件中所提供资料、文件、证书及证件的真实性和有效性负责。</w:t>
      </w:r>
    </w:p>
    <w:p w14:paraId="2C09EEB5">
      <w:pPr>
        <w:spacing w:line="360" w:lineRule="auto"/>
        <w:ind w:firstLine="480" w:firstLineChars="200"/>
        <w:rPr>
          <w:rFonts w:ascii="宋体" w:hAnsi="宋体" w:eastAsia="宋体"/>
          <w:color w:val="auto"/>
          <w:sz w:val="24"/>
          <w:highlight w:val="none"/>
        </w:rPr>
      </w:pPr>
    </w:p>
    <w:p w14:paraId="78A101DB">
      <w:pPr>
        <w:pStyle w:val="31"/>
        <w:tabs>
          <w:tab w:val="left" w:pos="5580"/>
        </w:tabs>
        <w:spacing w:line="480" w:lineRule="auto"/>
        <w:ind w:firstLine="3570" w:firstLineChars="1700"/>
        <w:rPr>
          <w:rFonts w:hint="eastAsia" w:hAnsi="宋体" w:cs="宋体"/>
          <w:color w:val="auto"/>
          <w:highlight w:val="none"/>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CB819B2">
      <w:pPr>
        <w:pStyle w:val="31"/>
        <w:tabs>
          <w:tab w:val="left" w:pos="5580"/>
        </w:tabs>
        <w:spacing w:line="480" w:lineRule="auto"/>
        <w:ind w:firstLine="3570" w:firstLineChars="1700"/>
        <w:rPr>
          <w:rFonts w:hint="eastAsia" w:hAnsi="宋体" w:cs="宋体"/>
          <w:color w:val="auto"/>
          <w:highlight w:val="none"/>
        </w:rPr>
      </w:pPr>
    </w:p>
    <w:p w14:paraId="69A3E89C">
      <w:pPr>
        <w:pStyle w:val="31"/>
        <w:tabs>
          <w:tab w:val="left" w:pos="5580"/>
        </w:tabs>
        <w:spacing w:line="480" w:lineRule="auto"/>
        <w:ind w:firstLine="3570" w:firstLineChars="1700"/>
        <w:rPr>
          <w:rFonts w:hint="eastAsia" w:hAnsi="宋体" w:cs="宋体"/>
          <w:color w:val="auto"/>
          <w:highlight w:val="none"/>
        </w:rPr>
      </w:pPr>
    </w:p>
    <w:p w14:paraId="4EB795B1">
      <w:pPr>
        <w:pStyle w:val="31"/>
        <w:tabs>
          <w:tab w:val="left" w:pos="5580"/>
        </w:tabs>
        <w:spacing w:line="480" w:lineRule="auto"/>
        <w:rPr>
          <w:rFonts w:hint="eastAsia" w:hAnsi="宋体" w:cs="宋体"/>
          <w:color w:val="auto"/>
          <w:highlight w:val="none"/>
        </w:rPr>
      </w:pPr>
    </w:p>
    <w:p w14:paraId="554C73BE">
      <w:pPr>
        <w:pStyle w:val="31"/>
        <w:tabs>
          <w:tab w:val="left" w:pos="5580"/>
        </w:tabs>
        <w:spacing w:line="480" w:lineRule="auto"/>
        <w:rPr>
          <w:rFonts w:hint="eastAsia" w:hAnsi="宋体" w:cs="宋体"/>
          <w:color w:val="auto"/>
          <w:highlight w:val="none"/>
        </w:rPr>
      </w:pPr>
    </w:p>
    <w:p w14:paraId="316A5DC2">
      <w:pPr>
        <w:pStyle w:val="31"/>
        <w:tabs>
          <w:tab w:val="left" w:pos="5580"/>
        </w:tabs>
        <w:spacing w:line="480" w:lineRule="auto"/>
        <w:rPr>
          <w:rFonts w:hint="eastAsia" w:hAnsi="宋体" w:cs="宋体"/>
          <w:color w:val="auto"/>
          <w:highlight w:val="none"/>
        </w:rPr>
      </w:pPr>
    </w:p>
    <w:p w14:paraId="541FF787">
      <w:pPr>
        <w:pStyle w:val="31"/>
        <w:tabs>
          <w:tab w:val="left" w:pos="5580"/>
        </w:tabs>
        <w:spacing w:line="480" w:lineRule="auto"/>
        <w:rPr>
          <w:rFonts w:hint="eastAsia" w:hAnsi="宋体" w:cs="宋体"/>
          <w:color w:val="auto"/>
          <w:highlight w:val="none"/>
        </w:rPr>
      </w:pPr>
    </w:p>
    <w:p w14:paraId="2AB88B26">
      <w:pPr>
        <w:pStyle w:val="31"/>
        <w:tabs>
          <w:tab w:val="left" w:pos="5580"/>
        </w:tabs>
        <w:spacing w:line="480" w:lineRule="auto"/>
        <w:rPr>
          <w:rFonts w:hint="eastAsia" w:hAnsi="宋体" w:cs="宋体"/>
          <w:color w:val="auto"/>
          <w:highlight w:val="none"/>
        </w:rPr>
      </w:pPr>
    </w:p>
    <w:p w14:paraId="16F67EE3">
      <w:pPr>
        <w:pStyle w:val="31"/>
        <w:tabs>
          <w:tab w:val="left" w:pos="5580"/>
        </w:tabs>
        <w:spacing w:line="480" w:lineRule="auto"/>
        <w:rPr>
          <w:rFonts w:hint="eastAsia" w:hAnsi="宋体" w:cs="宋体"/>
          <w:color w:val="auto"/>
          <w:highlight w:val="none"/>
        </w:rPr>
      </w:pPr>
    </w:p>
    <w:p w14:paraId="1306ACB4">
      <w:pPr>
        <w:pStyle w:val="5"/>
        <w:numPr>
          <w:ilvl w:val="0"/>
          <w:numId w:val="21"/>
        </w:numPr>
        <w:jc w:val="center"/>
        <w:rPr>
          <w:rFonts w:cs="宋体"/>
          <w:color w:val="auto"/>
          <w:sz w:val="28"/>
          <w:szCs w:val="28"/>
          <w:highlight w:val="none"/>
        </w:rPr>
      </w:pPr>
      <w:bookmarkStart w:id="116" w:name="_Toc476584434"/>
      <w:bookmarkStart w:id="117" w:name="_Toc28034"/>
      <w:bookmarkStart w:id="118" w:name="_Toc54941343"/>
      <w:bookmarkStart w:id="119" w:name="_Toc27341"/>
      <w:bookmarkStart w:id="120" w:name="_Toc388283751"/>
      <w:r>
        <w:rPr>
          <w:rFonts w:hint="eastAsia" w:cs="宋体"/>
          <w:color w:val="auto"/>
          <w:sz w:val="28"/>
          <w:szCs w:val="28"/>
          <w:highlight w:val="none"/>
        </w:rPr>
        <w:t>报价表</w:t>
      </w:r>
      <w:bookmarkEnd w:id="116"/>
      <w:bookmarkEnd w:id="117"/>
      <w:bookmarkEnd w:id="118"/>
    </w:p>
    <w:p w14:paraId="7700FA3B">
      <w:pPr>
        <w:rPr>
          <w:rFonts w:hint="eastAsia" w:hAnsi="宋体" w:eastAsia="宋体" w:cs="宋体"/>
          <w:color w:val="auto"/>
          <w:kern w:val="2"/>
          <w:sz w:val="28"/>
          <w:szCs w:val="28"/>
          <w:highlight w:val="none"/>
          <w:lang w:val="en-US" w:eastAsia="zh-CN" w:bidi="ar-SA"/>
        </w:rPr>
      </w:pPr>
      <w:r>
        <w:rPr>
          <w:rFonts w:hint="eastAsia" w:ascii="Times New Roman" w:hAnsi="宋体" w:eastAsia="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3A94B585">
      <w:pPr>
        <w:snapToGrid w:val="0"/>
        <w:spacing w:line="360" w:lineRule="auto"/>
        <w:jc w:val="left"/>
        <w:rPr>
          <w:rFonts w:hint="eastAsia" w:ascii="宋体" w:hAnsi="宋体" w:eastAsia="宋体"/>
          <w:b/>
          <w:color w:val="auto"/>
          <w:sz w:val="24"/>
          <w:szCs w:val="28"/>
          <w:highlight w:val="none"/>
        </w:rPr>
      </w:pPr>
    </w:p>
    <w:p w14:paraId="7B659C22">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53D1475A">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477B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4DEE184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42FDCCA2">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6" w:type="pct"/>
            <w:vAlign w:val="center"/>
          </w:tcPr>
          <w:p w14:paraId="31785FD0">
            <w:pPr>
              <w:snapToGrid w:val="0"/>
              <w:spacing w:line="360" w:lineRule="auto"/>
              <w:jc w:val="center"/>
              <w:rPr>
                <w:rFonts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7257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600767F7">
            <w:pPr>
              <w:spacing w:line="360" w:lineRule="auto"/>
              <w:jc w:val="center"/>
              <w:rPr>
                <w:rFonts w:ascii="宋体" w:hAnsi="宋体" w:eastAsia="宋体"/>
                <w:b/>
                <w:color w:val="auto"/>
                <w:sz w:val="24"/>
                <w:highlight w:val="none"/>
              </w:rPr>
            </w:pPr>
          </w:p>
        </w:tc>
        <w:tc>
          <w:tcPr>
            <w:tcW w:w="3556" w:type="pct"/>
            <w:vAlign w:val="center"/>
          </w:tcPr>
          <w:p w14:paraId="113B1FCB">
            <w:pPr>
              <w:snapToGrid w:val="0"/>
              <w:spacing w:line="360" w:lineRule="auto"/>
              <w:jc w:val="center"/>
              <w:rPr>
                <w:rFonts w:ascii="宋体" w:hAnsi="宋体" w:eastAsia="宋体"/>
                <w:b/>
                <w:color w:val="auto"/>
                <w:sz w:val="24"/>
                <w:szCs w:val="24"/>
                <w:highlight w:val="non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元</w:t>
            </w:r>
          </w:p>
        </w:tc>
      </w:tr>
      <w:tr w14:paraId="210A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6587EC40">
            <w:pPr>
              <w:spacing w:line="360" w:lineRule="auto"/>
              <w:jc w:val="center"/>
              <w:rPr>
                <w:rFonts w:hint="eastAsia" w:ascii="宋体" w:hAnsi="宋体" w:eastAsia="宋体"/>
                <w:b/>
                <w:color w:val="auto"/>
                <w:sz w:val="24"/>
                <w:highlight w:val="none"/>
              </w:rPr>
            </w:pPr>
            <w:r>
              <w:rPr>
                <w:rFonts w:hint="eastAsia" w:ascii="宋体" w:hAnsi="宋体" w:eastAsia="宋体"/>
                <w:b/>
                <w:color w:val="auto"/>
                <w:sz w:val="24"/>
                <w:highlight w:val="none"/>
              </w:rPr>
              <w:t>备注说明</w:t>
            </w:r>
          </w:p>
        </w:tc>
        <w:tc>
          <w:tcPr>
            <w:tcW w:w="3556" w:type="pct"/>
          </w:tcPr>
          <w:p w14:paraId="25915F05">
            <w:pPr>
              <w:spacing w:line="360" w:lineRule="auto"/>
              <w:rPr>
                <w:rFonts w:ascii="宋体" w:hAnsi="宋体" w:eastAsia="宋体"/>
                <w:b/>
                <w:color w:val="auto"/>
                <w:sz w:val="24"/>
                <w:highlight w:val="none"/>
              </w:rPr>
            </w:pPr>
          </w:p>
        </w:tc>
      </w:tr>
    </w:tbl>
    <w:p w14:paraId="02A0A169">
      <w:pPr>
        <w:snapToGrid w:val="0"/>
        <w:spacing w:after="156" w:afterLines="50" w:line="360" w:lineRule="auto"/>
        <w:jc w:val="left"/>
        <w:rPr>
          <w:rFonts w:ascii="宋体" w:hAnsi="宋体" w:eastAsia="宋体"/>
          <w:b/>
          <w:bCs/>
          <w:color w:val="auto"/>
          <w:sz w:val="24"/>
          <w:szCs w:val="28"/>
          <w:highlight w:val="none"/>
          <w:u w:val="single"/>
        </w:rPr>
      </w:pPr>
    </w:p>
    <w:p w14:paraId="3E6DBFAB">
      <w:pPr>
        <w:spacing w:line="440" w:lineRule="exact"/>
        <w:ind w:firstLine="4800" w:firstLineChars="2000"/>
        <w:rPr>
          <w:rFonts w:hint="eastAsia" w:ascii="宋体" w:hAnsi="宋体" w:eastAsia="宋体"/>
          <w:color w:val="auto"/>
          <w:sz w:val="24"/>
          <w:szCs w:val="24"/>
          <w:highlight w:val="none"/>
        </w:rPr>
      </w:pPr>
    </w:p>
    <w:p w14:paraId="4C1018EE">
      <w:pPr>
        <w:spacing w:line="440" w:lineRule="exact"/>
        <w:ind w:firstLine="4800" w:firstLineChars="2000"/>
        <w:rPr>
          <w:rFonts w:hint="eastAsia" w:ascii="宋体" w:hAnsi="宋体" w:eastAsia="宋体"/>
          <w:color w:val="auto"/>
          <w:sz w:val="24"/>
          <w:szCs w:val="24"/>
          <w:highlight w:val="none"/>
        </w:rPr>
      </w:pPr>
    </w:p>
    <w:p w14:paraId="65E12C45">
      <w:pPr>
        <w:spacing w:line="440" w:lineRule="exact"/>
        <w:ind w:firstLine="4800" w:firstLineChars="2000"/>
        <w:rPr>
          <w:rFonts w:hint="eastAsia" w:ascii="宋体" w:hAnsi="宋体" w:eastAsia="宋体"/>
          <w:color w:val="auto"/>
          <w:sz w:val="24"/>
          <w:szCs w:val="24"/>
          <w:highlight w:val="none"/>
        </w:rPr>
      </w:pPr>
    </w:p>
    <w:p w14:paraId="2648EF19">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24319C2">
      <w:pPr>
        <w:spacing w:line="360" w:lineRule="auto"/>
        <w:ind w:firstLine="3600" w:firstLineChars="1500"/>
        <w:rPr>
          <w:rFonts w:hint="eastAsia" w:ascii="宋体" w:hAnsi="宋体" w:eastAsia="宋体"/>
          <w:color w:val="auto"/>
          <w:sz w:val="24"/>
          <w:highlight w:val="none"/>
        </w:rPr>
      </w:pPr>
    </w:p>
    <w:p w14:paraId="445679F3">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4190F94">
      <w:pPr>
        <w:rPr>
          <w:rFonts w:hint="eastAsia" w:hAnsi="宋体" w:cs="宋体"/>
          <w:color w:val="auto"/>
          <w:sz w:val="28"/>
          <w:szCs w:val="28"/>
          <w:highlight w:val="none"/>
          <w:lang w:val="en-US" w:eastAsia="zh-CN"/>
        </w:rPr>
      </w:pPr>
    </w:p>
    <w:p w14:paraId="787582B6">
      <w:pPr>
        <w:rPr>
          <w:rFonts w:hint="eastAsia" w:hAnsi="宋体" w:cs="宋体"/>
          <w:color w:val="auto"/>
          <w:sz w:val="28"/>
          <w:szCs w:val="28"/>
          <w:highlight w:val="none"/>
          <w:lang w:val="en-US" w:eastAsia="zh-CN"/>
        </w:rPr>
      </w:pPr>
    </w:p>
    <w:p w14:paraId="16CEC009">
      <w:pPr>
        <w:rPr>
          <w:rFonts w:hint="eastAsia" w:hAnsi="宋体" w:cs="宋体"/>
          <w:color w:val="auto"/>
          <w:sz w:val="28"/>
          <w:szCs w:val="28"/>
          <w:highlight w:val="none"/>
          <w:lang w:val="en-US" w:eastAsia="zh-CN"/>
        </w:rPr>
      </w:pPr>
    </w:p>
    <w:p w14:paraId="652C82A3">
      <w:pPr>
        <w:rPr>
          <w:rFonts w:hint="eastAsia" w:hAnsi="宋体" w:cs="宋体"/>
          <w:color w:val="auto"/>
          <w:sz w:val="28"/>
          <w:szCs w:val="28"/>
          <w:highlight w:val="none"/>
          <w:lang w:val="en-US" w:eastAsia="zh-CN"/>
        </w:rPr>
      </w:pPr>
    </w:p>
    <w:p w14:paraId="158D2D6C">
      <w:pPr>
        <w:rPr>
          <w:rFonts w:hint="eastAsia" w:hAnsi="宋体" w:cs="宋体"/>
          <w:color w:val="auto"/>
          <w:sz w:val="28"/>
          <w:szCs w:val="28"/>
          <w:highlight w:val="none"/>
          <w:lang w:val="en-US" w:eastAsia="zh-CN"/>
        </w:rPr>
      </w:pPr>
    </w:p>
    <w:p w14:paraId="416634EA">
      <w:pPr>
        <w:rPr>
          <w:color w:val="auto"/>
          <w:highlight w:val="none"/>
        </w:rPr>
      </w:pPr>
      <w:r>
        <w:rPr>
          <w:rFonts w:hint="eastAsia" w:hAnsi="宋体" w:cs="宋体"/>
          <w:color w:val="auto"/>
          <w:sz w:val="28"/>
          <w:szCs w:val="28"/>
          <w:highlight w:val="none"/>
          <w:lang w:val="en-US" w:eastAsia="zh-CN"/>
        </w:rPr>
        <w:t>2-2</w:t>
      </w:r>
      <w:r>
        <w:rPr>
          <w:rFonts w:hint="eastAsia" w:hAnsi="宋体" w:cs="宋体"/>
          <w:color w:val="auto"/>
          <w:sz w:val="28"/>
          <w:szCs w:val="28"/>
          <w:highlight w:val="none"/>
          <w:lang w:eastAsia="zh-CN"/>
        </w:rPr>
        <w:t>分项报价明细表</w:t>
      </w:r>
      <w:r>
        <w:rPr>
          <w:rFonts w:hint="eastAsia" w:hAnsi="宋体" w:cs="宋体"/>
          <w:color w:val="auto"/>
          <w:sz w:val="28"/>
          <w:szCs w:val="28"/>
          <w:highlight w:val="none"/>
        </w:rPr>
        <w:t>：</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388"/>
        <w:gridCol w:w="1478"/>
        <w:gridCol w:w="1850"/>
        <w:gridCol w:w="1709"/>
      </w:tblGrid>
      <w:tr w14:paraId="4043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4941A238">
            <w:pPr>
              <w:jc w:val="center"/>
              <w:rPr>
                <w:rFonts w:ascii="宋体" w:hAnsi="宋体" w:eastAsia="宋体"/>
                <w:b/>
                <w:color w:val="auto"/>
                <w:sz w:val="24"/>
                <w:highlight w:val="none"/>
              </w:rPr>
            </w:pPr>
            <w:r>
              <w:rPr>
                <w:rFonts w:hint="eastAsia" w:ascii="宋体" w:hAnsi="宋体" w:eastAsia="宋体"/>
                <w:b/>
                <w:color w:val="auto"/>
                <w:sz w:val="24"/>
                <w:highlight w:val="none"/>
              </w:rPr>
              <w:t>序号</w:t>
            </w:r>
          </w:p>
        </w:tc>
        <w:tc>
          <w:tcPr>
            <w:tcW w:w="1824" w:type="pct"/>
            <w:vAlign w:val="center"/>
          </w:tcPr>
          <w:p w14:paraId="24F1EA8B">
            <w:pPr>
              <w:jc w:val="center"/>
              <w:rPr>
                <w:rFonts w:ascii="宋体" w:hAnsi="宋体" w:eastAsia="宋体"/>
                <w:b/>
                <w:color w:val="auto"/>
                <w:sz w:val="24"/>
                <w:highlight w:val="none"/>
              </w:rPr>
            </w:pPr>
            <w:r>
              <w:rPr>
                <w:rFonts w:hint="eastAsia" w:ascii="宋体" w:hAnsi="宋体" w:eastAsia="宋体"/>
                <w:b/>
                <w:color w:val="auto"/>
                <w:sz w:val="24"/>
                <w:highlight w:val="none"/>
              </w:rPr>
              <w:t>服务内容</w:t>
            </w:r>
          </w:p>
        </w:tc>
        <w:tc>
          <w:tcPr>
            <w:tcW w:w="796" w:type="pct"/>
            <w:vAlign w:val="center"/>
          </w:tcPr>
          <w:p w14:paraId="54F1FD0B">
            <w:pPr>
              <w:jc w:val="center"/>
              <w:rPr>
                <w:rFonts w:hint="eastAsia" w:ascii="宋体" w:hAnsi="宋体" w:eastAsia="宋体"/>
                <w:b/>
                <w:color w:val="auto"/>
                <w:sz w:val="24"/>
                <w:highlight w:val="none"/>
                <w:lang w:eastAsia="zh-CN"/>
              </w:rPr>
            </w:pPr>
            <w:r>
              <w:rPr>
                <w:rFonts w:hint="eastAsia" w:ascii="宋体" w:hAnsi="宋体"/>
                <w:b/>
                <w:color w:val="auto"/>
                <w:sz w:val="24"/>
                <w:highlight w:val="none"/>
                <w:lang w:val="en-US" w:eastAsia="zh-CN"/>
              </w:rPr>
              <w:t>套</w:t>
            </w:r>
          </w:p>
        </w:tc>
        <w:tc>
          <w:tcPr>
            <w:tcW w:w="996" w:type="pct"/>
            <w:vAlign w:val="center"/>
          </w:tcPr>
          <w:p w14:paraId="38ADC1D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tc>
        <w:tc>
          <w:tcPr>
            <w:tcW w:w="920" w:type="pct"/>
            <w:vAlign w:val="center"/>
          </w:tcPr>
          <w:p w14:paraId="62976AD2">
            <w:pPr>
              <w:jc w:val="center"/>
              <w:rPr>
                <w:rFonts w:ascii="宋体" w:hAnsi="宋体" w:eastAsia="宋体"/>
                <w:b/>
                <w:color w:val="auto"/>
                <w:sz w:val="24"/>
                <w:highlight w:val="none"/>
              </w:rPr>
            </w:pPr>
            <w:r>
              <w:rPr>
                <w:rFonts w:hint="eastAsia" w:ascii="宋体" w:hAnsi="宋体" w:eastAsia="宋体"/>
                <w:b/>
                <w:color w:val="auto"/>
                <w:sz w:val="24"/>
                <w:highlight w:val="none"/>
              </w:rPr>
              <w:t>小计金额（元）</w:t>
            </w:r>
          </w:p>
        </w:tc>
      </w:tr>
      <w:tr w14:paraId="00C3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3E9D920F">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824" w:type="pct"/>
            <w:vAlign w:val="center"/>
          </w:tcPr>
          <w:p w14:paraId="74F5F937">
            <w:pPr>
              <w:jc w:val="center"/>
              <w:rPr>
                <w:rFonts w:ascii="宋体" w:hAnsi="宋体" w:eastAsia="宋体"/>
                <w:color w:val="auto"/>
                <w:sz w:val="24"/>
                <w:highlight w:val="none"/>
              </w:rPr>
            </w:pPr>
          </w:p>
        </w:tc>
        <w:tc>
          <w:tcPr>
            <w:tcW w:w="796" w:type="pct"/>
            <w:vAlign w:val="center"/>
          </w:tcPr>
          <w:p w14:paraId="55871D67">
            <w:pPr>
              <w:jc w:val="center"/>
              <w:rPr>
                <w:rFonts w:ascii="宋体" w:hAnsi="宋体" w:eastAsia="宋体"/>
                <w:color w:val="auto"/>
                <w:sz w:val="24"/>
                <w:highlight w:val="none"/>
              </w:rPr>
            </w:pPr>
          </w:p>
        </w:tc>
        <w:tc>
          <w:tcPr>
            <w:tcW w:w="996" w:type="pct"/>
            <w:vAlign w:val="center"/>
          </w:tcPr>
          <w:p w14:paraId="145CBCA7">
            <w:pPr>
              <w:jc w:val="center"/>
              <w:rPr>
                <w:rFonts w:ascii="宋体" w:hAnsi="宋体" w:eastAsia="宋体"/>
                <w:color w:val="auto"/>
                <w:sz w:val="24"/>
                <w:highlight w:val="none"/>
              </w:rPr>
            </w:pPr>
          </w:p>
        </w:tc>
        <w:tc>
          <w:tcPr>
            <w:tcW w:w="920" w:type="pct"/>
            <w:vAlign w:val="center"/>
          </w:tcPr>
          <w:p w14:paraId="18CDBE3B">
            <w:pPr>
              <w:jc w:val="center"/>
              <w:rPr>
                <w:rFonts w:ascii="宋体" w:hAnsi="宋体" w:eastAsia="宋体"/>
                <w:color w:val="auto"/>
                <w:sz w:val="24"/>
                <w:highlight w:val="none"/>
              </w:rPr>
            </w:pPr>
          </w:p>
        </w:tc>
      </w:tr>
      <w:tr w14:paraId="60B8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E083FFD">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824" w:type="pct"/>
            <w:vAlign w:val="center"/>
          </w:tcPr>
          <w:p w14:paraId="2D2437D5">
            <w:pPr>
              <w:jc w:val="center"/>
              <w:rPr>
                <w:rFonts w:ascii="宋体" w:hAnsi="宋体" w:eastAsia="宋体"/>
                <w:color w:val="auto"/>
                <w:sz w:val="24"/>
                <w:highlight w:val="none"/>
              </w:rPr>
            </w:pPr>
          </w:p>
        </w:tc>
        <w:tc>
          <w:tcPr>
            <w:tcW w:w="796" w:type="pct"/>
            <w:vAlign w:val="center"/>
          </w:tcPr>
          <w:p w14:paraId="5B190B65">
            <w:pPr>
              <w:jc w:val="center"/>
              <w:rPr>
                <w:rFonts w:ascii="宋体" w:hAnsi="宋体" w:eastAsia="宋体"/>
                <w:color w:val="auto"/>
                <w:sz w:val="24"/>
                <w:highlight w:val="none"/>
              </w:rPr>
            </w:pPr>
          </w:p>
        </w:tc>
        <w:tc>
          <w:tcPr>
            <w:tcW w:w="996" w:type="pct"/>
            <w:vAlign w:val="center"/>
          </w:tcPr>
          <w:p w14:paraId="63E2D597">
            <w:pPr>
              <w:jc w:val="center"/>
              <w:rPr>
                <w:rFonts w:ascii="宋体" w:hAnsi="宋体" w:eastAsia="宋体"/>
                <w:color w:val="auto"/>
                <w:sz w:val="24"/>
                <w:highlight w:val="none"/>
              </w:rPr>
            </w:pPr>
          </w:p>
        </w:tc>
        <w:tc>
          <w:tcPr>
            <w:tcW w:w="920" w:type="pct"/>
            <w:vAlign w:val="center"/>
          </w:tcPr>
          <w:p w14:paraId="3E71EF86">
            <w:pPr>
              <w:jc w:val="center"/>
              <w:rPr>
                <w:rFonts w:ascii="宋体" w:hAnsi="宋体" w:eastAsia="宋体"/>
                <w:color w:val="auto"/>
                <w:sz w:val="24"/>
                <w:highlight w:val="none"/>
              </w:rPr>
            </w:pPr>
          </w:p>
        </w:tc>
      </w:tr>
      <w:tr w14:paraId="4981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21E0B19C">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824" w:type="pct"/>
            <w:vAlign w:val="center"/>
          </w:tcPr>
          <w:p w14:paraId="5D85DBDD">
            <w:pPr>
              <w:jc w:val="center"/>
              <w:rPr>
                <w:rFonts w:ascii="宋体" w:hAnsi="宋体" w:eastAsia="宋体"/>
                <w:color w:val="auto"/>
                <w:sz w:val="24"/>
                <w:highlight w:val="none"/>
              </w:rPr>
            </w:pPr>
          </w:p>
        </w:tc>
        <w:tc>
          <w:tcPr>
            <w:tcW w:w="796" w:type="pct"/>
            <w:vAlign w:val="center"/>
          </w:tcPr>
          <w:p w14:paraId="3A5886D9">
            <w:pPr>
              <w:jc w:val="center"/>
              <w:rPr>
                <w:rFonts w:ascii="宋体" w:hAnsi="宋体" w:eastAsia="宋体"/>
                <w:color w:val="auto"/>
                <w:sz w:val="24"/>
                <w:highlight w:val="none"/>
              </w:rPr>
            </w:pPr>
          </w:p>
        </w:tc>
        <w:tc>
          <w:tcPr>
            <w:tcW w:w="996" w:type="pct"/>
            <w:vAlign w:val="center"/>
          </w:tcPr>
          <w:p w14:paraId="01045718">
            <w:pPr>
              <w:jc w:val="center"/>
              <w:rPr>
                <w:rFonts w:ascii="宋体" w:hAnsi="宋体" w:eastAsia="宋体"/>
                <w:color w:val="auto"/>
                <w:sz w:val="24"/>
                <w:highlight w:val="none"/>
              </w:rPr>
            </w:pPr>
          </w:p>
        </w:tc>
        <w:tc>
          <w:tcPr>
            <w:tcW w:w="920" w:type="pct"/>
            <w:vAlign w:val="center"/>
          </w:tcPr>
          <w:p w14:paraId="2E1D103D">
            <w:pPr>
              <w:jc w:val="center"/>
              <w:rPr>
                <w:rFonts w:ascii="宋体" w:hAnsi="宋体" w:eastAsia="宋体"/>
                <w:color w:val="auto"/>
                <w:sz w:val="24"/>
                <w:highlight w:val="none"/>
              </w:rPr>
            </w:pPr>
          </w:p>
        </w:tc>
      </w:tr>
      <w:tr w14:paraId="5A7C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3561D14">
            <w:pPr>
              <w:jc w:val="center"/>
              <w:rPr>
                <w:rFonts w:ascii="宋体" w:hAnsi="宋体" w:eastAsia="宋体"/>
                <w:color w:val="auto"/>
                <w:sz w:val="24"/>
                <w:highlight w:val="none"/>
              </w:rPr>
            </w:pPr>
            <w:r>
              <w:rPr>
                <w:rFonts w:ascii="宋体" w:hAnsi="宋体" w:eastAsia="宋体"/>
                <w:color w:val="auto"/>
                <w:sz w:val="24"/>
                <w:highlight w:val="none"/>
              </w:rPr>
              <w:t>…</w:t>
            </w:r>
          </w:p>
        </w:tc>
        <w:tc>
          <w:tcPr>
            <w:tcW w:w="1824" w:type="pct"/>
            <w:vAlign w:val="center"/>
          </w:tcPr>
          <w:p w14:paraId="54EBC2BB">
            <w:pPr>
              <w:jc w:val="center"/>
              <w:rPr>
                <w:rFonts w:ascii="宋体" w:hAnsi="宋体" w:eastAsia="宋体"/>
                <w:color w:val="auto"/>
                <w:sz w:val="24"/>
                <w:highlight w:val="none"/>
              </w:rPr>
            </w:pPr>
          </w:p>
        </w:tc>
        <w:tc>
          <w:tcPr>
            <w:tcW w:w="796" w:type="pct"/>
            <w:vAlign w:val="center"/>
          </w:tcPr>
          <w:p w14:paraId="2CE4A642">
            <w:pPr>
              <w:jc w:val="center"/>
              <w:rPr>
                <w:rFonts w:ascii="宋体" w:hAnsi="宋体" w:eastAsia="宋体"/>
                <w:color w:val="auto"/>
                <w:sz w:val="24"/>
                <w:highlight w:val="none"/>
              </w:rPr>
            </w:pPr>
          </w:p>
        </w:tc>
        <w:tc>
          <w:tcPr>
            <w:tcW w:w="996" w:type="pct"/>
            <w:vAlign w:val="center"/>
          </w:tcPr>
          <w:p w14:paraId="3E69E857">
            <w:pPr>
              <w:jc w:val="center"/>
              <w:rPr>
                <w:rFonts w:ascii="宋体" w:hAnsi="宋体" w:eastAsia="宋体"/>
                <w:color w:val="auto"/>
                <w:sz w:val="24"/>
                <w:highlight w:val="none"/>
              </w:rPr>
            </w:pPr>
          </w:p>
        </w:tc>
        <w:tc>
          <w:tcPr>
            <w:tcW w:w="920" w:type="pct"/>
            <w:vAlign w:val="center"/>
          </w:tcPr>
          <w:p w14:paraId="049C3362">
            <w:pPr>
              <w:jc w:val="center"/>
              <w:rPr>
                <w:rFonts w:ascii="宋体" w:hAnsi="宋体" w:eastAsia="宋体"/>
                <w:color w:val="auto"/>
                <w:sz w:val="24"/>
                <w:highlight w:val="none"/>
              </w:rPr>
            </w:pPr>
          </w:p>
        </w:tc>
      </w:tr>
      <w:tr w14:paraId="5E62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740D28E">
            <w:pPr>
              <w:jc w:val="center"/>
              <w:rPr>
                <w:rFonts w:ascii="宋体" w:hAnsi="宋体" w:eastAsia="宋体"/>
                <w:color w:val="auto"/>
                <w:sz w:val="24"/>
                <w:highlight w:val="none"/>
              </w:rPr>
            </w:pPr>
          </w:p>
        </w:tc>
        <w:tc>
          <w:tcPr>
            <w:tcW w:w="1824" w:type="pct"/>
            <w:vAlign w:val="center"/>
          </w:tcPr>
          <w:p w14:paraId="1C80B17E">
            <w:pPr>
              <w:pStyle w:val="418"/>
              <w:ind w:left="-108"/>
              <w:jc w:val="center"/>
              <w:rPr>
                <w:rFonts w:ascii="宋体" w:hAnsi="宋体"/>
                <w:color w:val="auto"/>
                <w:highlight w:val="none"/>
              </w:rPr>
            </w:pPr>
            <w:r>
              <w:rPr>
                <w:rFonts w:hint="eastAsia" w:ascii="宋体" w:hAnsi="宋体"/>
                <w:color w:val="auto"/>
                <w:highlight w:val="none"/>
              </w:rPr>
              <w:t>其他费用</w:t>
            </w:r>
          </w:p>
        </w:tc>
        <w:tc>
          <w:tcPr>
            <w:tcW w:w="796" w:type="pct"/>
            <w:vAlign w:val="center"/>
          </w:tcPr>
          <w:p w14:paraId="14B16831">
            <w:pPr>
              <w:jc w:val="center"/>
              <w:rPr>
                <w:rFonts w:ascii="宋体" w:hAnsi="宋体" w:eastAsia="宋体"/>
                <w:color w:val="auto"/>
                <w:sz w:val="24"/>
                <w:highlight w:val="none"/>
              </w:rPr>
            </w:pPr>
          </w:p>
        </w:tc>
        <w:tc>
          <w:tcPr>
            <w:tcW w:w="996" w:type="pct"/>
            <w:vAlign w:val="center"/>
          </w:tcPr>
          <w:p w14:paraId="58993FF5">
            <w:pPr>
              <w:jc w:val="center"/>
              <w:rPr>
                <w:rFonts w:ascii="宋体" w:hAnsi="宋体" w:eastAsia="宋体"/>
                <w:color w:val="auto"/>
                <w:sz w:val="24"/>
                <w:highlight w:val="none"/>
              </w:rPr>
            </w:pPr>
          </w:p>
        </w:tc>
        <w:tc>
          <w:tcPr>
            <w:tcW w:w="920" w:type="pct"/>
            <w:vAlign w:val="center"/>
          </w:tcPr>
          <w:p w14:paraId="16A772A5">
            <w:pPr>
              <w:jc w:val="center"/>
              <w:rPr>
                <w:rFonts w:ascii="宋体" w:hAnsi="宋体" w:eastAsia="宋体"/>
                <w:color w:val="auto"/>
                <w:sz w:val="24"/>
                <w:highlight w:val="none"/>
              </w:rPr>
            </w:pPr>
          </w:p>
        </w:tc>
      </w:tr>
      <w:tr w14:paraId="40BE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019280C">
            <w:pPr>
              <w:jc w:val="center"/>
              <w:rPr>
                <w:rFonts w:ascii="宋体" w:hAnsi="宋体" w:eastAsia="宋体"/>
                <w:color w:val="auto"/>
                <w:sz w:val="24"/>
                <w:highlight w:val="none"/>
              </w:rPr>
            </w:pPr>
          </w:p>
        </w:tc>
        <w:tc>
          <w:tcPr>
            <w:tcW w:w="1824" w:type="pct"/>
            <w:vAlign w:val="center"/>
          </w:tcPr>
          <w:p w14:paraId="43C47A66">
            <w:pPr>
              <w:jc w:val="center"/>
              <w:rPr>
                <w:rFonts w:ascii="宋体" w:hAnsi="宋体" w:eastAsia="宋体"/>
                <w:color w:val="auto"/>
                <w:sz w:val="24"/>
                <w:highlight w:val="none"/>
              </w:rPr>
            </w:pPr>
            <w:r>
              <w:rPr>
                <w:rFonts w:ascii="宋体" w:hAnsi="宋体" w:eastAsia="宋体"/>
                <w:color w:val="auto"/>
                <w:sz w:val="24"/>
                <w:highlight w:val="none"/>
              </w:rPr>
              <w:t>……</w:t>
            </w:r>
          </w:p>
        </w:tc>
        <w:tc>
          <w:tcPr>
            <w:tcW w:w="796" w:type="pct"/>
            <w:vAlign w:val="center"/>
          </w:tcPr>
          <w:p w14:paraId="27249590">
            <w:pPr>
              <w:jc w:val="center"/>
              <w:rPr>
                <w:rFonts w:ascii="宋体" w:hAnsi="宋体" w:eastAsia="宋体"/>
                <w:color w:val="auto"/>
                <w:sz w:val="24"/>
                <w:highlight w:val="none"/>
              </w:rPr>
            </w:pPr>
          </w:p>
        </w:tc>
        <w:tc>
          <w:tcPr>
            <w:tcW w:w="996" w:type="pct"/>
            <w:vAlign w:val="center"/>
          </w:tcPr>
          <w:p w14:paraId="0E12E5DF">
            <w:pPr>
              <w:jc w:val="center"/>
              <w:rPr>
                <w:rFonts w:ascii="宋体" w:hAnsi="宋体" w:eastAsia="宋体"/>
                <w:color w:val="auto"/>
                <w:sz w:val="24"/>
                <w:highlight w:val="none"/>
              </w:rPr>
            </w:pPr>
          </w:p>
        </w:tc>
        <w:tc>
          <w:tcPr>
            <w:tcW w:w="920" w:type="pct"/>
            <w:vAlign w:val="center"/>
          </w:tcPr>
          <w:p w14:paraId="767A2C4B">
            <w:pPr>
              <w:jc w:val="center"/>
              <w:rPr>
                <w:rFonts w:ascii="宋体" w:hAnsi="宋体" w:eastAsia="宋体"/>
                <w:color w:val="auto"/>
                <w:sz w:val="24"/>
                <w:highlight w:val="none"/>
              </w:rPr>
            </w:pPr>
          </w:p>
        </w:tc>
      </w:tr>
      <w:tr w14:paraId="10DA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3CE2A904">
            <w:pPr>
              <w:jc w:val="center"/>
              <w:rPr>
                <w:rFonts w:ascii="宋体" w:hAnsi="宋体" w:eastAsia="宋体"/>
                <w:color w:val="auto"/>
                <w:sz w:val="24"/>
                <w:highlight w:val="none"/>
              </w:rPr>
            </w:pPr>
            <w:r>
              <w:rPr>
                <w:rFonts w:hint="eastAsia" w:ascii="宋体" w:hAnsi="宋体" w:eastAsia="宋体"/>
                <w:b/>
                <w:color w:val="auto"/>
                <w:sz w:val="24"/>
                <w:highlight w:val="none"/>
              </w:rPr>
              <w:t>合计金额（元）</w:t>
            </w:r>
          </w:p>
        </w:tc>
        <w:tc>
          <w:tcPr>
            <w:tcW w:w="920" w:type="pct"/>
            <w:vAlign w:val="center"/>
          </w:tcPr>
          <w:p w14:paraId="3C32F6BB">
            <w:pPr>
              <w:jc w:val="center"/>
              <w:rPr>
                <w:rFonts w:ascii="宋体" w:hAnsi="宋体" w:eastAsia="宋体"/>
                <w:color w:val="auto"/>
                <w:sz w:val="24"/>
                <w:highlight w:val="none"/>
              </w:rPr>
            </w:pPr>
          </w:p>
        </w:tc>
      </w:tr>
    </w:tbl>
    <w:p w14:paraId="2A6FE3C1">
      <w:pPr>
        <w:pStyle w:val="7"/>
        <w:rPr>
          <w:rFonts w:hAnsi="宋体" w:cs="宋体"/>
          <w:color w:val="auto"/>
          <w:highlight w:val="none"/>
        </w:rPr>
      </w:pPr>
    </w:p>
    <w:p w14:paraId="1F0E1911">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备注：</w:t>
      </w:r>
    </w:p>
    <w:p w14:paraId="19D268B7">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4A4305D3">
      <w:pPr>
        <w:pStyle w:val="7"/>
        <w:ind w:firstLine="0"/>
        <w:rPr>
          <w:rFonts w:hAnsi="宋体" w:cs="宋体"/>
          <w:color w:val="auto"/>
          <w:highlight w:val="none"/>
        </w:rPr>
      </w:pPr>
    </w:p>
    <w:p w14:paraId="5AAC45DD">
      <w:pPr>
        <w:spacing w:line="360" w:lineRule="auto"/>
        <w:rPr>
          <w:rFonts w:ascii="宋体" w:cs="宋体"/>
          <w:color w:val="auto"/>
          <w:szCs w:val="21"/>
          <w:highlight w:val="none"/>
        </w:rPr>
      </w:pPr>
    </w:p>
    <w:p w14:paraId="0CFAD8A4">
      <w:pPr>
        <w:spacing w:line="360" w:lineRule="auto"/>
        <w:rPr>
          <w:rFonts w:ascii="宋体" w:cs="宋体"/>
          <w:color w:val="auto"/>
          <w:szCs w:val="21"/>
          <w:highlight w:val="none"/>
        </w:rPr>
      </w:pPr>
    </w:p>
    <w:p w14:paraId="16C032FA">
      <w:pPr>
        <w:spacing w:line="360" w:lineRule="auto"/>
        <w:rPr>
          <w:rFonts w:ascii="宋体" w:cs="宋体"/>
          <w:color w:val="auto"/>
          <w:szCs w:val="21"/>
          <w:highlight w:val="none"/>
        </w:rPr>
      </w:pPr>
    </w:p>
    <w:p w14:paraId="742A5D26">
      <w:pPr>
        <w:spacing w:line="360" w:lineRule="auto"/>
        <w:rPr>
          <w:rFonts w:ascii="宋体" w:cs="宋体"/>
          <w:color w:val="auto"/>
          <w:szCs w:val="21"/>
          <w:highlight w:val="none"/>
        </w:rPr>
      </w:pPr>
    </w:p>
    <w:p w14:paraId="1E962F1D">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5749DCDE">
      <w:pPr>
        <w:spacing w:line="360" w:lineRule="auto"/>
        <w:ind w:firstLine="3600" w:firstLineChars="1500"/>
        <w:rPr>
          <w:rFonts w:hint="eastAsia" w:ascii="宋体" w:hAnsi="宋体" w:eastAsia="宋体"/>
          <w:color w:val="auto"/>
          <w:sz w:val="24"/>
          <w:highlight w:val="none"/>
        </w:rPr>
      </w:pPr>
    </w:p>
    <w:p w14:paraId="0802340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57B8A53">
      <w:pPr>
        <w:spacing w:line="360" w:lineRule="auto"/>
        <w:rPr>
          <w:rFonts w:ascii="宋体" w:cs="宋体"/>
          <w:b/>
          <w:bCs/>
          <w:color w:val="auto"/>
          <w:sz w:val="24"/>
          <w:highlight w:val="none"/>
        </w:rPr>
      </w:pPr>
    </w:p>
    <w:p w14:paraId="744CF054">
      <w:pPr>
        <w:spacing w:line="360" w:lineRule="auto"/>
        <w:rPr>
          <w:rFonts w:ascii="宋体" w:cs="宋体"/>
          <w:b/>
          <w:bCs/>
          <w:color w:val="auto"/>
          <w:sz w:val="24"/>
          <w:highlight w:val="none"/>
        </w:rPr>
      </w:pPr>
    </w:p>
    <w:p w14:paraId="509D5619">
      <w:pPr>
        <w:spacing w:line="360" w:lineRule="auto"/>
        <w:rPr>
          <w:rFonts w:ascii="宋体" w:cs="宋体"/>
          <w:b/>
          <w:bCs/>
          <w:color w:val="auto"/>
          <w:sz w:val="24"/>
          <w:highlight w:val="none"/>
        </w:rPr>
      </w:pPr>
    </w:p>
    <w:p w14:paraId="26BEC573">
      <w:pPr>
        <w:spacing w:line="360" w:lineRule="auto"/>
        <w:rPr>
          <w:rFonts w:ascii="宋体" w:cs="宋体"/>
          <w:b/>
          <w:bCs/>
          <w:color w:val="auto"/>
          <w:sz w:val="24"/>
          <w:highlight w:val="none"/>
        </w:rPr>
      </w:pPr>
    </w:p>
    <w:p w14:paraId="052B45B4">
      <w:pPr>
        <w:pStyle w:val="75"/>
        <w:rPr>
          <w:rFonts w:ascii="宋体" w:cs="宋体"/>
          <w:b/>
          <w:bCs/>
          <w:color w:val="auto"/>
          <w:sz w:val="24"/>
          <w:highlight w:val="none"/>
        </w:rPr>
      </w:pPr>
    </w:p>
    <w:p w14:paraId="6861E3F5">
      <w:pPr>
        <w:pStyle w:val="75"/>
        <w:rPr>
          <w:rFonts w:ascii="宋体" w:cs="宋体"/>
          <w:b/>
          <w:bCs/>
          <w:color w:val="auto"/>
          <w:sz w:val="24"/>
          <w:highlight w:val="none"/>
        </w:rPr>
      </w:pPr>
    </w:p>
    <w:p w14:paraId="4E56E605">
      <w:pPr>
        <w:pStyle w:val="75"/>
        <w:rPr>
          <w:rFonts w:ascii="宋体" w:cs="宋体"/>
          <w:b/>
          <w:bCs/>
          <w:color w:val="auto"/>
          <w:sz w:val="24"/>
          <w:highlight w:val="none"/>
        </w:rPr>
      </w:pPr>
    </w:p>
    <w:bookmarkEnd w:id="119"/>
    <w:p w14:paraId="3464897A">
      <w:pPr>
        <w:pStyle w:val="5"/>
        <w:numPr>
          <w:ilvl w:val="0"/>
          <w:numId w:val="0"/>
        </w:numPr>
        <w:shd w:val="clear" w:color="auto" w:fill="FFFFFF"/>
        <w:jc w:val="center"/>
        <w:rPr>
          <w:rFonts w:hint="eastAsia" w:cs="宋体"/>
          <w:color w:val="auto"/>
          <w:sz w:val="28"/>
          <w:szCs w:val="28"/>
          <w:highlight w:val="none"/>
          <w:lang w:val="en-US" w:eastAsia="zh-CN"/>
        </w:rPr>
      </w:pPr>
      <w:bookmarkStart w:id="121" w:name="_Toc32647"/>
      <w:bookmarkStart w:id="122" w:name="_Toc28153"/>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磋商</w:t>
      </w:r>
      <w:r>
        <w:rPr>
          <w:rFonts w:hint="eastAsia" w:cs="宋体"/>
          <w:color w:val="auto"/>
          <w:sz w:val="28"/>
          <w:szCs w:val="28"/>
          <w:highlight w:val="none"/>
          <w:lang w:val="en-US" w:eastAsia="zh-CN"/>
        </w:rPr>
        <w:t>响应表</w:t>
      </w:r>
      <w:bookmarkEnd w:id="121"/>
      <w:bookmarkEnd w:id="122"/>
    </w:p>
    <w:p w14:paraId="168D7F80">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61"/>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44BA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48058DC1">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5A65AB04">
            <w:pPr>
              <w:pStyle w:val="3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27156ABE">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磋商文件</w:t>
            </w:r>
            <w:r>
              <w:rPr>
                <w:rFonts w:hint="eastAsia" w:cs="Wingdings" w:asciiTheme="minorEastAsia" w:hAnsiTheme="minorEastAsia"/>
                <w:b/>
                <w:color w:val="auto"/>
                <w:sz w:val="24"/>
                <w:highlight w:val="none"/>
              </w:rPr>
              <w:t>要求</w:t>
            </w:r>
          </w:p>
        </w:tc>
        <w:tc>
          <w:tcPr>
            <w:tcW w:w="2347" w:type="dxa"/>
            <w:vAlign w:val="center"/>
          </w:tcPr>
          <w:p w14:paraId="5FFE891E">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795C10B8">
            <w:pPr>
              <w:pStyle w:val="3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08C3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7E1CC5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27A39369">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537BAEC7">
            <w:pPr>
              <w:jc w:val="center"/>
              <w:rPr>
                <w:rFonts w:asciiTheme="minorEastAsia" w:hAnsiTheme="minorEastAsia" w:eastAsiaTheme="minorEastAsia"/>
                <w:color w:val="auto"/>
                <w:sz w:val="24"/>
                <w:highlight w:val="none"/>
              </w:rPr>
            </w:pPr>
          </w:p>
        </w:tc>
        <w:tc>
          <w:tcPr>
            <w:tcW w:w="2347" w:type="dxa"/>
            <w:vAlign w:val="center"/>
          </w:tcPr>
          <w:p w14:paraId="0D9008FB">
            <w:pPr>
              <w:jc w:val="center"/>
              <w:rPr>
                <w:rFonts w:asciiTheme="minorEastAsia" w:hAnsiTheme="minorEastAsia" w:eastAsiaTheme="minorEastAsia"/>
                <w:color w:val="auto"/>
                <w:sz w:val="24"/>
                <w:highlight w:val="none"/>
              </w:rPr>
            </w:pPr>
          </w:p>
        </w:tc>
        <w:tc>
          <w:tcPr>
            <w:tcW w:w="1235" w:type="dxa"/>
            <w:vAlign w:val="center"/>
          </w:tcPr>
          <w:p w14:paraId="0E2D20F7">
            <w:pPr>
              <w:jc w:val="center"/>
              <w:rPr>
                <w:rFonts w:asciiTheme="minorEastAsia" w:hAnsiTheme="minorEastAsia" w:eastAsiaTheme="minorEastAsia"/>
                <w:color w:val="auto"/>
                <w:sz w:val="24"/>
                <w:highlight w:val="none"/>
              </w:rPr>
            </w:pPr>
          </w:p>
        </w:tc>
      </w:tr>
      <w:tr w14:paraId="6093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7996490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566C5A35">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04E676FB">
            <w:pPr>
              <w:jc w:val="center"/>
              <w:rPr>
                <w:rFonts w:asciiTheme="minorEastAsia" w:hAnsiTheme="minorEastAsia" w:eastAsiaTheme="minorEastAsia"/>
                <w:color w:val="auto"/>
                <w:sz w:val="24"/>
                <w:highlight w:val="none"/>
              </w:rPr>
            </w:pPr>
          </w:p>
        </w:tc>
        <w:tc>
          <w:tcPr>
            <w:tcW w:w="2347" w:type="dxa"/>
            <w:vAlign w:val="center"/>
          </w:tcPr>
          <w:p w14:paraId="1E6E18F5">
            <w:pPr>
              <w:jc w:val="center"/>
              <w:rPr>
                <w:rFonts w:asciiTheme="minorEastAsia" w:hAnsiTheme="minorEastAsia" w:eastAsiaTheme="minorEastAsia"/>
                <w:color w:val="auto"/>
                <w:sz w:val="24"/>
                <w:highlight w:val="none"/>
              </w:rPr>
            </w:pPr>
          </w:p>
        </w:tc>
        <w:tc>
          <w:tcPr>
            <w:tcW w:w="1235" w:type="dxa"/>
            <w:vAlign w:val="center"/>
          </w:tcPr>
          <w:p w14:paraId="3F6B0BCB">
            <w:pPr>
              <w:jc w:val="center"/>
              <w:rPr>
                <w:rFonts w:asciiTheme="minorEastAsia" w:hAnsiTheme="minorEastAsia" w:eastAsiaTheme="minorEastAsia"/>
                <w:color w:val="auto"/>
                <w:sz w:val="24"/>
                <w:highlight w:val="none"/>
              </w:rPr>
            </w:pPr>
          </w:p>
        </w:tc>
      </w:tr>
      <w:tr w14:paraId="19F0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40F82E8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12B37DF9">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549C5D2B">
            <w:pPr>
              <w:jc w:val="center"/>
              <w:rPr>
                <w:rFonts w:asciiTheme="minorEastAsia" w:hAnsiTheme="minorEastAsia" w:eastAsiaTheme="minorEastAsia"/>
                <w:color w:val="auto"/>
                <w:sz w:val="24"/>
                <w:highlight w:val="none"/>
              </w:rPr>
            </w:pPr>
          </w:p>
        </w:tc>
        <w:tc>
          <w:tcPr>
            <w:tcW w:w="2347" w:type="dxa"/>
            <w:vAlign w:val="center"/>
          </w:tcPr>
          <w:p w14:paraId="66112875">
            <w:pPr>
              <w:pStyle w:val="418"/>
              <w:jc w:val="center"/>
              <w:rPr>
                <w:rFonts w:asciiTheme="minorEastAsia" w:hAnsiTheme="minorEastAsia" w:eastAsiaTheme="minorEastAsia"/>
                <w:color w:val="auto"/>
                <w:highlight w:val="none"/>
              </w:rPr>
            </w:pPr>
          </w:p>
        </w:tc>
        <w:tc>
          <w:tcPr>
            <w:tcW w:w="1235" w:type="dxa"/>
            <w:vAlign w:val="center"/>
          </w:tcPr>
          <w:p w14:paraId="5E3E77EA">
            <w:pPr>
              <w:jc w:val="center"/>
              <w:rPr>
                <w:rFonts w:asciiTheme="minorEastAsia" w:hAnsiTheme="minorEastAsia" w:eastAsiaTheme="minorEastAsia"/>
                <w:color w:val="auto"/>
                <w:sz w:val="24"/>
                <w:highlight w:val="none"/>
              </w:rPr>
            </w:pPr>
          </w:p>
        </w:tc>
      </w:tr>
      <w:tr w14:paraId="437B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77B360D6">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1927" w:type="dxa"/>
            <w:vAlign w:val="center"/>
          </w:tcPr>
          <w:p w14:paraId="11AEEAB6">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售后服务要求</w:t>
            </w:r>
          </w:p>
        </w:tc>
        <w:tc>
          <w:tcPr>
            <w:tcW w:w="2215" w:type="dxa"/>
            <w:vAlign w:val="center"/>
          </w:tcPr>
          <w:p w14:paraId="07F4F763">
            <w:pPr>
              <w:jc w:val="center"/>
              <w:rPr>
                <w:rFonts w:asciiTheme="minorEastAsia" w:hAnsiTheme="minorEastAsia" w:eastAsiaTheme="minorEastAsia"/>
                <w:color w:val="auto"/>
                <w:sz w:val="24"/>
                <w:highlight w:val="none"/>
              </w:rPr>
            </w:pPr>
          </w:p>
        </w:tc>
        <w:tc>
          <w:tcPr>
            <w:tcW w:w="2347" w:type="dxa"/>
            <w:vAlign w:val="center"/>
          </w:tcPr>
          <w:p w14:paraId="05EC770C">
            <w:pPr>
              <w:jc w:val="center"/>
              <w:rPr>
                <w:rFonts w:asciiTheme="minorEastAsia" w:hAnsiTheme="minorEastAsia" w:eastAsiaTheme="minorEastAsia"/>
                <w:color w:val="auto"/>
                <w:sz w:val="24"/>
                <w:highlight w:val="none"/>
              </w:rPr>
            </w:pPr>
          </w:p>
        </w:tc>
        <w:tc>
          <w:tcPr>
            <w:tcW w:w="1235" w:type="dxa"/>
            <w:vAlign w:val="center"/>
          </w:tcPr>
          <w:p w14:paraId="31ADF2AC">
            <w:pPr>
              <w:jc w:val="center"/>
              <w:rPr>
                <w:rFonts w:asciiTheme="minorEastAsia" w:hAnsiTheme="minorEastAsia" w:eastAsiaTheme="minorEastAsia"/>
                <w:color w:val="auto"/>
                <w:sz w:val="24"/>
                <w:highlight w:val="none"/>
              </w:rPr>
            </w:pPr>
          </w:p>
        </w:tc>
      </w:tr>
      <w:tr w14:paraId="15B4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206042A">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1927" w:type="dxa"/>
            <w:vAlign w:val="center"/>
          </w:tcPr>
          <w:p w14:paraId="0B1527E3">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交货要求</w:t>
            </w:r>
          </w:p>
        </w:tc>
        <w:tc>
          <w:tcPr>
            <w:tcW w:w="2215" w:type="dxa"/>
            <w:vAlign w:val="center"/>
          </w:tcPr>
          <w:p w14:paraId="03B04398">
            <w:pPr>
              <w:jc w:val="center"/>
              <w:rPr>
                <w:rFonts w:asciiTheme="minorEastAsia" w:hAnsiTheme="minorEastAsia" w:eastAsiaTheme="minorEastAsia"/>
                <w:color w:val="auto"/>
                <w:sz w:val="24"/>
                <w:highlight w:val="none"/>
              </w:rPr>
            </w:pPr>
          </w:p>
        </w:tc>
        <w:tc>
          <w:tcPr>
            <w:tcW w:w="2347" w:type="dxa"/>
            <w:vAlign w:val="center"/>
          </w:tcPr>
          <w:p w14:paraId="3B71B97D">
            <w:pPr>
              <w:jc w:val="center"/>
              <w:rPr>
                <w:rFonts w:asciiTheme="minorEastAsia" w:hAnsiTheme="minorEastAsia" w:eastAsiaTheme="minorEastAsia"/>
                <w:color w:val="auto"/>
                <w:sz w:val="24"/>
                <w:highlight w:val="none"/>
              </w:rPr>
            </w:pPr>
          </w:p>
        </w:tc>
        <w:tc>
          <w:tcPr>
            <w:tcW w:w="1235" w:type="dxa"/>
            <w:vAlign w:val="center"/>
          </w:tcPr>
          <w:p w14:paraId="3CF4E391">
            <w:pPr>
              <w:jc w:val="center"/>
              <w:rPr>
                <w:rFonts w:asciiTheme="minorEastAsia" w:hAnsiTheme="minorEastAsia" w:eastAsiaTheme="minorEastAsia"/>
                <w:color w:val="auto"/>
                <w:sz w:val="24"/>
                <w:highlight w:val="none"/>
              </w:rPr>
            </w:pPr>
          </w:p>
        </w:tc>
      </w:tr>
    </w:tbl>
    <w:p w14:paraId="0BBC6D35">
      <w:pPr>
        <w:tabs>
          <w:tab w:val="left" w:pos="1815"/>
        </w:tabs>
        <w:spacing w:line="360" w:lineRule="auto"/>
        <w:rPr>
          <w:rFonts w:hint="default" w:ascii="宋体" w:hAnsi="宋体" w:eastAsia="宋体" w:cs="Arial"/>
          <w:b/>
          <w:color w:val="auto"/>
          <w:szCs w:val="21"/>
          <w:highlight w:val="none"/>
          <w:lang w:val="en-US" w:eastAsia="zh-CN"/>
        </w:rPr>
      </w:pPr>
      <w:r>
        <w:rPr>
          <w:rFonts w:hint="eastAsia" w:ascii="宋体" w:hAnsi="宋体" w:cs="Arial"/>
          <w:b/>
          <w:color w:val="auto"/>
          <w:szCs w:val="21"/>
          <w:highlight w:val="none"/>
          <w:lang w:val="en-US" w:eastAsia="zh-CN"/>
        </w:rPr>
        <w:t xml:space="preserve"> 3.2服务需求响应表：</w:t>
      </w:r>
    </w:p>
    <w:tbl>
      <w:tblPr>
        <w:tblStyle w:val="61"/>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63C8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358280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654C0FB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3E2C5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60D1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B94CF55">
            <w:pPr>
              <w:spacing w:line="360" w:lineRule="auto"/>
              <w:jc w:val="center"/>
              <w:rPr>
                <w:rFonts w:ascii="宋体" w:hAnsi="宋体" w:cs="宋体"/>
                <w:color w:val="auto"/>
                <w:spacing w:val="-4"/>
                <w:szCs w:val="21"/>
                <w:highlight w:val="none"/>
              </w:rPr>
            </w:pPr>
          </w:p>
        </w:tc>
        <w:tc>
          <w:tcPr>
            <w:tcW w:w="5681" w:type="dxa"/>
            <w:vAlign w:val="center"/>
          </w:tcPr>
          <w:p w14:paraId="4E3701AA">
            <w:pPr>
              <w:spacing w:line="360" w:lineRule="auto"/>
              <w:jc w:val="center"/>
              <w:rPr>
                <w:rFonts w:ascii="宋体" w:hAnsi="宋体" w:cs="宋体"/>
                <w:color w:val="auto"/>
                <w:szCs w:val="21"/>
                <w:highlight w:val="none"/>
              </w:rPr>
            </w:pPr>
          </w:p>
        </w:tc>
        <w:tc>
          <w:tcPr>
            <w:tcW w:w="2209" w:type="dxa"/>
            <w:vAlign w:val="center"/>
          </w:tcPr>
          <w:p w14:paraId="4530EC87">
            <w:pPr>
              <w:spacing w:line="360" w:lineRule="auto"/>
              <w:jc w:val="center"/>
              <w:rPr>
                <w:rFonts w:ascii="宋体" w:hAnsi="宋体" w:cs="宋体"/>
                <w:b/>
                <w:color w:val="auto"/>
                <w:szCs w:val="21"/>
                <w:highlight w:val="none"/>
              </w:rPr>
            </w:pPr>
          </w:p>
        </w:tc>
      </w:tr>
      <w:tr w14:paraId="33D9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7D2A0BED">
            <w:pPr>
              <w:spacing w:line="360" w:lineRule="auto"/>
              <w:jc w:val="center"/>
              <w:rPr>
                <w:rFonts w:ascii="宋体" w:hAnsi="宋体" w:cs="宋体"/>
                <w:color w:val="auto"/>
                <w:spacing w:val="-4"/>
                <w:szCs w:val="21"/>
                <w:highlight w:val="none"/>
              </w:rPr>
            </w:pPr>
          </w:p>
        </w:tc>
        <w:tc>
          <w:tcPr>
            <w:tcW w:w="5681" w:type="dxa"/>
            <w:vAlign w:val="center"/>
          </w:tcPr>
          <w:p w14:paraId="197224CF">
            <w:pPr>
              <w:spacing w:line="360" w:lineRule="auto"/>
              <w:jc w:val="center"/>
              <w:rPr>
                <w:rFonts w:ascii="宋体" w:hAnsi="宋体" w:cs="宋体"/>
                <w:color w:val="auto"/>
                <w:szCs w:val="21"/>
                <w:highlight w:val="none"/>
              </w:rPr>
            </w:pPr>
          </w:p>
        </w:tc>
        <w:tc>
          <w:tcPr>
            <w:tcW w:w="2209" w:type="dxa"/>
            <w:vAlign w:val="center"/>
          </w:tcPr>
          <w:p w14:paraId="2A97C1E9">
            <w:pPr>
              <w:spacing w:line="360" w:lineRule="auto"/>
              <w:jc w:val="center"/>
              <w:rPr>
                <w:rFonts w:ascii="宋体" w:hAnsi="宋体" w:cs="宋体"/>
                <w:b/>
                <w:color w:val="auto"/>
                <w:szCs w:val="21"/>
                <w:highlight w:val="none"/>
              </w:rPr>
            </w:pPr>
          </w:p>
        </w:tc>
      </w:tr>
      <w:tr w14:paraId="14D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2AAE8BB">
            <w:pPr>
              <w:spacing w:line="360" w:lineRule="auto"/>
              <w:jc w:val="center"/>
              <w:rPr>
                <w:rFonts w:ascii="宋体" w:hAnsi="宋体" w:cs="宋体"/>
                <w:color w:val="auto"/>
                <w:spacing w:val="-4"/>
                <w:szCs w:val="21"/>
                <w:highlight w:val="none"/>
              </w:rPr>
            </w:pPr>
          </w:p>
        </w:tc>
        <w:tc>
          <w:tcPr>
            <w:tcW w:w="5681" w:type="dxa"/>
            <w:vAlign w:val="center"/>
          </w:tcPr>
          <w:p w14:paraId="24432609">
            <w:pPr>
              <w:spacing w:line="360" w:lineRule="auto"/>
              <w:jc w:val="center"/>
              <w:rPr>
                <w:rFonts w:ascii="宋体" w:hAnsi="宋体" w:cs="宋体"/>
                <w:color w:val="auto"/>
                <w:szCs w:val="21"/>
                <w:highlight w:val="none"/>
              </w:rPr>
            </w:pPr>
          </w:p>
        </w:tc>
        <w:tc>
          <w:tcPr>
            <w:tcW w:w="2209" w:type="dxa"/>
            <w:vAlign w:val="center"/>
          </w:tcPr>
          <w:p w14:paraId="2DE86E82">
            <w:pPr>
              <w:spacing w:line="360" w:lineRule="auto"/>
              <w:jc w:val="center"/>
              <w:rPr>
                <w:rFonts w:ascii="宋体" w:hAnsi="宋体" w:cs="宋体"/>
                <w:b/>
                <w:color w:val="auto"/>
                <w:szCs w:val="21"/>
                <w:highlight w:val="none"/>
              </w:rPr>
            </w:pPr>
          </w:p>
        </w:tc>
      </w:tr>
    </w:tbl>
    <w:p w14:paraId="14CF7C06">
      <w:pPr>
        <w:tabs>
          <w:tab w:val="left" w:pos="1815"/>
        </w:tabs>
        <w:spacing w:line="360" w:lineRule="auto"/>
        <w:rPr>
          <w:rFonts w:ascii="宋体" w:hAnsi="宋体" w:cs="Arial"/>
          <w:b/>
          <w:color w:val="auto"/>
          <w:szCs w:val="21"/>
          <w:highlight w:val="none"/>
        </w:rPr>
      </w:pPr>
    </w:p>
    <w:p w14:paraId="76562044">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6CE36016">
      <w:pPr>
        <w:tabs>
          <w:tab w:val="left" w:pos="1815"/>
        </w:tabs>
        <w:spacing w:line="360" w:lineRule="auto"/>
        <w:ind w:left="1" w:firstLine="417" w:firstLineChars="199"/>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3C5DF031">
      <w:pPr>
        <w:spacing w:line="360" w:lineRule="auto"/>
        <w:ind w:firstLine="3561" w:firstLineChars="1696"/>
        <w:rPr>
          <w:rFonts w:ascii="宋体" w:hAnsi="宋体"/>
          <w:color w:val="auto"/>
          <w:szCs w:val="21"/>
          <w:highlight w:val="none"/>
        </w:rPr>
      </w:pPr>
    </w:p>
    <w:bookmarkEnd w:id="120"/>
    <w:p w14:paraId="63391BDF">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23" w:name="_Toc54941345"/>
      <w:bookmarkStart w:id="124" w:name="_Toc15038"/>
      <w:bookmarkStart w:id="125" w:name="_Toc476584436"/>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859628B">
      <w:pPr>
        <w:spacing w:line="360" w:lineRule="auto"/>
        <w:ind w:firstLine="3600" w:firstLineChars="1500"/>
        <w:rPr>
          <w:rFonts w:hint="eastAsia" w:ascii="宋体" w:hAnsi="宋体" w:eastAsia="宋体"/>
          <w:color w:val="auto"/>
          <w:sz w:val="24"/>
          <w:highlight w:val="none"/>
        </w:rPr>
      </w:pPr>
    </w:p>
    <w:p w14:paraId="0F110DA1">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04C87AF9">
      <w:pPr>
        <w:pStyle w:val="31"/>
        <w:tabs>
          <w:tab w:val="left" w:pos="5580"/>
        </w:tabs>
        <w:spacing w:line="480" w:lineRule="auto"/>
        <w:ind w:firstLine="3600" w:firstLineChars="1500"/>
        <w:rPr>
          <w:rFonts w:hint="eastAsia" w:ascii="宋体" w:hAnsi="宋体" w:eastAsia="宋体"/>
          <w:color w:val="auto"/>
          <w:sz w:val="24"/>
          <w:highlight w:val="none"/>
          <w:u w:val="single"/>
        </w:rPr>
        <w:sectPr>
          <w:footerReference r:id="rId11" w:type="default"/>
          <w:pgSz w:w="11906" w:h="16838"/>
          <w:pgMar w:top="1418" w:right="1418" w:bottom="1276" w:left="1418" w:header="680" w:footer="680" w:gutter="0"/>
          <w:pgNumType w:fmt="decimal"/>
          <w:cols w:space="720" w:num="1"/>
          <w:docGrid w:type="lines" w:linePitch="312" w:charSpace="0"/>
        </w:sectPr>
      </w:pPr>
    </w:p>
    <w:p w14:paraId="137776D3">
      <w:pPr>
        <w:pStyle w:val="31"/>
        <w:tabs>
          <w:tab w:val="left" w:pos="5580"/>
        </w:tabs>
        <w:spacing w:line="480" w:lineRule="auto"/>
        <w:ind w:firstLine="3600" w:firstLineChars="1500"/>
        <w:rPr>
          <w:rFonts w:hint="eastAsia" w:ascii="宋体" w:hAnsi="宋体" w:eastAsia="宋体"/>
          <w:color w:val="auto"/>
          <w:sz w:val="24"/>
          <w:highlight w:val="none"/>
          <w:u w:val="single"/>
        </w:rPr>
      </w:pPr>
    </w:p>
    <w:p w14:paraId="3AF800ED">
      <w:pPr>
        <w:pStyle w:val="5"/>
        <w:numPr>
          <w:ilvl w:val="0"/>
          <w:numId w:val="22"/>
        </w:numPr>
        <w:jc w:val="center"/>
        <w:rPr>
          <w:rFonts w:cs="宋体"/>
          <w:color w:val="auto"/>
          <w:sz w:val="28"/>
          <w:szCs w:val="28"/>
          <w:highlight w:val="none"/>
        </w:rPr>
      </w:pPr>
      <w:r>
        <w:rPr>
          <w:rFonts w:hint="eastAsia" w:cs="宋体"/>
          <w:color w:val="auto"/>
          <w:sz w:val="28"/>
          <w:szCs w:val="28"/>
          <w:highlight w:val="none"/>
        </w:rPr>
        <w:t>最后报价表</w:t>
      </w:r>
      <w:bookmarkEnd w:id="123"/>
    </w:p>
    <w:p w14:paraId="7B39D65C">
      <w:pPr>
        <w:pStyle w:val="7"/>
        <w:rPr>
          <w:color w:val="auto"/>
          <w:highlight w:val="none"/>
        </w:rPr>
      </w:pPr>
    </w:p>
    <w:p w14:paraId="7AA162E0">
      <w:pPr>
        <w:spacing w:line="360" w:lineRule="auto"/>
        <w:rPr>
          <w:color w:val="auto"/>
          <w:sz w:val="24"/>
          <w:highlight w:val="none"/>
        </w:rPr>
      </w:pPr>
      <w:r>
        <w:rPr>
          <w:rFonts w:hint="eastAsia" w:ascii="宋体" w:hAnsi="宋体"/>
          <w:color w:val="auto"/>
          <w:szCs w:val="21"/>
          <w:highlight w:val="none"/>
        </w:rPr>
        <w:t>项目名称：</w:t>
      </w:r>
      <w:r>
        <w:rPr>
          <w:rFonts w:ascii="宋体" w:hAnsi="宋体"/>
          <w:color w:val="auto"/>
          <w:szCs w:val="21"/>
          <w:highlight w:val="none"/>
        </w:rPr>
        <w:t xml:space="preserve">  </w:t>
      </w:r>
    </w:p>
    <w:p w14:paraId="4E92C403">
      <w:pPr>
        <w:spacing w:line="360" w:lineRule="auto"/>
        <w:rPr>
          <w:rFonts w:eastAsia="仿宋"/>
          <w:color w:val="auto"/>
          <w:kern w:val="0"/>
          <w:sz w:val="24"/>
          <w:highlight w:val="none"/>
          <w:lang w:val="zh-CN"/>
        </w:rPr>
      </w:pPr>
      <w:r>
        <w:rPr>
          <w:rFonts w:hint="eastAsia" w:ascii="宋体" w:hAnsi="宋体"/>
          <w:color w:val="auto"/>
          <w:szCs w:val="21"/>
          <w:highlight w:val="none"/>
        </w:rPr>
        <w:t>项目编号：</w:t>
      </w:r>
      <w:r>
        <w:rPr>
          <w:rFonts w:ascii="宋体" w:hAnsi="宋体"/>
          <w:color w:val="auto"/>
          <w:szCs w:val="21"/>
          <w:highlight w:val="none"/>
        </w:rPr>
        <w:t xml:space="preserve"> </w:t>
      </w:r>
    </w:p>
    <w:p w14:paraId="544F5A66">
      <w:pPr>
        <w:spacing w:line="360" w:lineRule="auto"/>
        <w:ind w:firstLine="6090" w:firstLineChars="2900"/>
        <w:rPr>
          <w:rFonts w:ascii="宋体"/>
          <w:color w:val="auto"/>
          <w:highlight w:val="none"/>
        </w:rPr>
      </w:pPr>
      <w:r>
        <w:rPr>
          <w:rFonts w:hint="eastAsia" w:ascii="宋体" w:hAnsi="宋体"/>
          <w:color w:val="auto"/>
          <w:highlight w:val="none"/>
        </w:rPr>
        <w:t>金额单位：人民币（元）</w:t>
      </w:r>
    </w:p>
    <w:tbl>
      <w:tblPr>
        <w:tblStyle w:val="61"/>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6743"/>
      </w:tblGrid>
      <w:tr w14:paraId="1C1E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exact"/>
          <w:jc w:val="center"/>
        </w:trPr>
        <w:tc>
          <w:tcPr>
            <w:tcW w:w="1650" w:type="dxa"/>
            <w:vMerge w:val="restart"/>
            <w:vAlign w:val="center"/>
          </w:tcPr>
          <w:p w14:paraId="67DCC46B">
            <w:pPr>
              <w:spacing w:line="400" w:lineRule="exact"/>
              <w:jc w:val="center"/>
              <w:rPr>
                <w:color w:val="auto"/>
                <w:sz w:val="24"/>
                <w:highlight w:val="none"/>
              </w:rPr>
            </w:pPr>
            <w:r>
              <w:rPr>
                <w:rFonts w:hint="eastAsia" w:hAnsi="宋体"/>
                <w:color w:val="auto"/>
                <w:sz w:val="24"/>
                <w:highlight w:val="none"/>
              </w:rPr>
              <w:t>最后报价</w:t>
            </w:r>
          </w:p>
        </w:tc>
        <w:tc>
          <w:tcPr>
            <w:tcW w:w="6743" w:type="dxa"/>
            <w:vAlign w:val="center"/>
          </w:tcPr>
          <w:p w14:paraId="727D2E71">
            <w:pPr>
              <w:wordWrap w:val="0"/>
              <w:spacing w:line="400" w:lineRule="exact"/>
              <w:rPr>
                <w:rFonts w:hint="eastAsia" w:hAnsi="宋体"/>
                <w:color w:val="auto"/>
                <w:sz w:val="24"/>
                <w:highlight w:val="none"/>
              </w:rPr>
            </w:pPr>
          </w:p>
          <w:p w14:paraId="1DD5597C">
            <w:pPr>
              <w:wordWrap w:val="0"/>
              <w:spacing w:line="400" w:lineRule="exact"/>
              <w:rPr>
                <w:color w:val="auto"/>
                <w:sz w:val="24"/>
                <w:highlight w:val="none"/>
              </w:rPr>
            </w:pPr>
            <w:r>
              <w:rPr>
                <w:rFonts w:hint="eastAsia" w:hAnsi="宋体"/>
                <w:color w:val="auto"/>
                <w:sz w:val="24"/>
                <w:highlight w:val="none"/>
              </w:rPr>
              <w:t>大写：</w:t>
            </w:r>
            <w:r>
              <w:rPr>
                <w:color w:val="auto"/>
                <w:sz w:val="24"/>
                <w:highlight w:val="none"/>
              </w:rPr>
              <w:t xml:space="preserve"> </w:t>
            </w:r>
          </w:p>
          <w:p w14:paraId="1CDB7176">
            <w:pPr>
              <w:wordWrap w:val="0"/>
              <w:spacing w:line="400" w:lineRule="exact"/>
              <w:rPr>
                <w:color w:val="auto"/>
                <w:sz w:val="24"/>
                <w:highlight w:val="none"/>
              </w:rPr>
            </w:pPr>
            <w:r>
              <w:rPr>
                <w:rFonts w:hint="eastAsia" w:ascii="宋体" w:hAnsi="宋体"/>
                <w:b w:val="0"/>
                <w:bCs/>
                <w:color w:val="auto"/>
                <w:sz w:val="21"/>
                <w:szCs w:val="21"/>
                <w:highlight w:val="none"/>
              </w:rPr>
              <w:t>此表请各供应商准备好，以便在磋商时报价使用。</w:t>
            </w:r>
            <w:r>
              <w:rPr>
                <w:b w:val="0"/>
                <w:bCs/>
                <w:color w:val="auto"/>
                <w:sz w:val="21"/>
                <w:szCs w:val="21"/>
                <w:highlight w:val="none"/>
              </w:rPr>
              <w:t xml:space="preserve"> </w:t>
            </w:r>
            <w:r>
              <w:rPr>
                <w:color w:val="auto"/>
                <w:sz w:val="21"/>
                <w:szCs w:val="21"/>
                <w:highlight w:val="none"/>
              </w:rPr>
              <w:t xml:space="preserve"> </w:t>
            </w:r>
            <w:r>
              <w:rPr>
                <w:color w:val="auto"/>
                <w:sz w:val="24"/>
                <w:highlight w:val="none"/>
              </w:rPr>
              <w:t xml:space="preserve">          </w:t>
            </w:r>
          </w:p>
        </w:tc>
      </w:tr>
      <w:tr w14:paraId="45A0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exact"/>
          <w:jc w:val="center"/>
        </w:trPr>
        <w:tc>
          <w:tcPr>
            <w:tcW w:w="1650" w:type="dxa"/>
            <w:vMerge w:val="continue"/>
            <w:vAlign w:val="center"/>
          </w:tcPr>
          <w:p w14:paraId="2108DD30">
            <w:pPr>
              <w:spacing w:line="400" w:lineRule="exact"/>
              <w:jc w:val="center"/>
              <w:rPr>
                <w:color w:val="auto"/>
                <w:sz w:val="24"/>
                <w:highlight w:val="none"/>
              </w:rPr>
            </w:pPr>
          </w:p>
        </w:tc>
        <w:tc>
          <w:tcPr>
            <w:tcW w:w="6743" w:type="dxa"/>
            <w:vAlign w:val="center"/>
          </w:tcPr>
          <w:p w14:paraId="118B9BCD">
            <w:pPr>
              <w:wordWrap w:val="0"/>
              <w:rPr>
                <w:rFonts w:hAnsi="宋体"/>
                <w:color w:val="auto"/>
                <w:sz w:val="24"/>
                <w:highlight w:val="none"/>
              </w:rPr>
            </w:pPr>
            <w:r>
              <w:rPr>
                <w:rFonts w:hint="eastAsia" w:hAnsi="宋体"/>
                <w:color w:val="auto"/>
                <w:sz w:val="24"/>
                <w:highlight w:val="none"/>
              </w:rPr>
              <w:t>小写：</w:t>
            </w:r>
            <w:r>
              <w:rPr>
                <w:rFonts w:hAnsi="宋体"/>
                <w:color w:val="auto"/>
                <w:sz w:val="24"/>
                <w:highlight w:val="none"/>
              </w:rPr>
              <w:t xml:space="preserve">                  </w:t>
            </w:r>
          </w:p>
        </w:tc>
      </w:tr>
      <w:tr w14:paraId="4B5D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8393" w:type="dxa"/>
            <w:gridSpan w:val="2"/>
            <w:vAlign w:val="center"/>
          </w:tcPr>
          <w:p w14:paraId="13F7CCFD">
            <w:pPr>
              <w:spacing w:line="400" w:lineRule="exact"/>
              <w:rPr>
                <w:rFonts w:hAnsi="宋体"/>
                <w:color w:val="auto"/>
                <w:sz w:val="24"/>
                <w:highlight w:val="none"/>
              </w:rPr>
            </w:pPr>
            <w:r>
              <w:rPr>
                <w:rFonts w:hint="eastAsia" w:hAnsi="宋体"/>
                <w:color w:val="auto"/>
                <w:sz w:val="24"/>
                <w:highlight w:val="none"/>
              </w:rPr>
              <w:t>备注：</w:t>
            </w:r>
          </w:p>
          <w:p w14:paraId="4348E1C4">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、分项报价按总报价的同等比例下浮；</w:t>
            </w:r>
          </w:p>
          <w:p w14:paraId="60F0DFAE">
            <w:pPr>
              <w:spacing w:line="400" w:lineRule="exact"/>
              <w:rPr>
                <w:rFonts w:hAnsi="宋体"/>
                <w:color w:val="auto"/>
                <w:sz w:val="24"/>
                <w:highlight w:val="none"/>
              </w:rPr>
            </w:pPr>
            <w:r>
              <w:rPr>
                <w:rFonts w:hAnsi="宋体"/>
                <w:color w:val="auto"/>
                <w:sz w:val="24"/>
                <w:highlight w:val="none"/>
              </w:rPr>
              <w:t>2</w:t>
            </w:r>
            <w:r>
              <w:rPr>
                <w:rFonts w:hint="eastAsia" w:hAnsi="宋体"/>
                <w:color w:val="auto"/>
                <w:sz w:val="24"/>
                <w:highlight w:val="none"/>
              </w:rPr>
              <w:t>、最后报价保留两位小数，小数点后第三位四舍五入。</w:t>
            </w:r>
          </w:p>
        </w:tc>
      </w:tr>
    </w:tbl>
    <w:p w14:paraId="4B3E7C20">
      <w:pPr>
        <w:spacing w:line="360" w:lineRule="auto"/>
        <w:rPr>
          <w:rFonts w:ascii="宋体"/>
          <w:b/>
          <w:color w:val="auto"/>
          <w:sz w:val="24"/>
          <w:highlight w:val="none"/>
        </w:rPr>
      </w:pPr>
    </w:p>
    <w:p w14:paraId="55AE201D">
      <w:pPr>
        <w:spacing w:line="360" w:lineRule="auto"/>
        <w:rPr>
          <w:rFonts w:ascii="宋体"/>
          <w:color w:val="auto"/>
          <w:szCs w:val="21"/>
          <w:highlight w:val="none"/>
        </w:rPr>
      </w:pPr>
    </w:p>
    <w:p w14:paraId="52AB86C1">
      <w:pPr>
        <w:pStyle w:val="5"/>
        <w:rPr>
          <w:rFonts w:ascii="宋体"/>
          <w:color w:val="auto"/>
          <w:szCs w:val="21"/>
          <w:highlight w:val="none"/>
        </w:rPr>
      </w:pPr>
    </w:p>
    <w:p w14:paraId="583066EA">
      <w:pPr>
        <w:rPr>
          <w:color w:val="auto"/>
          <w:highlight w:val="none"/>
        </w:rPr>
      </w:pPr>
    </w:p>
    <w:bookmarkEnd w:id="124"/>
    <w:bookmarkEnd w:id="125"/>
    <w:p w14:paraId="6791CE9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26" w:name="_Toc2920"/>
      <w:bookmarkStart w:id="127" w:name="_Toc2001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1D7C29DF">
      <w:pPr>
        <w:spacing w:line="360" w:lineRule="auto"/>
        <w:ind w:firstLine="3600" w:firstLineChars="1500"/>
        <w:rPr>
          <w:rFonts w:hint="eastAsia" w:ascii="宋体" w:hAnsi="宋体" w:eastAsia="宋体"/>
          <w:color w:val="auto"/>
          <w:sz w:val="24"/>
          <w:highlight w:val="none"/>
        </w:rPr>
      </w:pPr>
    </w:p>
    <w:p w14:paraId="2C16DA0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8A78F95">
      <w:pPr>
        <w:spacing w:line="360" w:lineRule="auto"/>
        <w:jc w:val="center"/>
        <w:outlineLvl w:val="1"/>
        <w:rPr>
          <w:rFonts w:hint="eastAsia" w:asciiTheme="minorEastAsia" w:hAnsiTheme="minorEastAsia" w:eastAsiaTheme="minorEastAsia"/>
          <w:b/>
          <w:color w:val="auto"/>
          <w:sz w:val="28"/>
          <w:szCs w:val="28"/>
          <w:highlight w:val="none"/>
          <w:lang w:eastAsia="zh-CN"/>
        </w:rPr>
      </w:pPr>
    </w:p>
    <w:p w14:paraId="3850A856">
      <w:pPr>
        <w:spacing w:line="360" w:lineRule="auto"/>
        <w:jc w:val="center"/>
        <w:outlineLvl w:val="1"/>
        <w:rPr>
          <w:rFonts w:hint="eastAsia" w:asciiTheme="minorEastAsia" w:hAnsiTheme="minorEastAsia" w:eastAsiaTheme="minorEastAsia"/>
          <w:b/>
          <w:color w:val="auto"/>
          <w:sz w:val="28"/>
          <w:szCs w:val="28"/>
          <w:highlight w:val="none"/>
          <w:lang w:eastAsia="zh-CN"/>
        </w:rPr>
      </w:pPr>
    </w:p>
    <w:p w14:paraId="3430C9E5">
      <w:pPr>
        <w:spacing w:line="360" w:lineRule="auto"/>
        <w:jc w:val="center"/>
        <w:outlineLvl w:val="1"/>
        <w:rPr>
          <w:rFonts w:hint="eastAsia" w:asciiTheme="minorEastAsia" w:hAnsiTheme="minorEastAsia" w:eastAsiaTheme="minorEastAsia"/>
          <w:b/>
          <w:color w:val="auto"/>
          <w:sz w:val="28"/>
          <w:szCs w:val="28"/>
          <w:highlight w:val="none"/>
          <w:lang w:eastAsia="zh-CN"/>
        </w:rPr>
      </w:pPr>
    </w:p>
    <w:p w14:paraId="3A9FE917">
      <w:pPr>
        <w:pStyle w:val="5"/>
        <w:rPr>
          <w:rFonts w:hint="eastAsia" w:asciiTheme="minorEastAsia" w:hAnsiTheme="minorEastAsia" w:eastAsiaTheme="minorEastAsia"/>
          <w:b/>
          <w:color w:val="auto"/>
          <w:sz w:val="28"/>
          <w:szCs w:val="28"/>
          <w:highlight w:val="none"/>
          <w:lang w:eastAsia="zh-CN"/>
        </w:rPr>
      </w:pPr>
    </w:p>
    <w:p w14:paraId="5CB827D8">
      <w:pPr>
        <w:rPr>
          <w:rFonts w:hint="eastAsia" w:cs="宋体"/>
          <w:color w:val="auto"/>
          <w:sz w:val="28"/>
          <w:szCs w:val="28"/>
          <w:highlight w:val="none"/>
          <w:lang w:val="en-US" w:eastAsia="zh-CN"/>
        </w:rPr>
      </w:pPr>
    </w:p>
    <w:p w14:paraId="0F5234FE">
      <w:pPr>
        <w:pStyle w:val="5"/>
        <w:rPr>
          <w:rFonts w:hint="eastAsia"/>
          <w:color w:val="auto"/>
          <w:highlight w:val="none"/>
          <w:lang w:val="en-US" w:eastAsia="zh-CN"/>
        </w:rPr>
      </w:pPr>
    </w:p>
    <w:p w14:paraId="68B8D0DA">
      <w:pPr>
        <w:pStyle w:val="5"/>
        <w:numPr>
          <w:ilvl w:val="0"/>
          <w:numId w:val="0"/>
        </w:numPr>
        <w:shd w:val="clear" w:color="auto" w:fill="FFFFFF"/>
        <w:jc w:val="center"/>
        <w:rPr>
          <w:rFonts w:hint="default" w:cs="宋体"/>
          <w:color w:val="auto"/>
          <w:sz w:val="28"/>
          <w:szCs w:val="28"/>
          <w:highlight w:val="none"/>
          <w:lang w:val="en-US" w:eastAsia="zh-CN"/>
        </w:rPr>
      </w:pPr>
      <w:r>
        <w:rPr>
          <w:rFonts w:hint="eastAsia" w:cs="宋体"/>
          <w:color w:val="auto"/>
          <w:sz w:val="28"/>
          <w:szCs w:val="28"/>
          <w:highlight w:val="none"/>
          <w:lang w:val="en-US" w:eastAsia="zh-CN"/>
        </w:rPr>
        <w:t>五</w:t>
      </w:r>
      <w:r>
        <w:rPr>
          <w:rFonts w:hint="eastAsia" w:cs="宋体"/>
          <w:color w:val="auto"/>
          <w:sz w:val="28"/>
          <w:szCs w:val="28"/>
          <w:highlight w:val="none"/>
        </w:rPr>
        <w:t>、</w:t>
      </w:r>
      <w:bookmarkEnd w:id="126"/>
      <w:bookmarkEnd w:id="127"/>
      <w:r>
        <w:rPr>
          <w:rFonts w:hint="eastAsia" w:cs="宋体"/>
          <w:color w:val="auto"/>
          <w:sz w:val="28"/>
          <w:szCs w:val="28"/>
          <w:highlight w:val="none"/>
          <w:lang w:val="en-US" w:eastAsia="zh-CN"/>
        </w:rPr>
        <w:t>服务及技术方案</w:t>
      </w:r>
    </w:p>
    <w:p w14:paraId="1CD696D3">
      <w:pPr>
        <w:spacing w:line="360" w:lineRule="auto"/>
        <w:ind w:firstLine="420" w:firstLineChars="200"/>
        <w:rPr>
          <w:rFonts w:ascii="仿宋" w:hAnsi="仿宋" w:eastAsia="仿宋"/>
          <w:color w:val="auto"/>
          <w:szCs w:val="21"/>
          <w:highlight w:val="none"/>
        </w:rPr>
      </w:pPr>
    </w:p>
    <w:p w14:paraId="419ED233">
      <w:pPr>
        <w:spacing w:line="360" w:lineRule="auto"/>
        <w:ind w:firstLine="435"/>
        <w:jc w:val="center"/>
        <w:rPr>
          <w:color w:val="auto"/>
          <w:highlight w:val="none"/>
        </w:rPr>
      </w:pPr>
      <w:r>
        <w:rPr>
          <w:rFonts w:hint="eastAsia"/>
          <w:color w:val="auto"/>
          <w:highlight w:val="none"/>
          <w:lang w:val="en-US" w:eastAsia="zh-CN"/>
        </w:rPr>
        <w:t>(响应人可自行制作格式)</w:t>
      </w:r>
    </w:p>
    <w:p w14:paraId="0AF763F5">
      <w:pPr>
        <w:spacing w:line="360" w:lineRule="auto"/>
        <w:ind w:firstLine="435"/>
        <w:rPr>
          <w:color w:val="auto"/>
          <w:highlight w:val="none"/>
        </w:rPr>
      </w:pPr>
    </w:p>
    <w:p w14:paraId="75B9CD9A">
      <w:pPr>
        <w:spacing w:line="360" w:lineRule="auto"/>
        <w:ind w:firstLine="435"/>
        <w:rPr>
          <w:color w:val="auto"/>
          <w:highlight w:val="none"/>
        </w:rPr>
      </w:pPr>
    </w:p>
    <w:p w14:paraId="239AD203">
      <w:pPr>
        <w:spacing w:line="360" w:lineRule="auto"/>
        <w:ind w:firstLine="435"/>
        <w:rPr>
          <w:color w:val="auto"/>
          <w:highlight w:val="none"/>
        </w:rPr>
      </w:pPr>
    </w:p>
    <w:p w14:paraId="0BCD3541">
      <w:pPr>
        <w:spacing w:line="360" w:lineRule="auto"/>
        <w:ind w:firstLine="435"/>
        <w:rPr>
          <w:color w:val="auto"/>
          <w:highlight w:val="none"/>
        </w:rPr>
      </w:pPr>
    </w:p>
    <w:p w14:paraId="4D603908">
      <w:pPr>
        <w:spacing w:line="360" w:lineRule="auto"/>
        <w:ind w:firstLine="435"/>
        <w:rPr>
          <w:color w:val="auto"/>
          <w:highlight w:val="none"/>
        </w:rPr>
      </w:pPr>
    </w:p>
    <w:p w14:paraId="132A858D">
      <w:pPr>
        <w:pStyle w:val="75"/>
        <w:rPr>
          <w:color w:val="auto"/>
          <w:highlight w:val="none"/>
        </w:rPr>
      </w:pPr>
    </w:p>
    <w:p w14:paraId="33ADA735">
      <w:pPr>
        <w:pStyle w:val="75"/>
        <w:rPr>
          <w:color w:val="auto"/>
          <w:highlight w:val="none"/>
        </w:rPr>
      </w:pPr>
    </w:p>
    <w:p w14:paraId="4BC28DAA">
      <w:pPr>
        <w:pStyle w:val="75"/>
        <w:rPr>
          <w:color w:val="auto"/>
          <w:highlight w:val="none"/>
        </w:rPr>
      </w:pPr>
    </w:p>
    <w:p w14:paraId="6917F548">
      <w:pPr>
        <w:pStyle w:val="75"/>
        <w:rPr>
          <w:color w:val="auto"/>
          <w:highlight w:val="none"/>
        </w:rPr>
      </w:pPr>
    </w:p>
    <w:p w14:paraId="12748A52">
      <w:pPr>
        <w:pStyle w:val="75"/>
        <w:rPr>
          <w:color w:val="auto"/>
          <w:highlight w:val="none"/>
        </w:rPr>
      </w:pPr>
    </w:p>
    <w:p w14:paraId="7EAC294C">
      <w:pPr>
        <w:pStyle w:val="75"/>
        <w:rPr>
          <w:color w:val="auto"/>
          <w:highlight w:val="none"/>
        </w:rPr>
      </w:pPr>
    </w:p>
    <w:p w14:paraId="6F6527F6">
      <w:pPr>
        <w:pStyle w:val="75"/>
        <w:rPr>
          <w:color w:val="auto"/>
          <w:highlight w:val="none"/>
        </w:rPr>
      </w:pPr>
    </w:p>
    <w:p w14:paraId="2B9C36A3">
      <w:pPr>
        <w:pStyle w:val="5"/>
        <w:rPr>
          <w:rFonts w:hint="eastAsia" w:ascii="宋体" w:hAnsi="宋体" w:cs="宋体"/>
          <w:b/>
          <w:color w:val="auto"/>
          <w:kern w:val="2"/>
          <w:sz w:val="28"/>
          <w:szCs w:val="28"/>
          <w:highlight w:val="none"/>
          <w:shd w:val="clear" w:color="auto" w:fill="FFFFFF"/>
          <w:lang w:val="en-US" w:eastAsia="zh-CN" w:bidi="ar-SA"/>
        </w:rPr>
      </w:pPr>
      <w:bookmarkStart w:id="128" w:name="_Toc28007"/>
      <w:bookmarkStart w:id="129" w:name="_Toc25547"/>
    </w:p>
    <w:p w14:paraId="730717FB">
      <w:pPr>
        <w:rPr>
          <w:rFonts w:hint="eastAsia" w:ascii="宋体" w:hAnsi="宋体" w:cs="宋体"/>
          <w:b/>
          <w:color w:val="auto"/>
          <w:kern w:val="2"/>
          <w:sz w:val="28"/>
          <w:szCs w:val="28"/>
          <w:highlight w:val="none"/>
          <w:shd w:val="clear" w:color="auto" w:fill="FFFFFF"/>
          <w:lang w:val="en-US" w:eastAsia="zh-CN" w:bidi="ar-SA"/>
        </w:rPr>
      </w:pPr>
    </w:p>
    <w:p w14:paraId="0B5771BE">
      <w:pPr>
        <w:pStyle w:val="5"/>
        <w:rPr>
          <w:rFonts w:hint="eastAsia" w:ascii="宋体" w:hAnsi="宋体" w:cs="宋体"/>
          <w:b/>
          <w:color w:val="auto"/>
          <w:kern w:val="2"/>
          <w:sz w:val="28"/>
          <w:szCs w:val="28"/>
          <w:highlight w:val="none"/>
          <w:shd w:val="clear" w:color="auto" w:fill="FFFFFF"/>
          <w:lang w:val="en-US" w:eastAsia="zh-CN" w:bidi="ar-SA"/>
        </w:rPr>
      </w:pPr>
    </w:p>
    <w:p w14:paraId="606A436D">
      <w:pPr>
        <w:rPr>
          <w:rFonts w:hint="eastAsia" w:ascii="宋体" w:hAnsi="宋体" w:cs="宋体"/>
          <w:b/>
          <w:color w:val="auto"/>
          <w:kern w:val="2"/>
          <w:sz w:val="28"/>
          <w:szCs w:val="28"/>
          <w:highlight w:val="none"/>
          <w:shd w:val="clear" w:color="auto" w:fill="FFFFFF"/>
          <w:lang w:val="en-US" w:eastAsia="zh-CN" w:bidi="ar-SA"/>
        </w:rPr>
      </w:pPr>
    </w:p>
    <w:p w14:paraId="01B977D4">
      <w:pPr>
        <w:pStyle w:val="5"/>
        <w:rPr>
          <w:rFonts w:hint="eastAsia" w:ascii="宋体" w:hAnsi="宋体" w:cs="宋体"/>
          <w:b/>
          <w:color w:val="auto"/>
          <w:kern w:val="2"/>
          <w:sz w:val="28"/>
          <w:szCs w:val="28"/>
          <w:highlight w:val="none"/>
          <w:shd w:val="clear" w:color="auto" w:fill="FFFFFF"/>
          <w:lang w:val="en-US" w:eastAsia="zh-CN" w:bidi="ar-SA"/>
        </w:rPr>
      </w:pPr>
    </w:p>
    <w:p w14:paraId="538A32CB">
      <w:pPr>
        <w:rPr>
          <w:rFonts w:hint="eastAsia" w:ascii="宋体" w:hAnsi="宋体" w:cs="宋体"/>
          <w:b/>
          <w:color w:val="auto"/>
          <w:kern w:val="2"/>
          <w:sz w:val="28"/>
          <w:szCs w:val="28"/>
          <w:highlight w:val="none"/>
          <w:shd w:val="clear" w:color="auto" w:fill="FFFFFF"/>
          <w:lang w:val="en-US" w:eastAsia="zh-CN" w:bidi="ar-SA"/>
        </w:rPr>
      </w:pPr>
    </w:p>
    <w:p w14:paraId="79D2D72F">
      <w:pPr>
        <w:pStyle w:val="5"/>
        <w:rPr>
          <w:rFonts w:hint="eastAsia" w:ascii="宋体" w:hAnsi="宋体" w:cs="宋体"/>
          <w:b/>
          <w:color w:val="auto"/>
          <w:kern w:val="2"/>
          <w:sz w:val="28"/>
          <w:szCs w:val="28"/>
          <w:highlight w:val="none"/>
          <w:shd w:val="clear" w:color="auto" w:fill="FFFFFF"/>
          <w:lang w:val="en-US" w:eastAsia="zh-CN" w:bidi="ar-SA"/>
        </w:rPr>
      </w:pPr>
    </w:p>
    <w:p w14:paraId="39CB56C1">
      <w:pPr>
        <w:rPr>
          <w:rFonts w:hint="eastAsia" w:ascii="宋体" w:hAnsi="宋体" w:cs="宋体"/>
          <w:b/>
          <w:color w:val="auto"/>
          <w:kern w:val="2"/>
          <w:sz w:val="28"/>
          <w:szCs w:val="28"/>
          <w:highlight w:val="none"/>
          <w:shd w:val="clear" w:color="auto" w:fill="FFFFFF"/>
          <w:lang w:val="en-US" w:eastAsia="zh-CN" w:bidi="ar-SA"/>
        </w:rPr>
      </w:pPr>
    </w:p>
    <w:p w14:paraId="6DB7C45B">
      <w:pPr>
        <w:rPr>
          <w:rFonts w:hint="eastAsia"/>
          <w:color w:val="auto"/>
          <w:highlight w:val="none"/>
          <w:lang w:val="en-US" w:eastAsia="zh-CN"/>
        </w:rPr>
      </w:pPr>
    </w:p>
    <w:p w14:paraId="69886700">
      <w:pPr>
        <w:pStyle w:val="5"/>
        <w:rPr>
          <w:rFonts w:hint="eastAsia"/>
          <w:color w:val="auto"/>
          <w:highlight w:val="none"/>
          <w:lang w:val="en-US" w:eastAsia="zh-CN"/>
        </w:rPr>
      </w:pPr>
    </w:p>
    <w:p w14:paraId="5529C7FB">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、诚信</w:t>
      </w:r>
      <w:r>
        <w:rPr>
          <w:rFonts w:hint="eastAsia" w:ascii="宋体" w:hAnsi="宋体" w:cs="宋体"/>
          <w:b/>
          <w:color w:val="auto"/>
          <w:kern w:val="2"/>
          <w:sz w:val="28"/>
          <w:szCs w:val="28"/>
          <w:highlight w:val="none"/>
          <w:shd w:val="clear" w:color="auto" w:fill="FFFFFF"/>
          <w:lang w:val="en-US" w:eastAsia="zh-CN" w:bidi="ar-SA"/>
        </w:rPr>
        <w:t>响应</w:t>
      </w:r>
      <w:r>
        <w:rPr>
          <w:rFonts w:hint="eastAsia" w:ascii="宋体" w:hAnsi="宋体" w:eastAsia="宋体" w:cs="宋体"/>
          <w:b/>
          <w:color w:val="auto"/>
          <w:kern w:val="2"/>
          <w:sz w:val="28"/>
          <w:szCs w:val="28"/>
          <w:highlight w:val="none"/>
          <w:shd w:val="clear" w:color="auto" w:fill="FFFFFF"/>
          <w:lang w:val="en-US" w:eastAsia="zh-CN" w:bidi="ar-SA"/>
        </w:rPr>
        <w:t>承诺书</w:t>
      </w:r>
      <w:bookmarkEnd w:id="128"/>
      <w:bookmarkEnd w:id="129"/>
    </w:p>
    <w:p w14:paraId="25C73870">
      <w:pPr>
        <w:rPr>
          <w:rFonts w:ascii="仿宋" w:hAnsi="仿宋" w:eastAsia="仿宋" w:cs="仿宋"/>
          <w:b/>
          <w:bCs/>
          <w:color w:val="auto"/>
          <w:sz w:val="24"/>
          <w:highlight w:val="none"/>
        </w:rPr>
      </w:pPr>
    </w:p>
    <w:p w14:paraId="4AF3F2F8">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本</w:t>
      </w:r>
      <w:r>
        <w:rPr>
          <w:rFonts w:hint="eastAsia" w:ascii="仿宋" w:hAnsi="仿宋" w:eastAsia="仿宋" w:cs="仿宋"/>
          <w:b/>
          <w:bCs/>
          <w:color w:val="auto"/>
          <w:sz w:val="24"/>
          <w:highlight w:val="none"/>
          <w:lang w:val="en-US" w:eastAsia="zh-CN"/>
        </w:rPr>
        <w:t>单位</w:t>
      </w:r>
      <w:r>
        <w:rPr>
          <w:rFonts w:hint="eastAsia" w:ascii="仿宋" w:hAnsi="仿宋" w:eastAsia="仿宋" w:cs="仿宋"/>
          <w:b/>
          <w:bCs/>
          <w:color w:val="auto"/>
          <w:sz w:val="24"/>
          <w:highlight w:val="none"/>
        </w:rPr>
        <w:t>郑重承诺：</w:t>
      </w:r>
    </w:p>
    <w:p w14:paraId="726BF701">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一、将遵循公开、公正和诚实信用的原则自愿参加</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项目的</w:t>
      </w:r>
      <w:r>
        <w:rPr>
          <w:rFonts w:hint="eastAsia" w:ascii="仿宋" w:hAnsi="仿宋" w:eastAsia="仿宋" w:cs="仿宋"/>
          <w:b/>
          <w:bCs/>
          <w:strike w:val="0"/>
          <w:dstrike w:val="0"/>
          <w:color w:val="auto"/>
          <w:sz w:val="24"/>
          <w:highlight w:val="none"/>
          <w:lang w:eastAsia="zh-CN"/>
        </w:rPr>
        <w:t>采购活动</w:t>
      </w:r>
      <w:r>
        <w:rPr>
          <w:rFonts w:hint="eastAsia" w:ascii="仿宋" w:hAnsi="仿宋" w:eastAsia="仿宋" w:cs="仿宋"/>
          <w:b/>
          <w:bCs/>
          <w:color w:val="auto"/>
          <w:sz w:val="24"/>
          <w:highlight w:val="none"/>
        </w:rPr>
        <w:t>；</w:t>
      </w:r>
    </w:p>
    <w:p w14:paraId="4D1C49CB">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二、所提供的一切材料都是真实、有效、合法的；  </w:t>
      </w:r>
    </w:p>
    <w:p w14:paraId="080207ED">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三、不出借、转让资质证书，不让他人挂靠，不以他人名义</w:t>
      </w:r>
      <w:r>
        <w:rPr>
          <w:rFonts w:hint="eastAsia" w:ascii="仿宋" w:hAnsi="仿宋" w:eastAsia="仿宋" w:cs="仿宋"/>
          <w:b/>
          <w:bCs/>
          <w:strike w:val="0"/>
          <w:dstrike w:val="0"/>
          <w:color w:val="auto"/>
          <w:sz w:val="24"/>
          <w:highlight w:val="none"/>
          <w:lang w:eastAsia="zh-CN"/>
        </w:rPr>
        <w:t>参加采购活动</w:t>
      </w:r>
      <w:r>
        <w:rPr>
          <w:rFonts w:hint="eastAsia" w:ascii="仿宋" w:hAnsi="仿宋" w:eastAsia="仿宋" w:cs="仿宋"/>
          <w:b/>
          <w:bCs/>
          <w:color w:val="auto"/>
          <w:sz w:val="24"/>
          <w:highlight w:val="none"/>
        </w:rPr>
        <w:t>或者以其他方式弄虚作假，骗取中标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 xml:space="preserve">；  </w:t>
      </w:r>
    </w:p>
    <w:p w14:paraId="0C80A11A">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四、不与其他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相互串通报价，不排挤其他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 xml:space="preserve">的公平竞争、损害采购人的合法权益；  </w:t>
      </w:r>
    </w:p>
    <w:p w14:paraId="7757FFD7">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五、不与采购单位或其他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串通</w:t>
      </w:r>
      <w:r>
        <w:rPr>
          <w:rFonts w:hint="eastAsia" w:ascii="仿宋" w:hAnsi="仿宋" w:eastAsia="仿宋" w:cs="仿宋"/>
          <w:b/>
          <w:bCs/>
          <w:color w:val="auto"/>
          <w:sz w:val="24"/>
          <w:highlight w:val="none"/>
          <w:lang w:val="en-US" w:eastAsia="zh-CN"/>
        </w:rPr>
        <w:t>参加采购活动</w:t>
      </w:r>
      <w:r>
        <w:rPr>
          <w:rFonts w:hint="eastAsia" w:ascii="仿宋" w:hAnsi="仿宋" w:eastAsia="仿宋" w:cs="仿宋"/>
          <w:b/>
          <w:bCs/>
          <w:color w:val="auto"/>
          <w:sz w:val="24"/>
          <w:highlight w:val="none"/>
        </w:rPr>
        <w:t xml:space="preserve">，损害国家利益、社会公共利益或者他人的合法权益；  </w:t>
      </w:r>
    </w:p>
    <w:p w14:paraId="2C940EB9">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后不转包，若有合法分包征得采购人同意；</w:t>
      </w:r>
    </w:p>
    <w:p w14:paraId="236278F2">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之后，按照</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承诺提供货物、服务及派驻人员；</w:t>
      </w:r>
    </w:p>
    <w:p w14:paraId="1D8E7D96">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、保证企业及所属相关人员在本次</w:t>
      </w:r>
      <w:r>
        <w:rPr>
          <w:rFonts w:hint="eastAsia" w:ascii="仿宋" w:hAnsi="仿宋" w:eastAsia="仿宋" w:cs="仿宋"/>
          <w:b/>
          <w:bCs/>
          <w:color w:val="auto"/>
          <w:sz w:val="24"/>
          <w:highlight w:val="none"/>
          <w:lang w:eastAsia="zh-CN"/>
        </w:rPr>
        <w:t>采购活动</w:t>
      </w:r>
      <w:r>
        <w:rPr>
          <w:rFonts w:hint="eastAsia" w:ascii="仿宋" w:hAnsi="仿宋" w:eastAsia="仿宋" w:cs="仿宋"/>
          <w:b/>
          <w:bCs/>
          <w:color w:val="auto"/>
          <w:sz w:val="24"/>
          <w:highlight w:val="none"/>
        </w:rPr>
        <w:t>中无行贿等犯罪行为；</w:t>
      </w:r>
    </w:p>
    <w:p w14:paraId="4FBE8D6E">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、我单位在安徽省公共资源交易市场主体库中录入的信息真实，无编造虚假信息。一旦发现弄虚作假将按《诚信承诺书》和有关法律法规中的规定接受处理。</w:t>
      </w:r>
    </w:p>
    <w:p w14:paraId="2AB44EE5">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十、如</w:t>
      </w:r>
      <w:r>
        <w:rPr>
          <w:rFonts w:hint="eastAsia" w:ascii="仿宋" w:hAnsi="仿宋" w:eastAsia="仿宋" w:cs="仿宋"/>
          <w:b/>
          <w:bCs/>
          <w:strike w:val="0"/>
          <w:dstrike w:val="0"/>
          <w:color w:val="auto"/>
          <w:sz w:val="24"/>
          <w:highlight w:val="none"/>
          <w:lang w:eastAsia="zh-CN"/>
        </w:rPr>
        <w:t>对采购过程或采购结果提出投诉，</w:t>
      </w:r>
      <w:r>
        <w:rPr>
          <w:rFonts w:hint="eastAsia" w:ascii="仿宋" w:hAnsi="仿宋" w:eastAsia="仿宋" w:cs="仿宋"/>
          <w:b/>
          <w:bCs/>
          <w:color w:val="auto"/>
          <w:sz w:val="24"/>
          <w:highlight w:val="none"/>
        </w:rPr>
        <w:t xml:space="preserve">保证按照《政府采购质疑和投诉办法》要求进行。投诉内容符合要求，投诉材料加盖企业公章或由法定代表人或其委托代理人签字，并附有关身份证明。不恶意投诉，对本公司提供的投诉线索的真实性负责。 </w:t>
      </w:r>
    </w:p>
    <w:p w14:paraId="278FCC44">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val="en-US" w:eastAsia="zh-CN"/>
        </w:rPr>
        <w:t>一</w:t>
      </w:r>
      <w:r>
        <w:rPr>
          <w:rFonts w:hint="eastAsia" w:ascii="仿宋" w:hAnsi="仿宋" w:eastAsia="仿宋" w:cs="仿宋"/>
          <w:b/>
          <w:bCs/>
          <w:color w:val="auto"/>
          <w:sz w:val="24"/>
          <w:highlight w:val="none"/>
        </w:rPr>
        <w:t>、我方保证对本次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活动有任何</w:t>
      </w:r>
      <w:r>
        <w:rPr>
          <w:rFonts w:hint="eastAsia" w:ascii="仿宋" w:hAnsi="仿宋" w:eastAsia="仿宋" w:cs="仿宋"/>
          <w:b/>
          <w:bCs/>
          <w:color w:val="auto"/>
          <w:sz w:val="24"/>
          <w:highlight w:val="none"/>
          <w:lang w:val="en-US" w:eastAsia="zh-CN"/>
        </w:rPr>
        <w:t>质疑</w:t>
      </w:r>
      <w:r>
        <w:rPr>
          <w:rFonts w:hint="eastAsia" w:ascii="仿宋" w:hAnsi="仿宋" w:eastAsia="仿宋" w:cs="仿宋"/>
          <w:b/>
          <w:bCs/>
          <w:color w:val="auto"/>
          <w:sz w:val="24"/>
          <w:highlight w:val="none"/>
        </w:rPr>
        <w:t>或投诉，都依法在规定的时间内提出。否则，不针对本次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活动提出任何质疑或投诉。</w:t>
      </w:r>
    </w:p>
    <w:p w14:paraId="4D709BB6">
      <w:pPr>
        <w:spacing w:line="440" w:lineRule="exact"/>
        <w:ind w:firstLine="482" w:firstLineChars="200"/>
        <w:rPr>
          <w:rFonts w:ascii="仿宋" w:hAnsi="仿宋" w:eastAsia="仿宋" w:cs="仿宋"/>
          <w:b/>
          <w:bCs/>
          <w:color w:val="auto"/>
          <w:sz w:val="22"/>
          <w:szCs w:val="22"/>
          <w:highlight w:val="none"/>
        </w:rPr>
      </w:pPr>
      <w:r>
        <w:rPr>
          <w:rFonts w:hint="eastAsia" w:ascii="仿宋" w:hAnsi="仿宋" w:eastAsia="仿宋" w:cs="仿宋"/>
          <w:b/>
          <w:bCs/>
          <w:color w:val="auto"/>
          <w:sz w:val="24"/>
          <w:highlight w:val="none"/>
        </w:rPr>
        <w:t>以上内容我已仔细阅读，本公司若有违反承诺内容的行为，自愿承担</w:t>
      </w:r>
      <w:r>
        <w:rPr>
          <w:rFonts w:hint="eastAsia" w:ascii="仿宋" w:hAnsi="仿宋" w:eastAsia="仿宋" w:cs="仿宋"/>
          <w:b/>
          <w:bCs/>
          <w:color w:val="auto"/>
          <w:sz w:val="24"/>
          <w:highlight w:val="none"/>
          <w:lang w:eastAsia="zh-CN"/>
        </w:rPr>
        <w:t>磋商文件</w:t>
      </w:r>
      <w:r>
        <w:rPr>
          <w:rFonts w:hint="eastAsia" w:ascii="仿宋" w:hAnsi="仿宋" w:eastAsia="仿宋" w:cs="仿宋"/>
          <w:b/>
          <w:bCs/>
          <w:color w:val="auto"/>
          <w:sz w:val="24"/>
          <w:highlight w:val="none"/>
        </w:rPr>
        <w:t>确定的责任和法律责任并接受相关行政部门给予的处理和处罚。给采购人造成损失的，依法承担赔偿责任。</w:t>
      </w:r>
    </w:p>
    <w:p w14:paraId="06AB4191">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3612C83D">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30" w:name="_Toc7076"/>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7ADE02E">
      <w:pPr>
        <w:spacing w:line="360" w:lineRule="auto"/>
        <w:ind w:firstLine="3600" w:firstLineChars="1500"/>
        <w:rPr>
          <w:rFonts w:hint="eastAsia" w:ascii="宋体" w:hAnsi="宋体" w:eastAsia="宋体"/>
          <w:color w:val="auto"/>
          <w:sz w:val="24"/>
          <w:highlight w:val="none"/>
        </w:rPr>
      </w:pPr>
    </w:p>
    <w:p w14:paraId="5CFB012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1413EE88">
      <w:pPr>
        <w:pStyle w:val="5"/>
        <w:rPr>
          <w:rFonts w:hint="eastAsia"/>
          <w:color w:val="auto"/>
          <w:sz w:val="28"/>
          <w:szCs w:val="28"/>
          <w:highlight w:val="none"/>
          <w:lang w:val="en-US" w:eastAsia="zh-CN"/>
        </w:rPr>
      </w:pPr>
    </w:p>
    <w:p w14:paraId="4974D976">
      <w:pPr>
        <w:rPr>
          <w:rFonts w:hint="eastAsia"/>
          <w:color w:val="auto"/>
          <w:sz w:val="28"/>
          <w:szCs w:val="28"/>
          <w:highlight w:val="none"/>
          <w:lang w:val="en-US" w:eastAsia="zh-CN"/>
        </w:rPr>
      </w:pPr>
    </w:p>
    <w:bookmarkEnd w:id="130"/>
    <w:p w14:paraId="6565949D">
      <w:pPr>
        <w:ind w:right="480"/>
        <w:jc w:val="both"/>
        <w:rPr>
          <w:rFonts w:ascii="仿宋" w:hAnsi="仿宋" w:eastAsia="仿宋" w:cs="仿宋"/>
          <w:b/>
          <w:bCs/>
          <w:color w:val="auto"/>
          <w:sz w:val="24"/>
          <w:highlight w:val="none"/>
        </w:rPr>
      </w:pPr>
    </w:p>
    <w:p w14:paraId="6FB16FA5">
      <w:pPr>
        <w:ind w:right="480"/>
        <w:jc w:val="right"/>
        <w:rPr>
          <w:rFonts w:ascii="仿宋" w:hAnsi="仿宋" w:eastAsia="仿宋" w:cs="仿宋"/>
          <w:b/>
          <w:bCs/>
          <w:color w:val="auto"/>
          <w:sz w:val="24"/>
          <w:highlight w:val="none"/>
        </w:rPr>
      </w:pPr>
    </w:p>
    <w:p w14:paraId="0CA3C5B3">
      <w:pPr>
        <w:pStyle w:val="5"/>
        <w:numPr>
          <w:ilvl w:val="0"/>
          <w:numId w:val="0"/>
        </w:numPr>
        <w:shd w:val="clear" w:color="auto" w:fill="FFFFFF"/>
        <w:ind w:left="420" w:leftChars="0"/>
        <w:jc w:val="center"/>
        <w:rPr>
          <w:rFonts w:hint="eastAsia"/>
          <w:color w:val="auto"/>
          <w:highlight w:val="none"/>
          <w:lang w:val="en-US" w:eastAsia="zh-CN"/>
        </w:rPr>
      </w:pPr>
      <w:bookmarkStart w:id="131" w:name="_Toc26186"/>
      <w:bookmarkStart w:id="132" w:name="_Toc22272"/>
      <w:r>
        <w:rPr>
          <w:rFonts w:hint="eastAsia"/>
          <w:color w:val="auto"/>
          <w:sz w:val="28"/>
          <w:szCs w:val="28"/>
          <w:highlight w:val="none"/>
          <w:lang w:val="en-US" w:eastAsia="zh-CN"/>
        </w:rPr>
        <w:t>七、供应商声明函</w:t>
      </w:r>
    </w:p>
    <w:p w14:paraId="576D5C9D">
      <w:pPr>
        <w:keepNext w:val="0"/>
        <w:keepLines w:val="0"/>
        <w:widowControl/>
        <w:suppressLineNumbers w:val="0"/>
        <w:spacing w:line="720" w:lineRule="auto"/>
        <w:jc w:val="center"/>
        <w:rPr>
          <w:color w:val="auto"/>
          <w:highlight w:val="none"/>
        </w:rPr>
      </w:pPr>
      <w:r>
        <w:rPr>
          <w:rFonts w:hint="default" w:ascii="ËÎÌå" w:hAnsi="ËÎÌå" w:eastAsia="ËÎÌå" w:cs="ËÎÌå"/>
          <w:b/>
          <w:bCs/>
          <w:i/>
          <w:iCs/>
          <w:color w:val="auto"/>
          <w:kern w:val="0"/>
          <w:sz w:val="24"/>
          <w:szCs w:val="24"/>
          <w:highlight w:val="none"/>
          <w:lang w:val="en-US" w:eastAsia="zh-CN" w:bidi="ar"/>
        </w:rPr>
        <w:t>(</w:t>
      </w:r>
      <w:r>
        <w:rPr>
          <w:rFonts w:hint="default" w:ascii="䅂䍄䕅⯋컌" w:hAnsi="䅂䍄䕅⯋컌" w:eastAsia="䅂䍄䕅⯋컌" w:cs="䅂䍄䕅⯋컌"/>
          <w:b/>
          <w:bCs/>
          <w:i/>
          <w:iCs/>
          <w:color w:val="auto"/>
          <w:kern w:val="0"/>
          <w:sz w:val="24"/>
          <w:szCs w:val="24"/>
          <w:highlight w:val="none"/>
          <w:lang w:val="en-US" w:eastAsia="zh-CN" w:bidi="ar"/>
        </w:rPr>
        <w:t>联合体参加</w:t>
      </w:r>
      <w:r>
        <w:rPr>
          <w:rFonts w:hint="eastAsia" w:ascii="䅂䍄䕅⯋컌" w:hAnsi="䅂䍄䕅⯋컌" w:eastAsia="䅂䍄䕅⯋컌" w:cs="䅂䍄䕅⯋컌"/>
          <w:b/>
          <w:bCs/>
          <w:i/>
          <w:iCs/>
          <w:color w:val="auto"/>
          <w:kern w:val="0"/>
          <w:sz w:val="24"/>
          <w:szCs w:val="24"/>
          <w:highlight w:val="none"/>
          <w:lang w:val="en-US" w:eastAsia="zh-CN" w:bidi="ar"/>
        </w:rPr>
        <w:t>磋商</w:t>
      </w:r>
      <w:r>
        <w:rPr>
          <w:rFonts w:hint="default" w:ascii="䅂䍄䕅⯋컌" w:hAnsi="䅂䍄䕅⯋컌" w:eastAsia="䅂䍄䕅⯋컌" w:cs="䅂䍄䕅⯋컌"/>
          <w:b/>
          <w:bCs/>
          <w:i/>
          <w:iCs/>
          <w:color w:val="auto"/>
          <w:kern w:val="0"/>
          <w:sz w:val="24"/>
          <w:szCs w:val="24"/>
          <w:highlight w:val="none"/>
          <w:lang w:val="en-US" w:eastAsia="zh-CN" w:bidi="ar"/>
        </w:rPr>
        <w:t>的，联合体双方均须提供）</w:t>
      </w:r>
    </w:p>
    <w:p w14:paraId="6D8C24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根据《中华人民共和国政府采购法》及《中华人民共和国政府采购法实施条例》 的规定，</w:t>
      </w:r>
    </w:p>
    <w:p w14:paraId="75456A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641DCE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（1）具有独立承担民事责任的能力；                                          </w:t>
      </w:r>
    </w:p>
    <w:p w14:paraId="17DCF6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（2）具有良好的商业信誉和健全的财务会计制度；                              </w:t>
      </w:r>
    </w:p>
    <w:p w14:paraId="6E9889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（3）具有履行合同所必需的设备和专业技术能力；                              </w:t>
      </w:r>
    </w:p>
    <w:p w14:paraId="76CB92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（4）有依法缴纳税收和社会保障资金的良好记录；                              </w:t>
      </w:r>
    </w:p>
    <w:p w14:paraId="77EC02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647577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（6）我单位不在财政部门依法作出的禁止参加政府采购活动的行政处罚期限内；                       </w:t>
      </w:r>
    </w:p>
    <w:p w14:paraId="138A83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（7）符合法律、行政法规规定的其他条件。</w:t>
      </w:r>
    </w:p>
    <w:p w14:paraId="1BAD21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2、本单位郑重声明，我单位无以下不良信用记录情形：</w:t>
      </w:r>
    </w:p>
    <w:p w14:paraId="7EC34E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（1）被人民法院列入失信被执行人；</w:t>
      </w:r>
    </w:p>
    <w:p w14:paraId="717142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val="en-US" w:eastAsia="zh-CN" w:bidi="ar"/>
        </w:rPr>
        <w:t>）被市场监督管理部门列入企业经营异常名录；</w:t>
      </w:r>
    </w:p>
    <w:p w14:paraId="777F79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val="en-US" w:eastAsia="zh-CN" w:bidi="ar"/>
        </w:rPr>
        <w:t>）被税务部门列入重大税收违法失信主体；</w:t>
      </w:r>
    </w:p>
    <w:p w14:paraId="08B4CA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 xml:space="preserve">）被政府采购监管部门列入政府采购严重违法失信行为记录名单。                        </w:t>
      </w:r>
    </w:p>
    <w:p w14:paraId="2780CF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本单位对上述声明的真实性负责。如有虚假，将依法承担相应责任。</w:t>
      </w:r>
    </w:p>
    <w:p w14:paraId="58CD6188">
      <w:pPr>
        <w:spacing w:line="360" w:lineRule="auto"/>
        <w:ind w:firstLine="3600" w:firstLineChars="1500"/>
        <w:rPr>
          <w:rFonts w:hint="eastAsia" w:ascii="宋体" w:hAnsi="宋体" w:eastAsia="宋体"/>
          <w:color w:val="auto"/>
          <w:sz w:val="24"/>
          <w:highlight w:val="none"/>
        </w:rPr>
      </w:pPr>
    </w:p>
    <w:p w14:paraId="1DA13956">
      <w:pPr>
        <w:spacing w:line="360" w:lineRule="auto"/>
        <w:ind w:firstLine="3600" w:firstLineChars="1500"/>
        <w:rPr>
          <w:rFonts w:hint="eastAsia" w:ascii="宋体" w:hAnsi="宋体" w:eastAsia="宋体"/>
          <w:color w:val="auto"/>
          <w:sz w:val="24"/>
          <w:highlight w:val="none"/>
        </w:rPr>
      </w:pPr>
    </w:p>
    <w:p w14:paraId="6D94F22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51AF879">
      <w:pPr>
        <w:spacing w:line="360" w:lineRule="auto"/>
        <w:ind w:firstLine="3600" w:firstLineChars="1500"/>
        <w:rPr>
          <w:rFonts w:hint="eastAsia" w:ascii="宋体" w:hAnsi="宋体" w:eastAsia="宋体"/>
          <w:color w:val="auto"/>
          <w:sz w:val="24"/>
          <w:highlight w:val="none"/>
        </w:rPr>
      </w:pPr>
    </w:p>
    <w:p w14:paraId="32425BA8">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69F4479">
      <w:pPr>
        <w:pStyle w:val="31"/>
        <w:tabs>
          <w:tab w:val="left" w:pos="5580"/>
        </w:tabs>
        <w:spacing w:line="480" w:lineRule="auto"/>
        <w:ind w:firstLine="3600" w:firstLineChars="1500"/>
        <w:rPr>
          <w:rFonts w:asciiTheme="minorEastAsia" w:hAnsiTheme="minorEastAsia" w:eastAsiaTheme="minorEastAsia"/>
          <w:color w:val="auto"/>
          <w:sz w:val="24"/>
          <w:szCs w:val="24"/>
          <w:highlight w:val="none"/>
        </w:rPr>
      </w:pPr>
    </w:p>
    <w:p w14:paraId="7237A33A">
      <w:pPr>
        <w:spacing w:line="360" w:lineRule="auto"/>
        <w:jc w:val="center"/>
        <w:outlineLvl w:val="1"/>
        <w:rPr>
          <w:rFonts w:hint="eastAsia" w:asciiTheme="minorEastAsia" w:hAnsiTheme="minorEastAsia" w:eastAsiaTheme="minorEastAsia"/>
          <w:b/>
          <w:color w:val="auto"/>
          <w:sz w:val="28"/>
          <w:szCs w:val="28"/>
          <w:highlight w:val="none"/>
          <w:lang w:eastAsia="zh-CN"/>
        </w:rPr>
        <w:sectPr>
          <w:footerReference r:id="rId12" w:type="default"/>
          <w:pgSz w:w="11906" w:h="16838"/>
          <w:pgMar w:top="1418" w:right="1418" w:bottom="1276" w:left="1418" w:header="680" w:footer="680" w:gutter="0"/>
          <w:pgNumType w:fmt="decimal"/>
          <w:cols w:space="720" w:num="1"/>
          <w:docGrid w:type="lines" w:linePitch="312" w:charSpace="0"/>
        </w:sectPr>
      </w:pPr>
    </w:p>
    <w:p w14:paraId="0D3B432B">
      <w:pPr>
        <w:pStyle w:val="5"/>
        <w:shd w:val="clear" w:color="auto" w:fill="FFFFFF"/>
        <w:jc w:val="center"/>
        <w:rPr>
          <w:rFonts w:hint="eastAsia"/>
          <w:color w:val="auto"/>
          <w:sz w:val="28"/>
          <w:szCs w:val="28"/>
          <w:highlight w:val="none"/>
          <w:lang w:val="en-US" w:eastAsia="zh-CN"/>
        </w:rPr>
      </w:pPr>
      <w:r>
        <w:rPr>
          <w:rFonts w:hint="eastAsia"/>
          <w:color w:val="auto"/>
          <w:sz w:val="28"/>
          <w:szCs w:val="28"/>
          <w:highlight w:val="none"/>
          <w:lang w:val="en-US" w:eastAsia="zh-CN"/>
        </w:rPr>
        <w:t>八、证明</w:t>
      </w:r>
      <w:bookmarkEnd w:id="131"/>
      <w:bookmarkEnd w:id="132"/>
      <w:r>
        <w:rPr>
          <w:rFonts w:hint="eastAsia"/>
          <w:color w:val="auto"/>
          <w:sz w:val="28"/>
          <w:szCs w:val="28"/>
          <w:highlight w:val="none"/>
          <w:lang w:val="en-US" w:eastAsia="zh-CN"/>
        </w:rPr>
        <w:t>资料</w:t>
      </w:r>
    </w:p>
    <w:p w14:paraId="70D018B4">
      <w:pPr>
        <w:spacing w:line="360" w:lineRule="auto"/>
        <w:ind w:firstLine="420" w:firstLineChars="200"/>
        <w:jc w:val="center"/>
        <w:rPr>
          <w:rFonts w:hint="eastAsia" w:ascii="宋体" w:hAnsi="宋体"/>
          <w:color w:val="auto"/>
          <w:szCs w:val="21"/>
          <w:highlight w:val="none"/>
          <w:lang w:val="en-US" w:eastAsia="zh-CN"/>
        </w:rPr>
      </w:pPr>
    </w:p>
    <w:p w14:paraId="79F9B530">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1、磋商公告中申请人资格要求证明材料，包含但不限于营业执照、税务登记证、特定资格要求中的证明材料。</w:t>
      </w:r>
    </w:p>
    <w:p w14:paraId="32E656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2、授权书（格式详见附件01）及其委托代理人有效二代居民身份证。</w:t>
      </w:r>
    </w:p>
    <w:p w14:paraId="087A282A">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3、本项目竞争性磋商文件中要求供应商提供的其他证明材料。</w:t>
      </w:r>
    </w:p>
    <w:p w14:paraId="20E93430">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4、须提供上述证明材料复印件或扫描件或影印件，加盖供应商公章。</w:t>
      </w:r>
    </w:p>
    <w:p w14:paraId="7780BE3A">
      <w:pPr>
        <w:pStyle w:val="75"/>
        <w:rPr>
          <w:rFonts w:hint="default"/>
          <w:color w:val="auto"/>
          <w:highlight w:val="none"/>
          <w:lang w:val="en-US" w:eastAsia="zh-CN"/>
        </w:rPr>
      </w:pPr>
    </w:p>
    <w:p w14:paraId="4FA0C2C8">
      <w:pPr>
        <w:pStyle w:val="75"/>
        <w:rPr>
          <w:rFonts w:hint="default"/>
          <w:color w:val="auto"/>
          <w:highlight w:val="none"/>
          <w:lang w:val="en-US" w:eastAsia="zh-CN"/>
        </w:rPr>
      </w:pPr>
    </w:p>
    <w:p w14:paraId="5A3F3CD5">
      <w:pPr>
        <w:widowControl/>
        <w:jc w:val="left"/>
        <w:rPr>
          <w:rFonts w:ascii="宋体" w:hAnsi="宋体"/>
          <w:color w:val="auto"/>
          <w:szCs w:val="21"/>
          <w:highlight w:val="none"/>
        </w:rPr>
      </w:pPr>
      <w:r>
        <w:rPr>
          <w:rFonts w:ascii="宋体" w:hAnsi="宋体"/>
          <w:color w:val="auto"/>
          <w:szCs w:val="21"/>
          <w:highlight w:val="none"/>
        </w:rPr>
        <w:br w:type="page"/>
      </w:r>
    </w:p>
    <w:p w14:paraId="3B50E5AB">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0350C3F7">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2C459B70">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磋商</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参与磋商</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6C298EDF">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369D970C">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2B48619B">
      <w:pPr>
        <w:spacing w:line="360" w:lineRule="auto"/>
        <w:rPr>
          <w:rFonts w:asciiTheme="minorEastAsia" w:hAnsiTheme="minorEastAsia" w:eastAsiaTheme="minorEastAsia"/>
          <w:color w:val="auto"/>
          <w:sz w:val="24"/>
          <w:highlight w:val="none"/>
        </w:rPr>
      </w:pPr>
    </w:p>
    <w:p w14:paraId="3FD3020B">
      <w:pPr>
        <w:pStyle w:val="5"/>
        <w:rPr>
          <w:rFonts w:asciiTheme="minorEastAsia" w:hAnsiTheme="minorEastAsia" w:eastAsiaTheme="minorEastAsia"/>
          <w:color w:val="auto"/>
          <w:sz w:val="24"/>
          <w:highlight w:val="none"/>
        </w:rPr>
      </w:pPr>
    </w:p>
    <w:p w14:paraId="64D3D2F6">
      <w:pPr>
        <w:rPr>
          <w:color w:val="auto"/>
          <w:highlight w:val="none"/>
        </w:rPr>
      </w:pPr>
    </w:p>
    <w:p w14:paraId="57A951E9">
      <w:pPr>
        <w:spacing w:line="360" w:lineRule="auto"/>
        <w:ind w:firstLine="435"/>
        <w:rPr>
          <w:rFonts w:asciiTheme="minorEastAsia" w:hAnsiTheme="minorEastAsia" w:eastAsiaTheme="minorEastAsia"/>
          <w:color w:val="auto"/>
          <w:sz w:val="24"/>
          <w:highlight w:val="none"/>
        </w:rPr>
      </w:pPr>
    </w:p>
    <w:p w14:paraId="42DC2573">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5A0B3B7A">
      <w:pPr>
        <w:spacing w:line="360" w:lineRule="auto"/>
        <w:ind w:firstLine="435"/>
        <w:rPr>
          <w:rFonts w:hAnsi="宋体"/>
          <w:color w:val="auto"/>
          <w:sz w:val="24"/>
          <w:szCs w:val="28"/>
          <w:highlight w:val="none"/>
          <w:lang w:val="zh-CN"/>
        </w:rPr>
      </w:pPr>
    </w:p>
    <w:p w14:paraId="7EEFBA59">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7A418C6D">
      <w:pPr>
        <w:spacing w:line="360" w:lineRule="auto"/>
        <w:rPr>
          <w:rFonts w:ascii="宋体" w:hAnsi="宋体"/>
          <w:color w:val="auto"/>
          <w:sz w:val="24"/>
          <w:szCs w:val="28"/>
          <w:highlight w:val="none"/>
        </w:rPr>
      </w:pPr>
    </w:p>
    <w:p w14:paraId="1E8C662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32C8196C">
      <w:pPr>
        <w:spacing w:line="360" w:lineRule="auto"/>
        <w:ind w:firstLine="3600" w:firstLineChars="1500"/>
        <w:rPr>
          <w:rFonts w:hint="eastAsia" w:ascii="宋体" w:hAnsi="宋体" w:eastAsia="宋体"/>
          <w:color w:val="auto"/>
          <w:sz w:val="24"/>
          <w:highlight w:val="none"/>
        </w:rPr>
      </w:pPr>
    </w:p>
    <w:p w14:paraId="2B85A66C">
      <w:pPr>
        <w:spacing w:line="360" w:lineRule="auto"/>
        <w:ind w:firstLine="2880" w:firstLineChars="12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1C664D3E">
      <w:pPr>
        <w:spacing w:line="360" w:lineRule="auto"/>
        <w:ind w:firstLine="435"/>
        <w:rPr>
          <w:rFonts w:asciiTheme="minorEastAsia" w:hAnsiTheme="minorEastAsia" w:eastAsiaTheme="minorEastAsia"/>
          <w:color w:val="auto"/>
          <w:sz w:val="24"/>
          <w:highlight w:val="none"/>
        </w:rPr>
      </w:pPr>
    </w:p>
    <w:p w14:paraId="42F3CB3F">
      <w:pPr>
        <w:spacing w:line="360" w:lineRule="auto"/>
        <w:ind w:firstLine="435"/>
        <w:rPr>
          <w:rFonts w:asciiTheme="minorEastAsia" w:hAnsiTheme="minorEastAsia" w:eastAsiaTheme="minorEastAsia"/>
          <w:color w:val="auto"/>
          <w:sz w:val="24"/>
          <w:highlight w:val="none"/>
        </w:rPr>
      </w:pPr>
    </w:p>
    <w:p w14:paraId="0B9DF186">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color w:val="auto"/>
          <w:sz w:val="24"/>
          <w:highlight w:val="none"/>
        </w:rPr>
        <w:t>；</w:t>
      </w:r>
    </w:p>
    <w:p w14:paraId="1E560CF6">
      <w:pPr>
        <w:pStyle w:val="2"/>
        <w:numPr>
          <w:ilvl w:val="0"/>
          <w:numId w:val="0"/>
        </w:numPr>
        <w:tabs>
          <w:tab w:val="clear" w:pos="1440"/>
          <w:tab w:val="clear" w:pos="5670"/>
        </w:tabs>
        <w:jc w:val="center"/>
        <w:rPr>
          <w:rFonts w:hint="eastAsia"/>
          <w:color w:val="auto"/>
          <w:highlight w:val="none"/>
          <w:lang w:val="en-US" w:eastAsia="zh-CN"/>
        </w:rPr>
      </w:pPr>
      <w:bookmarkStart w:id="133" w:name="_Toc12703"/>
      <w:bookmarkStart w:id="134" w:name="_Toc32741"/>
      <w:bookmarkStart w:id="135" w:name="_Toc8573"/>
      <w:bookmarkStart w:id="136" w:name="_Toc2700"/>
    </w:p>
    <w:p w14:paraId="5B3C9E6E">
      <w:pPr>
        <w:pStyle w:val="2"/>
        <w:numPr>
          <w:ilvl w:val="0"/>
          <w:numId w:val="0"/>
        </w:numPr>
        <w:tabs>
          <w:tab w:val="clear" w:pos="1440"/>
          <w:tab w:val="clear" w:pos="5670"/>
        </w:tabs>
        <w:jc w:val="both"/>
        <w:rPr>
          <w:rFonts w:hint="eastAsia"/>
          <w:color w:val="auto"/>
          <w:highlight w:val="none"/>
          <w:lang w:val="en-US" w:eastAsia="zh-CN"/>
        </w:rPr>
      </w:pPr>
    </w:p>
    <w:p w14:paraId="72673978">
      <w:pPr>
        <w:rPr>
          <w:rFonts w:hint="eastAsia"/>
          <w:color w:val="auto"/>
          <w:highlight w:val="none"/>
          <w:lang w:val="en-US" w:eastAsia="zh-CN"/>
        </w:rPr>
      </w:pPr>
      <w:r>
        <w:rPr>
          <w:rFonts w:hint="eastAsia"/>
          <w:color w:val="auto"/>
          <w:highlight w:val="none"/>
          <w:lang w:val="en-US" w:eastAsia="zh-CN"/>
        </w:rPr>
        <w:br w:type="page"/>
      </w:r>
    </w:p>
    <w:p w14:paraId="36D921D1">
      <w:pPr>
        <w:pStyle w:val="2"/>
        <w:numPr>
          <w:ilvl w:val="0"/>
          <w:numId w:val="0"/>
        </w:numPr>
        <w:tabs>
          <w:tab w:val="clear" w:pos="1440"/>
          <w:tab w:val="clear" w:pos="5670"/>
        </w:tabs>
        <w:jc w:val="center"/>
        <w:rPr>
          <w:color w:val="auto"/>
          <w:highlight w:val="none"/>
        </w:rPr>
      </w:pPr>
      <w:r>
        <w:rPr>
          <w:rFonts w:hint="eastAsia"/>
          <w:color w:val="auto"/>
          <w:highlight w:val="none"/>
          <w:lang w:val="en-US" w:eastAsia="zh-CN"/>
        </w:rPr>
        <w:t xml:space="preserve">第七章  </w:t>
      </w:r>
      <w:r>
        <w:rPr>
          <w:rFonts w:hint="eastAsia"/>
          <w:color w:val="auto"/>
          <w:highlight w:val="none"/>
        </w:rPr>
        <w:t>政府采购供应商质疑函范本</w:t>
      </w:r>
      <w:bookmarkEnd w:id="133"/>
      <w:bookmarkEnd w:id="134"/>
      <w:bookmarkEnd w:id="135"/>
      <w:bookmarkEnd w:id="136"/>
    </w:p>
    <w:p w14:paraId="469F8DE1">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66C0BFEF">
      <w:pPr>
        <w:adjustRightInd w:val="0"/>
        <w:snapToGrid w:val="0"/>
        <w:spacing w:before="312" w:beforeLines="100"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7FF0988C">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26DB6AAC">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9D942E1">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F1BCBE1">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706BC74F">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3618961D">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2DF941CE">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7A1539A">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E0D7ED">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37AEB219">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3140CB84">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23AEAAD9">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0698025A">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81A3F7A">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41A41E38">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u w:val="dotted"/>
        </w:rPr>
        <w:t xml:space="preserve">                                                       </w:t>
      </w:r>
    </w:p>
    <w:p w14:paraId="1ED04703">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E65C6F9">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u w:val="dotted"/>
        </w:rPr>
        <w:t xml:space="preserve">                                                     </w:t>
      </w:r>
    </w:p>
    <w:p w14:paraId="3CB6148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57CC93C7">
      <w:pPr>
        <w:adjustRightInd w:val="0"/>
        <w:snapToGrid w:val="0"/>
        <w:spacing w:line="360" w:lineRule="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4CCE2D2A">
      <w:pPr>
        <w:adjustRightInd w:val="0"/>
        <w:snapToGrid w:val="0"/>
        <w:spacing w:line="360" w:lineRule="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4ACB7B68">
      <w:pPr>
        <w:adjustRightInd w:val="0"/>
        <w:snapToGrid w:val="0"/>
        <w:spacing w:line="360" w:lineRule="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3AC001F5">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379D6AC6">
      <w:pPr>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ADBB50C">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66BC7BE">
      <w:pPr>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3F4E4C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F59D6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634CD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06039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7145E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95EBD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87E586">
      <w:pPr>
        <w:wordWrap w:val="0"/>
        <w:spacing w:line="360" w:lineRule="auto"/>
        <w:ind w:right="480" w:firstLine="420" w:firstLineChars="200"/>
        <w:rPr>
          <w:rFonts w:ascii="宋体" w:hAnsi="宋体"/>
          <w:color w:val="auto"/>
          <w:szCs w:val="21"/>
          <w:highlight w:val="none"/>
        </w:rPr>
      </w:pPr>
    </w:p>
    <w:p w14:paraId="20FF4BC9">
      <w:pPr>
        <w:spacing w:line="360" w:lineRule="auto"/>
        <w:jc w:val="center"/>
        <w:rPr>
          <w:rFonts w:ascii="仿宋" w:hAnsi="仿宋" w:eastAsia="仿宋"/>
          <w:b/>
          <w:color w:val="auto"/>
          <w:spacing w:val="20"/>
          <w:sz w:val="36"/>
          <w:szCs w:val="36"/>
          <w:highlight w:val="none"/>
          <w:u w:val="single"/>
        </w:rPr>
      </w:pPr>
    </w:p>
    <w:p w14:paraId="48D86383">
      <w:pPr>
        <w:ind w:right="480"/>
        <w:jc w:val="right"/>
        <w:rPr>
          <w:rFonts w:ascii="仿宋" w:hAnsi="仿宋" w:eastAsia="仿宋" w:cs="仿宋"/>
          <w:b/>
          <w:bCs/>
          <w:color w:val="auto"/>
          <w:sz w:val="24"/>
          <w:highlight w:val="none"/>
        </w:rPr>
      </w:pPr>
    </w:p>
    <w:p w14:paraId="40260B20">
      <w:pPr>
        <w:rPr>
          <w:color w:val="auto"/>
          <w:highlight w:val="none"/>
        </w:rPr>
      </w:pPr>
    </w:p>
    <w:p w14:paraId="11588495">
      <w:pPr>
        <w:spacing w:line="360" w:lineRule="auto"/>
        <w:ind w:firstLine="630" w:firstLineChars="300"/>
        <w:rPr>
          <w:rFonts w:ascii="宋体" w:hAnsi="宋体" w:cs="宋体"/>
          <w:color w:val="auto"/>
          <w:szCs w:val="21"/>
          <w:highlight w:val="none"/>
        </w:rPr>
      </w:pPr>
    </w:p>
    <w:sectPr>
      <w:headerReference r:id="rId13" w:type="default"/>
      <w:footerReference r:id="rId1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
    <w:altName w:val="Segoe Print"/>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2010600000101010101"/>
    <w:charset w:val="86"/>
    <w:family w:val="auto"/>
    <w:pitch w:val="default"/>
    <w:sig w:usb0="00000000" w:usb1="00000000" w:usb2="00000002"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ËÎÌå">
    <w:altName w:val="Times New Roman"/>
    <w:panose1 w:val="00000000000000000000"/>
    <w:charset w:val="00"/>
    <w:family w:val="auto"/>
    <w:pitch w:val="default"/>
    <w:sig w:usb0="00000000" w:usb1="00000000" w:usb2="00000000" w:usb3="00000000" w:csb0="00000000" w:csb1="0000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5C17">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CBA2">
    <w:pPr>
      <w:pStyle w:val="38"/>
      <w:jc w:val="center"/>
      <w:rPr>
        <w:rFonts w:ascii="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A1BD9">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4A1BD9">
                    <w:pPr>
                      <w:pStyle w:val="3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801B9">
    <w:pPr>
      <w:pStyle w:val="38"/>
      <w:pBdr>
        <w:top w:val="single" w:color="auto" w:sz="4" w:space="1"/>
      </w:pBd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D2E6">
                          <w:pPr>
                            <w:pStyle w:val="3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F9D2E6">
                    <w:pPr>
                      <w:pStyle w:val="3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322F">
    <w:pPr>
      <w:pStyle w:val="38"/>
      <w:pBdr>
        <w:top w:val="single" w:color="auto" w:sz="4" w:space="1"/>
      </w:pBdr>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B9A0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qUTs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qpROyQEAAJkDAAAOAAAAAAAAAAEAIAAAAB4BAABkcnMvZTJvRG9j&#10;LnhtbFBLBQYAAAAABgAGAFkBAABZBQAAAAA=&#10;">
              <v:fill on="f" focussize="0,0"/>
              <v:stroke on="f"/>
              <v:imagedata o:title=""/>
              <o:lock v:ext="edit" aspectratio="f"/>
              <v:textbox inset="0mm,0mm,0mm,0mm" style="mso-fit-shape-to-text:t;">
                <w:txbxContent>
                  <w:p w14:paraId="344B9A0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23</w:t>
                    </w:r>
                    <w:r>
                      <w:rPr>
                        <w:sz w:val="18"/>
                      </w:rPr>
                      <w:fldChar w:fldCharType="end"/>
                    </w:r>
                    <w:r>
                      <w:rPr>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F460">
    <w:pPr>
      <w:pStyle w:val="38"/>
      <w:pBdr>
        <w:top w:val="single" w:color="auto" w:sz="4" w:space="1"/>
      </w:pBd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8D9F7C">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618D9F7C">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26</w:t>
                    </w:r>
                    <w:r>
                      <w:rPr>
                        <w:sz w:val="18"/>
                      </w:rPr>
                      <w:fldChar w:fldCharType="end"/>
                    </w:r>
                    <w:r>
                      <w:rPr>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30D5A">
    <w:pPr>
      <w:pStyle w:val="38"/>
      <w:pBdr>
        <w:top w:val="single" w:color="auto" w:sz="4" w:space="1"/>
      </w:pBdr>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F179E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fill on="f" focussize="0,0"/>
              <v:stroke on="f"/>
              <v:imagedata o:title=""/>
              <o:lock v:ext="edit" aspectratio="f"/>
              <v:textbox inset="0mm,0mm,0mm,0mm" style="mso-fit-shape-to-text:t;">
                <w:txbxContent>
                  <w:p w14:paraId="00F179E8">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25</w:t>
                    </w:r>
                    <w:r>
                      <w:rPr>
                        <w:sz w:val="18"/>
                      </w:rPr>
                      <w:fldChar w:fldCharType="end"/>
                    </w:r>
                    <w:r>
                      <w:rPr>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4D75">
    <w:pPr>
      <w:pStyle w:val="38"/>
      <w:pBdr>
        <w:top w:val="single" w:color="auto" w:sz="4" w:space="1"/>
      </w:pBd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7010E1">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43</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77010E1">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43</w:t>
                    </w:r>
                    <w:r>
                      <w:rPr>
                        <w:sz w:val="18"/>
                      </w:rPr>
                      <w:fldChar w:fldCharType="end"/>
                    </w:r>
                    <w:r>
                      <w:rPr>
                        <w:sz w:val="18"/>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6238">
    <w:pPr>
      <w:pStyle w:val="3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B0D70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0CB0D707">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52</w:t>
                    </w:r>
                    <w:r>
                      <w:rPr>
                        <w:sz w:val="18"/>
                      </w:rPr>
                      <w:fldChar w:fldCharType="end"/>
                    </w:r>
                    <w:r>
                      <w:rPr>
                        <w:sz w:val="18"/>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23A95">
    <w:pPr>
      <w:pStyle w:val="38"/>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6185B">
                          <w:pPr>
                            <w:pStyle w:val="38"/>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66185B">
                    <w:pPr>
                      <w:pStyle w:val="38"/>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FA58">
    <w:pPr>
      <w:pStyle w:val="3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5A9C">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94D3">
    <w:pPr>
      <w:pBdr>
        <w:bottom w:val="single" w:color="auto" w:sz="4" w:space="0"/>
      </w:pBdr>
      <w:jc w:val="center"/>
      <w:rPr>
        <w:rFonts w:hint="default" w:asciiTheme="minorEastAsia" w:hAnsiTheme="minorEastAsia" w:eastAsiaTheme="minorEastAsia" w:cstheme="minorEastAsia"/>
        <w:b w:val="0"/>
        <w:bCs/>
        <w:i/>
        <w:sz w:val="18"/>
        <w:szCs w:val="16"/>
        <w:lang w:val="en-US"/>
      </w:rPr>
    </w:pPr>
    <w:r>
      <w:rPr>
        <w:rFonts w:hint="eastAsia" w:asciiTheme="minorEastAsia" w:hAnsiTheme="minorEastAsia" w:eastAsiaTheme="minorEastAsia" w:cstheme="minorEastAsia"/>
        <w:b w:val="0"/>
        <w:bCs/>
        <w:iCs/>
        <w:sz w:val="18"/>
        <w:szCs w:val="16"/>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F5A76"/>
    <w:multiLevelType w:val="singleLevel"/>
    <w:tmpl w:val="844F5A76"/>
    <w:lvl w:ilvl="0" w:tentative="0">
      <w:start w:val="7"/>
      <w:numFmt w:val="decimal"/>
      <w:lvlText w:val="%1."/>
      <w:lvlJc w:val="left"/>
      <w:pPr>
        <w:tabs>
          <w:tab w:val="left" w:pos="312"/>
        </w:tabs>
      </w:pPr>
      <w:rPr>
        <w:rFonts w:hint="default"/>
        <w:b/>
        <w:bCs/>
      </w:rPr>
    </w:lvl>
  </w:abstractNum>
  <w:abstractNum w:abstractNumId="1">
    <w:nsid w:val="A0D116AD"/>
    <w:multiLevelType w:val="singleLevel"/>
    <w:tmpl w:val="A0D116AD"/>
    <w:lvl w:ilvl="0" w:tentative="0">
      <w:start w:val="6"/>
      <w:numFmt w:val="decimal"/>
      <w:suff w:val="nothing"/>
      <w:lvlText w:val="（%1）"/>
      <w:lvlJc w:val="left"/>
    </w:lvl>
  </w:abstractNum>
  <w:abstractNum w:abstractNumId="2">
    <w:nsid w:val="ABF730E9"/>
    <w:multiLevelType w:val="singleLevel"/>
    <w:tmpl w:val="ABF730E9"/>
    <w:lvl w:ilvl="0" w:tentative="0">
      <w:start w:val="1"/>
      <w:numFmt w:val="decimal"/>
      <w:suff w:val="nothing"/>
      <w:lvlText w:val="（%1）"/>
      <w:lvlJc w:val="left"/>
    </w:lvl>
  </w:abstractNum>
  <w:abstractNum w:abstractNumId="3">
    <w:nsid w:val="B12CC87F"/>
    <w:multiLevelType w:val="singleLevel"/>
    <w:tmpl w:val="B12CC87F"/>
    <w:lvl w:ilvl="0" w:tentative="0">
      <w:start w:val="1"/>
      <w:numFmt w:val="upperLetter"/>
      <w:lvlText w:val="%1."/>
      <w:lvlJc w:val="left"/>
      <w:pPr>
        <w:tabs>
          <w:tab w:val="left" w:pos="312"/>
        </w:tabs>
      </w:pPr>
    </w:lvl>
  </w:abstractNum>
  <w:abstractNum w:abstractNumId="4">
    <w:nsid w:val="C6D2B839"/>
    <w:multiLevelType w:val="singleLevel"/>
    <w:tmpl w:val="C6D2B839"/>
    <w:lvl w:ilvl="0" w:tentative="0">
      <w:start w:val="7"/>
      <w:numFmt w:val="chineseCounting"/>
      <w:suff w:val="nothing"/>
      <w:lvlText w:val="%1、"/>
      <w:lvlJc w:val="left"/>
      <w:rPr>
        <w:rFonts w:hint="eastAsia"/>
      </w:rPr>
    </w:lvl>
  </w:abstractNum>
  <w:abstractNum w:abstractNumId="5">
    <w:nsid w:val="CDC6365A"/>
    <w:multiLevelType w:val="singleLevel"/>
    <w:tmpl w:val="CDC6365A"/>
    <w:lvl w:ilvl="0" w:tentative="0">
      <w:start w:val="1"/>
      <w:numFmt w:val="decimal"/>
      <w:suff w:val="nothing"/>
      <w:lvlText w:val="（%1）"/>
      <w:lvlJc w:val="left"/>
    </w:lvl>
  </w:abstractNum>
  <w:abstractNum w:abstractNumId="6">
    <w:nsid w:val="DB76157C"/>
    <w:multiLevelType w:val="singleLevel"/>
    <w:tmpl w:val="DB76157C"/>
    <w:lvl w:ilvl="0" w:tentative="0">
      <w:start w:val="1"/>
      <w:numFmt w:val="decimal"/>
      <w:lvlText w:val="%1."/>
      <w:lvlJc w:val="left"/>
      <w:pPr>
        <w:tabs>
          <w:tab w:val="left" w:pos="312"/>
        </w:tabs>
      </w:pPr>
    </w:lvl>
  </w:abstractNum>
  <w:abstractNum w:abstractNumId="7">
    <w:nsid w:val="E8A0445C"/>
    <w:multiLevelType w:val="singleLevel"/>
    <w:tmpl w:val="E8A0445C"/>
    <w:lvl w:ilvl="0" w:tentative="0">
      <w:start w:val="3"/>
      <w:numFmt w:val="chineseCounting"/>
      <w:suff w:val="nothing"/>
      <w:lvlText w:val="%1、"/>
      <w:lvlJc w:val="left"/>
      <w:rPr>
        <w:rFonts w:hint="eastAsia"/>
      </w:rPr>
    </w:lvl>
  </w:abstractNum>
  <w:abstractNum w:abstractNumId="8">
    <w:nsid w:val="00000001"/>
    <w:multiLevelType w:val="multilevel"/>
    <w:tmpl w:val="00000001"/>
    <w:lvl w:ilvl="0" w:tentative="0">
      <w:start w:val="1"/>
      <w:numFmt w:val="bullet"/>
      <w:pStyle w:val="33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02"/>
    <w:multiLevelType w:val="singleLevel"/>
    <w:tmpl w:val="00000002"/>
    <w:lvl w:ilvl="0" w:tentative="0">
      <w:start w:val="1"/>
      <w:numFmt w:val="bullet"/>
      <w:pStyle w:val="358"/>
      <w:lvlText w:val=""/>
      <w:lvlJc w:val="left"/>
      <w:pPr>
        <w:tabs>
          <w:tab w:val="left" w:pos="360"/>
        </w:tabs>
        <w:ind w:left="360" w:hanging="360"/>
      </w:pPr>
      <w:rPr>
        <w:rFonts w:hint="default" w:ascii="Symbol" w:hAnsi="Symbol"/>
      </w:rPr>
    </w:lvl>
  </w:abstractNum>
  <w:abstractNum w:abstractNumId="10">
    <w:nsid w:val="0000000D"/>
    <w:multiLevelType w:val="singleLevel"/>
    <w:tmpl w:val="0000000D"/>
    <w:lvl w:ilvl="0" w:tentative="0">
      <w:start w:val="2"/>
      <w:numFmt w:val="chineseCounting"/>
      <w:suff w:val="nothing"/>
      <w:lvlText w:val="%1、"/>
      <w:lvlJc w:val="left"/>
      <w:rPr>
        <w:rFonts w:cs="Times New Roman"/>
      </w:rPr>
    </w:lvl>
  </w:abstractNum>
  <w:abstractNum w:abstractNumId="11">
    <w:nsid w:val="00000011"/>
    <w:multiLevelType w:val="multilevel"/>
    <w:tmpl w:val="00000011"/>
    <w:lvl w:ilvl="0" w:tentative="0">
      <w:start w:val="1"/>
      <w:numFmt w:val="decimal"/>
      <w:pStyle w:val="345"/>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73"/>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00000018"/>
    <w:multiLevelType w:val="singleLevel"/>
    <w:tmpl w:val="00000018"/>
    <w:lvl w:ilvl="0" w:tentative="0">
      <w:start w:val="4"/>
      <w:numFmt w:val="chineseCounting"/>
      <w:suff w:val="nothing"/>
      <w:lvlText w:val="%1、"/>
      <w:lvlJc w:val="left"/>
      <w:rPr>
        <w:rFonts w:cs="Times New Roman"/>
      </w:rPr>
    </w:lvl>
  </w:abstractNum>
  <w:abstractNum w:abstractNumId="13">
    <w:nsid w:val="1371846A"/>
    <w:multiLevelType w:val="singleLevel"/>
    <w:tmpl w:val="1371846A"/>
    <w:lvl w:ilvl="0" w:tentative="0">
      <w:start w:val="1"/>
      <w:numFmt w:val="upperLetter"/>
      <w:lvlText w:val="%1."/>
      <w:lvlJc w:val="left"/>
      <w:pPr>
        <w:tabs>
          <w:tab w:val="left" w:pos="312"/>
        </w:tabs>
      </w:pPr>
    </w:lvl>
  </w:abstractNum>
  <w:abstractNum w:abstractNumId="14">
    <w:nsid w:val="19CC5932"/>
    <w:multiLevelType w:val="singleLevel"/>
    <w:tmpl w:val="19CC5932"/>
    <w:lvl w:ilvl="0" w:tentative="0">
      <w:start w:val="1"/>
      <w:numFmt w:val="decimal"/>
      <w:suff w:val="nothing"/>
      <w:lvlText w:val="%1、"/>
      <w:lvlJc w:val="left"/>
    </w:lvl>
  </w:abstractNum>
  <w:abstractNum w:abstractNumId="15">
    <w:nsid w:val="24366283"/>
    <w:multiLevelType w:val="multilevel"/>
    <w:tmpl w:val="24366283"/>
    <w:lvl w:ilvl="0" w:tentative="0">
      <w:start w:val="1"/>
      <w:numFmt w:val="decimal"/>
      <w:pStyle w:val="350"/>
      <w:lvlText w:val="%1"/>
      <w:lvlJc w:val="left"/>
      <w:pPr>
        <w:tabs>
          <w:tab w:val="left" w:pos="567"/>
        </w:tabs>
        <w:ind w:left="567" w:hanging="567"/>
      </w:pPr>
      <w:rPr>
        <w:rFonts w:hint="eastAsia" w:cs="Times New Roman"/>
      </w:rPr>
    </w:lvl>
    <w:lvl w:ilvl="1" w:tentative="0">
      <w:start w:val="1"/>
      <w:numFmt w:val="decimal"/>
      <w:pStyle w:val="347"/>
      <w:lvlText w:val="%1.%2"/>
      <w:lvlJc w:val="left"/>
      <w:pPr>
        <w:tabs>
          <w:tab w:val="left" w:pos="1004"/>
        </w:tabs>
        <w:ind w:left="567" w:hanging="283"/>
      </w:pPr>
      <w:rPr>
        <w:rFonts w:hint="eastAsia" w:cs="Times New Roman"/>
      </w:rPr>
    </w:lvl>
    <w:lvl w:ilvl="2" w:tentative="0">
      <w:start w:val="1"/>
      <w:numFmt w:val="decimal"/>
      <w:pStyle w:val="346"/>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16">
    <w:nsid w:val="55CAF918"/>
    <w:multiLevelType w:val="singleLevel"/>
    <w:tmpl w:val="55CAF918"/>
    <w:lvl w:ilvl="0" w:tentative="0">
      <w:start w:val="1"/>
      <w:numFmt w:val="upperLetter"/>
      <w:lvlText w:val="%1."/>
      <w:lvlJc w:val="left"/>
      <w:pPr>
        <w:tabs>
          <w:tab w:val="left" w:pos="312"/>
        </w:tabs>
      </w:pPr>
    </w:lvl>
  </w:abstractNum>
  <w:abstractNum w:abstractNumId="17">
    <w:nsid w:val="57C4D169"/>
    <w:multiLevelType w:val="singleLevel"/>
    <w:tmpl w:val="57C4D169"/>
    <w:lvl w:ilvl="0" w:tentative="0">
      <w:start w:val="1"/>
      <w:numFmt w:val="decimal"/>
      <w:lvlText w:val="%1."/>
      <w:lvlJc w:val="left"/>
      <w:pPr>
        <w:tabs>
          <w:tab w:val="left" w:pos="312"/>
        </w:tabs>
      </w:pPr>
      <w:rPr>
        <w:rFonts w:hint="default"/>
        <w:b/>
        <w:bCs/>
      </w:rPr>
    </w:lvl>
  </w:abstractNum>
  <w:abstractNum w:abstractNumId="18">
    <w:nsid w:val="62332C10"/>
    <w:multiLevelType w:val="singleLevel"/>
    <w:tmpl w:val="62332C10"/>
    <w:lvl w:ilvl="0" w:tentative="0">
      <w:start w:val="1"/>
      <w:numFmt w:val="decimal"/>
      <w:suff w:val="nothing"/>
      <w:lvlText w:val="%1、"/>
      <w:lvlJc w:val="left"/>
    </w:lvl>
  </w:abstractNum>
  <w:abstractNum w:abstractNumId="19">
    <w:nsid w:val="64429130"/>
    <w:multiLevelType w:val="singleLevel"/>
    <w:tmpl w:val="64429130"/>
    <w:lvl w:ilvl="0" w:tentative="0">
      <w:start w:val="1"/>
      <w:numFmt w:val="decimal"/>
      <w:suff w:val="nothing"/>
      <w:lvlText w:val="（%1）"/>
      <w:lvlJc w:val="left"/>
      <w:rPr>
        <w:rFonts w:hint="default"/>
        <w:b w:val="0"/>
        <w:bCs w:val="0"/>
      </w:rPr>
    </w:lvl>
  </w:abstractNum>
  <w:abstractNum w:abstractNumId="20">
    <w:nsid w:val="6555ECCF"/>
    <w:multiLevelType w:val="singleLevel"/>
    <w:tmpl w:val="6555ECCF"/>
    <w:lvl w:ilvl="0" w:tentative="0">
      <w:start w:val="2"/>
      <w:numFmt w:val="decimal"/>
      <w:lvlText w:val="%1."/>
      <w:lvlJc w:val="left"/>
      <w:pPr>
        <w:tabs>
          <w:tab w:val="left" w:pos="312"/>
        </w:tabs>
      </w:pPr>
      <w:rPr>
        <w:rFonts w:hint="default"/>
        <w:b/>
        <w:bCs/>
      </w:rPr>
    </w:lvl>
  </w:abstractNum>
  <w:abstractNum w:abstractNumId="21">
    <w:nsid w:val="66E10F17"/>
    <w:multiLevelType w:val="singleLevel"/>
    <w:tmpl w:val="66E10F17"/>
    <w:lvl w:ilvl="0" w:tentative="0">
      <w:start w:val="1"/>
      <w:numFmt w:val="decimal"/>
      <w:suff w:val="nothing"/>
      <w:lvlText w:val="%1、"/>
      <w:lvlJc w:val="left"/>
    </w:lvl>
  </w:abstractNum>
  <w:num w:numId="1">
    <w:abstractNumId w:val="8"/>
  </w:num>
  <w:num w:numId="2">
    <w:abstractNumId w:val="11"/>
  </w:num>
  <w:num w:numId="3">
    <w:abstractNumId w:val="15"/>
  </w:num>
  <w:num w:numId="4">
    <w:abstractNumId w:val="9"/>
  </w:num>
  <w:num w:numId="5">
    <w:abstractNumId w:val="4"/>
  </w:num>
  <w:num w:numId="6">
    <w:abstractNumId w:val="21"/>
  </w:num>
  <w:num w:numId="7">
    <w:abstractNumId w:val="14"/>
  </w:num>
  <w:num w:numId="8">
    <w:abstractNumId w:val="7"/>
  </w:num>
  <w:num w:numId="9">
    <w:abstractNumId w:val="20"/>
  </w:num>
  <w:num w:numId="10">
    <w:abstractNumId w:val="2"/>
  </w:num>
  <w:num w:numId="11">
    <w:abstractNumId w:val="3"/>
  </w:num>
  <w:num w:numId="12">
    <w:abstractNumId w:val="16"/>
  </w:num>
  <w:num w:numId="13">
    <w:abstractNumId w:val="13"/>
  </w:num>
  <w:num w:numId="14">
    <w:abstractNumId w:val="1"/>
  </w:num>
  <w:num w:numId="15">
    <w:abstractNumId w:val="5"/>
  </w:num>
  <w:num w:numId="16">
    <w:abstractNumId w:val="0"/>
  </w:num>
  <w:num w:numId="17">
    <w:abstractNumId w:val="19"/>
  </w:num>
  <w:num w:numId="18">
    <w:abstractNumId w:val="6"/>
  </w:num>
  <w:num w:numId="19">
    <w:abstractNumId w:val="17"/>
  </w:num>
  <w:num w:numId="20">
    <w:abstractNumId w:val="18"/>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172A27"/>
    <w:rsid w:val="00010694"/>
    <w:rsid w:val="000235B5"/>
    <w:rsid w:val="0002413E"/>
    <w:rsid w:val="00024F9F"/>
    <w:rsid w:val="000370E3"/>
    <w:rsid w:val="000507E8"/>
    <w:rsid w:val="00053120"/>
    <w:rsid w:val="00054A66"/>
    <w:rsid w:val="00064474"/>
    <w:rsid w:val="00064AE1"/>
    <w:rsid w:val="00073044"/>
    <w:rsid w:val="0007476A"/>
    <w:rsid w:val="00087987"/>
    <w:rsid w:val="00093C41"/>
    <w:rsid w:val="000B6F75"/>
    <w:rsid w:val="000C1ABF"/>
    <w:rsid w:val="000C7F29"/>
    <w:rsid w:val="000D3ED7"/>
    <w:rsid w:val="001025CA"/>
    <w:rsid w:val="0011028C"/>
    <w:rsid w:val="001108AC"/>
    <w:rsid w:val="00116DDE"/>
    <w:rsid w:val="001238B8"/>
    <w:rsid w:val="00125483"/>
    <w:rsid w:val="00126CB2"/>
    <w:rsid w:val="001277C9"/>
    <w:rsid w:val="0012783F"/>
    <w:rsid w:val="001347C2"/>
    <w:rsid w:val="00140284"/>
    <w:rsid w:val="001509DE"/>
    <w:rsid w:val="00153D99"/>
    <w:rsid w:val="00157A32"/>
    <w:rsid w:val="00160F44"/>
    <w:rsid w:val="0016586D"/>
    <w:rsid w:val="00166B1B"/>
    <w:rsid w:val="00171D5E"/>
    <w:rsid w:val="00172A27"/>
    <w:rsid w:val="00186A56"/>
    <w:rsid w:val="001A2433"/>
    <w:rsid w:val="001A71AA"/>
    <w:rsid w:val="001B1EF8"/>
    <w:rsid w:val="001B3868"/>
    <w:rsid w:val="001B6DBE"/>
    <w:rsid w:val="001C2583"/>
    <w:rsid w:val="001D7738"/>
    <w:rsid w:val="001E606E"/>
    <w:rsid w:val="001F1418"/>
    <w:rsid w:val="00225FE3"/>
    <w:rsid w:val="00232BD2"/>
    <w:rsid w:val="0025055D"/>
    <w:rsid w:val="00252D15"/>
    <w:rsid w:val="00257B90"/>
    <w:rsid w:val="00261B95"/>
    <w:rsid w:val="00264DD0"/>
    <w:rsid w:val="002663B5"/>
    <w:rsid w:val="00281DD3"/>
    <w:rsid w:val="00291557"/>
    <w:rsid w:val="00292BAB"/>
    <w:rsid w:val="00294358"/>
    <w:rsid w:val="002978A1"/>
    <w:rsid w:val="002A35BD"/>
    <w:rsid w:val="002C07F7"/>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752C8"/>
    <w:rsid w:val="003761AE"/>
    <w:rsid w:val="00380196"/>
    <w:rsid w:val="00384D4A"/>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3061B"/>
    <w:rsid w:val="00432F86"/>
    <w:rsid w:val="00433C4C"/>
    <w:rsid w:val="004430CB"/>
    <w:rsid w:val="004439D2"/>
    <w:rsid w:val="004474A8"/>
    <w:rsid w:val="004477BC"/>
    <w:rsid w:val="00450D0D"/>
    <w:rsid w:val="004531A3"/>
    <w:rsid w:val="00455A96"/>
    <w:rsid w:val="0047383D"/>
    <w:rsid w:val="00480FA5"/>
    <w:rsid w:val="00491D34"/>
    <w:rsid w:val="00492186"/>
    <w:rsid w:val="004932CF"/>
    <w:rsid w:val="004957EB"/>
    <w:rsid w:val="004B3E89"/>
    <w:rsid w:val="004B4841"/>
    <w:rsid w:val="004D6BFF"/>
    <w:rsid w:val="004F32F5"/>
    <w:rsid w:val="00500BD1"/>
    <w:rsid w:val="00501CF9"/>
    <w:rsid w:val="00507C43"/>
    <w:rsid w:val="00521E3F"/>
    <w:rsid w:val="005238E3"/>
    <w:rsid w:val="00523A67"/>
    <w:rsid w:val="00532C96"/>
    <w:rsid w:val="00534873"/>
    <w:rsid w:val="00536448"/>
    <w:rsid w:val="005376EB"/>
    <w:rsid w:val="00540A2A"/>
    <w:rsid w:val="005436D0"/>
    <w:rsid w:val="0054600D"/>
    <w:rsid w:val="00551580"/>
    <w:rsid w:val="00554F65"/>
    <w:rsid w:val="00560BB4"/>
    <w:rsid w:val="005614A3"/>
    <w:rsid w:val="00567DA2"/>
    <w:rsid w:val="00570BA9"/>
    <w:rsid w:val="005774CE"/>
    <w:rsid w:val="00585656"/>
    <w:rsid w:val="00587AAA"/>
    <w:rsid w:val="00593381"/>
    <w:rsid w:val="00596137"/>
    <w:rsid w:val="005A2494"/>
    <w:rsid w:val="005A440D"/>
    <w:rsid w:val="005A5824"/>
    <w:rsid w:val="005A7B77"/>
    <w:rsid w:val="005B05C6"/>
    <w:rsid w:val="005B1EB0"/>
    <w:rsid w:val="005B5D0C"/>
    <w:rsid w:val="005C793D"/>
    <w:rsid w:val="005D4A9A"/>
    <w:rsid w:val="005F1476"/>
    <w:rsid w:val="005F2A9D"/>
    <w:rsid w:val="005F7852"/>
    <w:rsid w:val="00602580"/>
    <w:rsid w:val="00611C77"/>
    <w:rsid w:val="00624C59"/>
    <w:rsid w:val="00625F94"/>
    <w:rsid w:val="00627215"/>
    <w:rsid w:val="00631E06"/>
    <w:rsid w:val="00642C79"/>
    <w:rsid w:val="006443D9"/>
    <w:rsid w:val="00660ECC"/>
    <w:rsid w:val="006729F3"/>
    <w:rsid w:val="00681E5A"/>
    <w:rsid w:val="00693ACE"/>
    <w:rsid w:val="006A479F"/>
    <w:rsid w:val="006A64BB"/>
    <w:rsid w:val="006B1B74"/>
    <w:rsid w:val="006B3D08"/>
    <w:rsid w:val="006B43C0"/>
    <w:rsid w:val="006B7F14"/>
    <w:rsid w:val="006C09C6"/>
    <w:rsid w:val="006C6A6D"/>
    <w:rsid w:val="006D61A6"/>
    <w:rsid w:val="006E68C8"/>
    <w:rsid w:val="006F7843"/>
    <w:rsid w:val="007218F9"/>
    <w:rsid w:val="00721FCA"/>
    <w:rsid w:val="007230C0"/>
    <w:rsid w:val="00723B64"/>
    <w:rsid w:val="00726AD2"/>
    <w:rsid w:val="0072738C"/>
    <w:rsid w:val="00730754"/>
    <w:rsid w:val="00730852"/>
    <w:rsid w:val="00741C13"/>
    <w:rsid w:val="007430F0"/>
    <w:rsid w:val="0075488F"/>
    <w:rsid w:val="0075613D"/>
    <w:rsid w:val="00757D5F"/>
    <w:rsid w:val="00760525"/>
    <w:rsid w:val="007674B8"/>
    <w:rsid w:val="0078109C"/>
    <w:rsid w:val="00797C5C"/>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6313D"/>
    <w:rsid w:val="00870FA7"/>
    <w:rsid w:val="0089181C"/>
    <w:rsid w:val="00894ED6"/>
    <w:rsid w:val="008A3516"/>
    <w:rsid w:val="008A4E65"/>
    <w:rsid w:val="008B0930"/>
    <w:rsid w:val="008C1956"/>
    <w:rsid w:val="008D5EF4"/>
    <w:rsid w:val="008E54CF"/>
    <w:rsid w:val="008E5BB6"/>
    <w:rsid w:val="008E6B65"/>
    <w:rsid w:val="008F4221"/>
    <w:rsid w:val="00904018"/>
    <w:rsid w:val="00912972"/>
    <w:rsid w:val="00915FF4"/>
    <w:rsid w:val="00924828"/>
    <w:rsid w:val="00933B4D"/>
    <w:rsid w:val="00936F7B"/>
    <w:rsid w:val="0093793B"/>
    <w:rsid w:val="00955923"/>
    <w:rsid w:val="00967E98"/>
    <w:rsid w:val="009717B8"/>
    <w:rsid w:val="00975C53"/>
    <w:rsid w:val="00990227"/>
    <w:rsid w:val="009A6E10"/>
    <w:rsid w:val="009B1E93"/>
    <w:rsid w:val="009B4A53"/>
    <w:rsid w:val="009B55BA"/>
    <w:rsid w:val="009C0244"/>
    <w:rsid w:val="009C39A7"/>
    <w:rsid w:val="009C55E8"/>
    <w:rsid w:val="009C63C3"/>
    <w:rsid w:val="009C75B2"/>
    <w:rsid w:val="009D0384"/>
    <w:rsid w:val="009D5B1B"/>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63F08"/>
    <w:rsid w:val="00A70A3D"/>
    <w:rsid w:val="00A8009F"/>
    <w:rsid w:val="00A828AE"/>
    <w:rsid w:val="00A86320"/>
    <w:rsid w:val="00AA4034"/>
    <w:rsid w:val="00AB0660"/>
    <w:rsid w:val="00AB4713"/>
    <w:rsid w:val="00AB5EDD"/>
    <w:rsid w:val="00AE5910"/>
    <w:rsid w:val="00B03542"/>
    <w:rsid w:val="00B058E8"/>
    <w:rsid w:val="00B07DD3"/>
    <w:rsid w:val="00B1159D"/>
    <w:rsid w:val="00B12DDB"/>
    <w:rsid w:val="00B20DA9"/>
    <w:rsid w:val="00B27A8E"/>
    <w:rsid w:val="00B30C14"/>
    <w:rsid w:val="00B425D7"/>
    <w:rsid w:val="00B45ABB"/>
    <w:rsid w:val="00B70CF3"/>
    <w:rsid w:val="00B71E7C"/>
    <w:rsid w:val="00B74E46"/>
    <w:rsid w:val="00B85725"/>
    <w:rsid w:val="00B903F4"/>
    <w:rsid w:val="00B93271"/>
    <w:rsid w:val="00B93AE2"/>
    <w:rsid w:val="00B93CB1"/>
    <w:rsid w:val="00B96146"/>
    <w:rsid w:val="00B96409"/>
    <w:rsid w:val="00B96BED"/>
    <w:rsid w:val="00BA002B"/>
    <w:rsid w:val="00BA2710"/>
    <w:rsid w:val="00BA6247"/>
    <w:rsid w:val="00BA791D"/>
    <w:rsid w:val="00BB2BDE"/>
    <w:rsid w:val="00BC0B72"/>
    <w:rsid w:val="00BD7EBA"/>
    <w:rsid w:val="00BE0AB0"/>
    <w:rsid w:val="00BE1DCF"/>
    <w:rsid w:val="00BE43CC"/>
    <w:rsid w:val="00BF07C8"/>
    <w:rsid w:val="00C00A93"/>
    <w:rsid w:val="00C04F27"/>
    <w:rsid w:val="00C12D6F"/>
    <w:rsid w:val="00C16558"/>
    <w:rsid w:val="00C17674"/>
    <w:rsid w:val="00C213A0"/>
    <w:rsid w:val="00C26F7E"/>
    <w:rsid w:val="00C34E1A"/>
    <w:rsid w:val="00C3720F"/>
    <w:rsid w:val="00C50391"/>
    <w:rsid w:val="00C52220"/>
    <w:rsid w:val="00C5606B"/>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E2ABB"/>
    <w:rsid w:val="00D07D7D"/>
    <w:rsid w:val="00D122D8"/>
    <w:rsid w:val="00D248BB"/>
    <w:rsid w:val="00D25DBD"/>
    <w:rsid w:val="00D308B3"/>
    <w:rsid w:val="00D47E57"/>
    <w:rsid w:val="00D50523"/>
    <w:rsid w:val="00D5782D"/>
    <w:rsid w:val="00D63918"/>
    <w:rsid w:val="00D7529C"/>
    <w:rsid w:val="00D94D5B"/>
    <w:rsid w:val="00D95AF3"/>
    <w:rsid w:val="00DB376D"/>
    <w:rsid w:val="00DB380C"/>
    <w:rsid w:val="00DB3E82"/>
    <w:rsid w:val="00DB4D62"/>
    <w:rsid w:val="00DB61C7"/>
    <w:rsid w:val="00DB701D"/>
    <w:rsid w:val="00DB7A4F"/>
    <w:rsid w:val="00DD336F"/>
    <w:rsid w:val="00DD419A"/>
    <w:rsid w:val="00DF30F4"/>
    <w:rsid w:val="00DF3FD2"/>
    <w:rsid w:val="00DF4E36"/>
    <w:rsid w:val="00DF7284"/>
    <w:rsid w:val="00E03082"/>
    <w:rsid w:val="00E10AEA"/>
    <w:rsid w:val="00E12D33"/>
    <w:rsid w:val="00E15E75"/>
    <w:rsid w:val="00E168C4"/>
    <w:rsid w:val="00E2639A"/>
    <w:rsid w:val="00E27F44"/>
    <w:rsid w:val="00E33C1D"/>
    <w:rsid w:val="00E400E1"/>
    <w:rsid w:val="00E45139"/>
    <w:rsid w:val="00E476BB"/>
    <w:rsid w:val="00E50215"/>
    <w:rsid w:val="00E51A63"/>
    <w:rsid w:val="00E60F28"/>
    <w:rsid w:val="00E7469E"/>
    <w:rsid w:val="00E768D2"/>
    <w:rsid w:val="00E776E4"/>
    <w:rsid w:val="00E81C4E"/>
    <w:rsid w:val="00E86C08"/>
    <w:rsid w:val="00E91570"/>
    <w:rsid w:val="00EA2046"/>
    <w:rsid w:val="00EA24FB"/>
    <w:rsid w:val="00EA50D0"/>
    <w:rsid w:val="00EB230D"/>
    <w:rsid w:val="00EB2F9B"/>
    <w:rsid w:val="00EB6CC4"/>
    <w:rsid w:val="00EC000B"/>
    <w:rsid w:val="00EC1E1E"/>
    <w:rsid w:val="00EC2DCD"/>
    <w:rsid w:val="00EC4D04"/>
    <w:rsid w:val="00ED22A1"/>
    <w:rsid w:val="00EE37CA"/>
    <w:rsid w:val="00EE5BB5"/>
    <w:rsid w:val="00EF2567"/>
    <w:rsid w:val="00F04AD7"/>
    <w:rsid w:val="00F23563"/>
    <w:rsid w:val="00F350B4"/>
    <w:rsid w:val="00F4261A"/>
    <w:rsid w:val="00F46EA7"/>
    <w:rsid w:val="00F5328A"/>
    <w:rsid w:val="00F629E7"/>
    <w:rsid w:val="00F7647B"/>
    <w:rsid w:val="00F7721E"/>
    <w:rsid w:val="00F9508F"/>
    <w:rsid w:val="00FA728E"/>
    <w:rsid w:val="00FB57EE"/>
    <w:rsid w:val="00FB654E"/>
    <w:rsid w:val="00FC682E"/>
    <w:rsid w:val="00FD138A"/>
    <w:rsid w:val="00FE506C"/>
    <w:rsid w:val="00FF22A3"/>
    <w:rsid w:val="00FF323D"/>
    <w:rsid w:val="0103164E"/>
    <w:rsid w:val="0243750B"/>
    <w:rsid w:val="02D634CE"/>
    <w:rsid w:val="031A1365"/>
    <w:rsid w:val="03433B9C"/>
    <w:rsid w:val="03547EE0"/>
    <w:rsid w:val="03EA6727"/>
    <w:rsid w:val="040C25BC"/>
    <w:rsid w:val="04500CD8"/>
    <w:rsid w:val="049727D9"/>
    <w:rsid w:val="04A67F3A"/>
    <w:rsid w:val="04F454C6"/>
    <w:rsid w:val="05133A67"/>
    <w:rsid w:val="058101E9"/>
    <w:rsid w:val="058663AA"/>
    <w:rsid w:val="05D37841"/>
    <w:rsid w:val="05DD4740"/>
    <w:rsid w:val="06541B61"/>
    <w:rsid w:val="06817C74"/>
    <w:rsid w:val="06B833C2"/>
    <w:rsid w:val="07572550"/>
    <w:rsid w:val="077A8E1E"/>
    <w:rsid w:val="08313FF0"/>
    <w:rsid w:val="086F54F4"/>
    <w:rsid w:val="089E3A0A"/>
    <w:rsid w:val="08B158C8"/>
    <w:rsid w:val="08D6081D"/>
    <w:rsid w:val="08F4076B"/>
    <w:rsid w:val="0900752E"/>
    <w:rsid w:val="093D0ADF"/>
    <w:rsid w:val="0995712C"/>
    <w:rsid w:val="09BB195E"/>
    <w:rsid w:val="0B021280"/>
    <w:rsid w:val="0B104356"/>
    <w:rsid w:val="0B303A45"/>
    <w:rsid w:val="0BF7A80D"/>
    <w:rsid w:val="0D3E2C15"/>
    <w:rsid w:val="0D844B1B"/>
    <w:rsid w:val="0E574954"/>
    <w:rsid w:val="0E7C22F0"/>
    <w:rsid w:val="0ECC742B"/>
    <w:rsid w:val="0EEF80C3"/>
    <w:rsid w:val="0F4874E1"/>
    <w:rsid w:val="0F8C7A1F"/>
    <w:rsid w:val="0FA76370"/>
    <w:rsid w:val="0FDDB6D8"/>
    <w:rsid w:val="115D4462"/>
    <w:rsid w:val="11B5604C"/>
    <w:rsid w:val="12222F89"/>
    <w:rsid w:val="12223F31"/>
    <w:rsid w:val="126E269F"/>
    <w:rsid w:val="12CE11AA"/>
    <w:rsid w:val="13B31514"/>
    <w:rsid w:val="14555699"/>
    <w:rsid w:val="1482237E"/>
    <w:rsid w:val="149208C7"/>
    <w:rsid w:val="14F9B057"/>
    <w:rsid w:val="15211C4B"/>
    <w:rsid w:val="156B1418"/>
    <w:rsid w:val="15E24861"/>
    <w:rsid w:val="16BB01E4"/>
    <w:rsid w:val="16FD8E81"/>
    <w:rsid w:val="17586E1A"/>
    <w:rsid w:val="17C3476C"/>
    <w:rsid w:val="1858180A"/>
    <w:rsid w:val="186A1A6E"/>
    <w:rsid w:val="18BF365C"/>
    <w:rsid w:val="18F82798"/>
    <w:rsid w:val="19C4349D"/>
    <w:rsid w:val="1ABA4CF6"/>
    <w:rsid w:val="1AE14343"/>
    <w:rsid w:val="1B211E4D"/>
    <w:rsid w:val="1B522ECD"/>
    <w:rsid w:val="1B851185"/>
    <w:rsid w:val="1BC80A07"/>
    <w:rsid w:val="1BCB0C12"/>
    <w:rsid w:val="1C764FFA"/>
    <w:rsid w:val="1CB17D58"/>
    <w:rsid w:val="1D496C75"/>
    <w:rsid w:val="1D935BFE"/>
    <w:rsid w:val="1E577ACF"/>
    <w:rsid w:val="1FB07C2B"/>
    <w:rsid w:val="1FDE63B9"/>
    <w:rsid w:val="20AE3E62"/>
    <w:rsid w:val="20FE7045"/>
    <w:rsid w:val="213E7E82"/>
    <w:rsid w:val="22624EBA"/>
    <w:rsid w:val="228F15A2"/>
    <w:rsid w:val="22AC524A"/>
    <w:rsid w:val="22D304F6"/>
    <w:rsid w:val="22D46DF2"/>
    <w:rsid w:val="23CF3606"/>
    <w:rsid w:val="25545725"/>
    <w:rsid w:val="25873673"/>
    <w:rsid w:val="26174D8E"/>
    <w:rsid w:val="26404627"/>
    <w:rsid w:val="26681488"/>
    <w:rsid w:val="269448AB"/>
    <w:rsid w:val="27AE55C0"/>
    <w:rsid w:val="27DBF9EC"/>
    <w:rsid w:val="27E06810"/>
    <w:rsid w:val="2A423C32"/>
    <w:rsid w:val="2A6B6FC6"/>
    <w:rsid w:val="2AD510B6"/>
    <w:rsid w:val="2B6A4EA3"/>
    <w:rsid w:val="2BD870AF"/>
    <w:rsid w:val="2C265A4C"/>
    <w:rsid w:val="2C5379A3"/>
    <w:rsid w:val="2CC413E2"/>
    <w:rsid w:val="2D4F1E09"/>
    <w:rsid w:val="2DF751F3"/>
    <w:rsid w:val="2E891740"/>
    <w:rsid w:val="2ED55B28"/>
    <w:rsid w:val="2ED75A9F"/>
    <w:rsid w:val="2EE34460"/>
    <w:rsid w:val="2F2209EC"/>
    <w:rsid w:val="2F5842D0"/>
    <w:rsid w:val="2FBF94A8"/>
    <w:rsid w:val="2FFFA3E8"/>
    <w:rsid w:val="301D68AD"/>
    <w:rsid w:val="31172428"/>
    <w:rsid w:val="314B586D"/>
    <w:rsid w:val="31CE0296"/>
    <w:rsid w:val="31DA771B"/>
    <w:rsid w:val="32034DFD"/>
    <w:rsid w:val="329F56B1"/>
    <w:rsid w:val="331C5E9E"/>
    <w:rsid w:val="33633703"/>
    <w:rsid w:val="33983D24"/>
    <w:rsid w:val="339D72E4"/>
    <w:rsid w:val="33B6028E"/>
    <w:rsid w:val="348E350D"/>
    <w:rsid w:val="34F23DD0"/>
    <w:rsid w:val="351C28BD"/>
    <w:rsid w:val="35533747"/>
    <w:rsid w:val="356646F4"/>
    <w:rsid w:val="35BD418B"/>
    <w:rsid w:val="35F8221C"/>
    <w:rsid w:val="36072C67"/>
    <w:rsid w:val="36773A98"/>
    <w:rsid w:val="36981915"/>
    <w:rsid w:val="36F616D6"/>
    <w:rsid w:val="36F9D857"/>
    <w:rsid w:val="37413C07"/>
    <w:rsid w:val="375743B3"/>
    <w:rsid w:val="37A87F65"/>
    <w:rsid w:val="38183D07"/>
    <w:rsid w:val="38264821"/>
    <w:rsid w:val="38303DCF"/>
    <w:rsid w:val="383B2EA0"/>
    <w:rsid w:val="394B6B18"/>
    <w:rsid w:val="396401D4"/>
    <w:rsid w:val="3A3A31C4"/>
    <w:rsid w:val="3A5C2DAD"/>
    <w:rsid w:val="3A9E4562"/>
    <w:rsid w:val="3AE50BDB"/>
    <w:rsid w:val="3C0E104A"/>
    <w:rsid w:val="3C337BEC"/>
    <w:rsid w:val="3C4469CB"/>
    <w:rsid w:val="3C961565"/>
    <w:rsid w:val="3CA04F1F"/>
    <w:rsid w:val="3CAB2861"/>
    <w:rsid w:val="3CCF46B8"/>
    <w:rsid w:val="3CE53DB9"/>
    <w:rsid w:val="3D7B5AED"/>
    <w:rsid w:val="3DA74C4B"/>
    <w:rsid w:val="3DBFCC1A"/>
    <w:rsid w:val="3DF7BF89"/>
    <w:rsid w:val="3E752D50"/>
    <w:rsid w:val="3EA14C1C"/>
    <w:rsid w:val="3EFB3912"/>
    <w:rsid w:val="3EFF5BC5"/>
    <w:rsid w:val="3F3B0D6D"/>
    <w:rsid w:val="3F7F7867"/>
    <w:rsid w:val="3FD53512"/>
    <w:rsid w:val="3FD839F2"/>
    <w:rsid w:val="40A86BF9"/>
    <w:rsid w:val="40D25E49"/>
    <w:rsid w:val="41FD11C6"/>
    <w:rsid w:val="423050F8"/>
    <w:rsid w:val="42DDEE56"/>
    <w:rsid w:val="434768FE"/>
    <w:rsid w:val="44A1408B"/>
    <w:rsid w:val="4622270E"/>
    <w:rsid w:val="47525B10"/>
    <w:rsid w:val="47576DAC"/>
    <w:rsid w:val="47D324F0"/>
    <w:rsid w:val="47EE3A5A"/>
    <w:rsid w:val="48111527"/>
    <w:rsid w:val="482173AE"/>
    <w:rsid w:val="48DD765B"/>
    <w:rsid w:val="49631E67"/>
    <w:rsid w:val="49A0091C"/>
    <w:rsid w:val="49AB03EB"/>
    <w:rsid w:val="49D24CE6"/>
    <w:rsid w:val="49D40A5E"/>
    <w:rsid w:val="4AEC6DA7"/>
    <w:rsid w:val="4B007A08"/>
    <w:rsid w:val="4B367F93"/>
    <w:rsid w:val="4BAF1783"/>
    <w:rsid w:val="4C356EDA"/>
    <w:rsid w:val="4C4A170B"/>
    <w:rsid w:val="4D033897"/>
    <w:rsid w:val="4D107534"/>
    <w:rsid w:val="4DA27269"/>
    <w:rsid w:val="4E397A0D"/>
    <w:rsid w:val="4E3B47E2"/>
    <w:rsid w:val="4EA15E76"/>
    <w:rsid w:val="4EA56E6D"/>
    <w:rsid w:val="4F0F2539"/>
    <w:rsid w:val="4F5879B7"/>
    <w:rsid w:val="4F59153A"/>
    <w:rsid w:val="4F894099"/>
    <w:rsid w:val="4FE53EE9"/>
    <w:rsid w:val="4FE60998"/>
    <w:rsid w:val="4FF93C4D"/>
    <w:rsid w:val="501A74D2"/>
    <w:rsid w:val="50CF1F80"/>
    <w:rsid w:val="50E023DF"/>
    <w:rsid w:val="512B026F"/>
    <w:rsid w:val="51324B68"/>
    <w:rsid w:val="515D0643"/>
    <w:rsid w:val="518266FB"/>
    <w:rsid w:val="52612353"/>
    <w:rsid w:val="52D618B0"/>
    <w:rsid w:val="52DC0708"/>
    <w:rsid w:val="53D77AC9"/>
    <w:rsid w:val="54B059FD"/>
    <w:rsid w:val="5664038F"/>
    <w:rsid w:val="56C01454"/>
    <w:rsid w:val="56F12952"/>
    <w:rsid w:val="571400B0"/>
    <w:rsid w:val="5746243C"/>
    <w:rsid w:val="576A2A02"/>
    <w:rsid w:val="57793128"/>
    <w:rsid w:val="5796741C"/>
    <w:rsid w:val="579F706F"/>
    <w:rsid w:val="58044C05"/>
    <w:rsid w:val="58AE5938"/>
    <w:rsid w:val="58DA1EB2"/>
    <w:rsid w:val="59177DD3"/>
    <w:rsid w:val="5A317655"/>
    <w:rsid w:val="5A7D3789"/>
    <w:rsid w:val="5B0F23A1"/>
    <w:rsid w:val="5B2C0C19"/>
    <w:rsid w:val="5BAD3056"/>
    <w:rsid w:val="5C093247"/>
    <w:rsid w:val="5C25514A"/>
    <w:rsid w:val="5C4A0796"/>
    <w:rsid w:val="5C8A56BD"/>
    <w:rsid w:val="5CE22611"/>
    <w:rsid w:val="5CF63739"/>
    <w:rsid w:val="5CFA65D6"/>
    <w:rsid w:val="5D4D6A91"/>
    <w:rsid w:val="5D777DEE"/>
    <w:rsid w:val="5DEE3CCB"/>
    <w:rsid w:val="5DFE1159"/>
    <w:rsid w:val="5E7668F3"/>
    <w:rsid w:val="5EE85B2C"/>
    <w:rsid w:val="5F1F1BA7"/>
    <w:rsid w:val="5F7F8A01"/>
    <w:rsid w:val="5F7FBC47"/>
    <w:rsid w:val="5FAFDD77"/>
    <w:rsid w:val="5FB17120"/>
    <w:rsid w:val="5FDFD686"/>
    <w:rsid w:val="5FEDD429"/>
    <w:rsid w:val="5FF53CFE"/>
    <w:rsid w:val="5FFC8238"/>
    <w:rsid w:val="603A74D0"/>
    <w:rsid w:val="609163CB"/>
    <w:rsid w:val="60BA6EBD"/>
    <w:rsid w:val="610D2F9E"/>
    <w:rsid w:val="613F5EF9"/>
    <w:rsid w:val="614F7E1C"/>
    <w:rsid w:val="622C4A1E"/>
    <w:rsid w:val="62AA79FF"/>
    <w:rsid w:val="636C365E"/>
    <w:rsid w:val="63C079A0"/>
    <w:rsid w:val="63E85CF9"/>
    <w:rsid w:val="642C1431"/>
    <w:rsid w:val="643274EA"/>
    <w:rsid w:val="643E1706"/>
    <w:rsid w:val="65613696"/>
    <w:rsid w:val="65AA5EBE"/>
    <w:rsid w:val="65EE0CA2"/>
    <w:rsid w:val="65FE0EE5"/>
    <w:rsid w:val="65FFDBC8"/>
    <w:rsid w:val="66275C54"/>
    <w:rsid w:val="663D12E2"/>
    <w:rsid w:val="665977DE"/>
    <w:rsid w:val="66A82BFF"/>
    <w:rsid w:val="67155BB7"/>
    <w:rsid w:val="67E71B6D"/>
    <w:rsid w:val="681F15E7"/>
    <w:rsid w:val="68311E4E"/>
    <w:rsid w:val="68DE4FFE"/>
    <w:rsid w:val="69277174"/>
    <w:rsid w:val="69A1759A"/>
    <w:rsid w:val="69A22CDE"/>
    <w:rsid w:val="69BD2E65"/>
    <w:rsid w:val="6ACF108E"/>
    <w:rsid w:val="6AE74152"/>
    <w:rsid w:val="6B1E6C35"/>
    <w:rsid w:val="6B250CC2"/>
    <w:rsid w:val="6B7319E2"/>
    <w:rsid w:val="6CEB7CE9"/>
    <w:rsid w:val="6DF7A694"/>
    <w:rsid w:val="6DFFCC69"/>
    <w:rsid w:val="6F080662"/>
    <w:rsid w:val="6FB834E8"/>
    <w:rsid w:val="6FBB10C2"/>
    <w:rsid w:val="6FC445FC"/>
    <w:rsid w:val="6FDB730A"/>
    <w:rsid w:val="6FDFD978"/>
    <w:rsid w:val="700A4B8C"/>
    <w:rsid w:val="72097BAE"/>
    <w:rsid w:val="72263E6C"/>
    <w:rsid w:val="72A64795"/>
    <w:rsid w:val="73624258"/>
    <w:rsid w:val="737E5413"/>
    <w:rsid w:val="7393773A"/>
    <w:rsid w:val="73A017A5"/>
    <w:rsid w:val="73AF1C32"/>
    <w:rsid w:val="73D27CC0"/>
    <w:rsid w:val="73FC32BB"/>
    <w:rsid w:val="744528D3"/>
    <w:rsid w:val="744E6260"/>
    <w:rsid w:val="755778E6"/>
    <w:rsid w:val="756E14B8"/>
    <w:rsid w:val="75AF5BB2"/>
    <w:rsid w:val="75C16B30"/>
    <w:rsid w:val="75DF23E0"/>
    <w:rsid w:val="75F8D72B"/>
    <w:rsid w:val="75FD974D"/>
    <w:rsid w:val="767A64F4"/>
    <w:rsid w:val="768C56A1"/>
    <w:rsid w:val="76FFEDA1"/>
    <w:rsid w:val="770C0F88"/>
    <w:rsid w:val="772E5349"/>
    <w:rsid w:val="77796E00"/>
    <w:rsid w:val="77802E20"/>
    <w:rsid w:val="778E5E41"/>
    <w:rsid w:val="77B300D5"/>
    <w:rsid w:val="78126A72"/>
    <w:rsid w:val="78140114"/>
    <w:rsid w:val="783343AA"/>
    <w:rsid w:val="78B95140"/>
    <w:rsid w:val="78FDCA7E"/>
    <w:rsid w:val="790D3C87"/>
    <w:rsid w:val="7A6C1C2A"/>
    <w:rsid w:val="7A9A2F4D"/>
    <w:rsid w:val="7AD74F30"/>
    <w:rsid w:val="7AFD4FEE"/>
    <w:rsid w:val="7B167964"/>
    <w:rsid w:val="7B661EFE"/>
    <w:rsid w:val="7BEB4002"/>
    <w:rsid w:val="7CB62F91"/>
    <w:rsid w:val="7CBEB268"/>
    <w:rsid w:val="7CD67C72"/>
    <w:rsid w:val="7CF107D5"/>
    <w:rsid w:val="7D0E4B87"/>
    <w:rsid w:val="7D731D61"/>
    <w:rsid w:val="7DCB394B"/>
    <w:rsid w:val="7DDC2DCB"/>
    <w:rsid w:val="7DFFA89A"/>
    <w:rsid w:val="7E2F1753"/>
    <w:rsid w:val="7E85282C"/>
    <w:rsid w:val="7E9140B4"/>
    <w:rsid w:val="7EC05E10"/>
    <w:rsid w:val="7EEBAE37"/>
    <w:rsid w:val="7EF0BE8E"/>
    <w:rsid w:val="7F10459E"/>
    <w:rsid w:val="7FC5261C"/>
    <w:rsid w:val="7FCFD19A"/>
    <w:rsid w:val="7FDA4956"/>
    <w:rsid w:val="7FDBF47C"/>
    <w:rsid w:val="7FEF393F"/>
    <w:rsid w:val="7FF109BA"/>
    <w:rsid w:val="7FF7E63B"/>
    <w:rsid w:val="7FFF8A29"/>
    <w:rsid w:val="86D7320A"/>
    <w:rsid w:val="8E5D0EF0"/>
    <w:rsid w:val="8F6F01A2"/>
    <w:rsid w:val="8FF1F7B6"/>
    <w:rsid w:val="9E7F290E"/>
    <w:rsid w:val="9FDF38F4"/>
    <w:rsid w:val="ABF67CD2"/>
    <w:rsid w:val="AD7F9436"/>
    <w:rsid w:val="AFEFB0B1"/>
    <w:rsid w:val="AFFD2A94"/>
    <w:rsid w:val="B7FEE910"/>
    <w:rsid w:val="BEBD43CC"/>
    <w:rsid w:val="CAD9B60D"/>
    <w:rsid w:val="CB7E4A93"/>
    <w:rsid w:val="CFFCCDC8"/>
    <w:rsid w:val="D4DD144D"/>
    <w:rsid w:val="D7EA4865"/>
    <w:rsid w:val="DCD717FB"/>
    <w:rsid w:val="DDEF5AE3"/>
    <w:rsid w:val="DF3787BF"/>
    <w:rsid w:val="DFEFA2AF"/>
    <w:rsid w:val="DFEFB3BD"/>
    <w:rsid w:val="E93F78A8"/>
    <w:rsid w:val="EB75149C"/>
    <w:rsid w:val="EE7CFF4D"/>
    <w:rsid w:val="EEFFA295"/>
    <w:rsid w:val="EFB950F3"/>
    <w:rsid w:val="EFDBB045"/>
    <w:rsid w:val="EFE7BE8E"/>
    <w:rsid w:val="EFFF9CE8"/>
    <w:rsid w:val="F2EF2852"/>
    <w:rsid w:val="F3D38483"/>
    <w:rsid w:val="F57D2429"/>
    <w:rsid w:val="F6BF93AD"/>
    <w:rsid w:val="F7DFB7B3"/>
    <w:rsid w:val="F7F5142F"/>
    <w:rsid w:val="F7F9CB6D"/>
    <w:rsid w:val="FA79F1E3"/>
    <w:rsid w:val="FBBB64F5"/>
    <w:rsid w:val="FBCF6A2A"/>
    <w:rsid w:val="FBFF95F1"/>
    <w:rsid w:val="FD7B13DA"/>
    <w:rsid w:val="FDBFB583"/>
    <w:rsid w:val="FDEFAF40"/>
    <w:rsid w:val="FEA7A882"/>
    <w:rsid w:val="FEBF0FD3"/>
    <w:rsid w:val="FEDFCD36"/>
    <w:rsid w:val="FEF970CC"/>
    <w:rsid w:val="FFDCF26F"/>
    <w:rsid w:val="FFDF9934"/>
    <w:rsid w:val="FFE22CFA"/>
    <w:rsid w:val="FFE652CD"/>
    <w:rsid w:val="FFFFB45B"/>
    <w:rsid w:val="FFFFF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4"/>
    <w:next w:val="1"/>
    <w:link w:val="160"/>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04"/>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7"/>
    <w:link w:val="89"/>
    <w:qFormat/>
    <w:uiPriority w:val="0"/>
    <w:pPr>
      <w:keepNext/>
      <w:keepLines/>
      <w:spacing w:before="120" w:after="120"/>
      <w:outlineLvl w:val="3"/>
    </w:pPr>
    <w:rPr>
      <w:rFonts w:ascii="Arial" w:hAnsi="Arial" w:eastAsia="黑体"/>
      <w:b/>
      <w:sz w:val="20"/>
    </w:rPr>
  </w:style>
  <w:style w:type="paragraph" w:styleId="11">
    <w:name w:val="heading 5"/>
    <w:basedOn w:val="1"/>
    <w:next w:val="7"/>
    <w:link w:val="79"/>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12">
    <w:name w:val="heading 6"/>
    <w:basedOn w:val="1"/>
    <w:next w:val="1"/>
    <w:link w:val="123"/>
    <w:qFormat/>
    <w:uiPriority w:val="0"/>
    <w:pPr>
      <w:keepNext/>
      <w:keepLines/>
      <w:spacing w:before="240" w:after="64" w:line="319" w:lineRule="auto"/>
      <w:outlineLvl w:val="5"/>
    </w:pPr>
    <w:rPr>
      <w:rFonts w:ascii="Arial" w:hAnsi="Arial" w:eastAsia="黑体"/>
      <w:b/>
      <w:bCs/>
      <w:sz w:val="24"/>
      <w:szCs w:val="24"/>
    </w:rPr>
  </w:style>
  <w:style w:type="paragraph" w:styleId="13">
    <w:name w:val="heading 7"/>
    <w:basedOn w:val="1"/>
    <w:next w:val="1"/>
    <w:link w:val="138"/>
    <w:qFormat/>
    <w:uiPriority w:val="0"/>
    <w:pPr>
      <w:keepNext/>
      <w:keepLines/>
      <w:spacing w:before="240" w:after="64" w:line="319" w:lineRule="auto"/>
      <w:outlineLvl w:val="6"/>
    </w:pPr>
    <w:rPr>
      <w:b/>
      <w:bCs/>
      <w:sz w:val="24"/>
      <w:szCs w:val="24"/>
    </w:rPr>
  </w:style>
  <w:style w:type="paragraph" w:styleId="14">
    <w:name w:val="heading 8"/>
    <w:basedOn w:val="1"/>
    <w:next w:val="1"/>
    <w:link w:val="152"/>
    <w:qFormat/>
    <w:uiPriority w:val="0"/>
    <w:pPr>
      <w:keepNext/>
      <w:keepLines/>
      <w:spacing w:before="240" w:after="64" w:line="319" w:lineRule="auto"/>
      <w:outlineLvl w:val="7"/>
    </w:pPr>
    <w:rPr>
      <w:rFonts w:ascii="Arial" w:hAnsi="Arial" w:eastAsia="黑体"/>
      <w:sz w:val="24"/>
      <w:szCs w:val="24"/>
    </w:rPr>
  </w:style>
  <w:style w:type="paragraph" w:styleId="15">
    <w:name w:val="heading 9"/>
    <w:basedOn w:val="1"/>
    <w:next w:val="1"/>
    <w:link w:val="158"/>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szCs w:val="24"/>
    </w:rPr>
  </w:style>
  <w:style w:type="paragraph" w:styleId="7">
    <w:name w:val="Normal Indent"/>
    <w:basedOn w:val="1"/>
    <w:next w:val="8"/>
    <w:qFormat/>
    <w:uiPriority w:val="0"/>
    <w:pPr>
      <w:ind w:firstLine="420"/>
    </w:pPr>
  </w:style>
  <w:style w:type="paragraph" w:styleId="8">
    <w:name w:val="Body Text First Indent 2"/>
    <w:basedOn w:val="9"/>
    <w:next w:val="1"/>
    <w:qFormat/>
    <w:uiPriority w:val="0"/>
    <w:pPr>
      <w:ind w:firstLine="420" w:firstLineChars="200"/>
    </w:pPr>
  </w:style>
  <w:style w:type="paragraph" w:styleId="9">
    <w:name w:val="Body Text Indent"/>
    <w:basedOn w:val="1"/>
    <w:next w:val="10"/>
    <w:link w:val="170"/>
    <w:qFormat/>
    <w:uiPriority w:val="0"/>
    <w:pPr>
      <w:ind w:firstLine="645"/>
    </w:pPr>
    <w:rPr>
      <w:sz w:val="20"/>
    </w:rPr>
  </w:style>
  <w:style w:type="paragraph" w:styleId="10">
    <w:name w:val="envelope return"/>
    <w:basedOn w:val="1"/>
    <w:unhideWhenUsed/>
    <w:qFormat/>
    <w:uiPriority w:val="99"/>
    <w:pPr>
      <w:snapToGrid w:val="0"/>
    </w:pPr>
    <w:rPr>
      <w:rFonts w:ascii="Arial" w:hAnsi="Arial"/>
    </w:rPr>
  </w:style>
  <w:style w:type="paragraph" w:styleId="16">
    <w:name w:val="List 3"/>
    <w:basedOn w:val="1"/>
    <w:qFormat/>
    <w:uiPriority w:val="0"/>
    <w:pPr>
      <w:ind w:left="1260" w:hanging="420"/>
    </w:pPr>
  </w:style>
  <w:style w:type="paragraph" w:styleId="17">
    <w:name w:val="toc 7"/>
    <w:basedOn w:val="1"/>
    <w:next w:val="1"/>
    <w:qFormat/>
    <w:uiPriority w:val="0"/>
    <w:pPr>
      <w:ind w:left="1260"/>
      <w:jc w:val="left"/>
    </w:pPr>
    <w:rPr>
      <w:sz w:val="18"/>
    </w:rPr>
  </w:style>
  <w:style w:type="paragraph" w:styleId="18">
    <w:name w:val="List Number 2"/>
    <w:basedOn w:val="1"/>
    <w:qFormat/>
    <w:uiPriority w:val="0"/>
    <w:pPr>
      <w:tabs>
        <w:tab w:val="left" w:pos="1440"/>
      </w:tabs>
      <w:spacing w:line="360" w:lineRule="auto"/>
      <w:ind w:left="1440" w:hanging="1440"/>
    </w:pPr>
    <w:rPr>
      <w:sz w:val="24"/>
      <w:szCs w:val="24"/>
    </w:rPr>
  </w:style>
  <w:style w:type="paragraph" w:styleId="19">
    <w:name w:val="index 8"/>
    <w:basedOn w:val="1"/>
    <w:next w:val="1"/>
    <w:qFormat/>
    <w:uiPriority w:val="0"/>
    <w:pPr>
      <w:ind w:left="2940"/>
    </w:pPr>
  </w:style>
  <w:style w:type="paragraph" w:styleId="20">
    <w:name w:val="List Number"/>
    <w:basedOn w:val="1"/>
    <w:qFormat/>
    <w:uiPriority w:val="0"/>
    <w:pPr>
      <w:tabs>
        <w:tab w:val="left" w:pos="2952"/>
      </w:tabs>
      <w:ind w:left="2952" w:hanging="432"/>
    </w:pPr>
    <w:rPr>
      <w:szCs w:val="24"/>
    </w:rPr>
  </w:style>
  <w:style w:type="paragraph" w:styleId="21">
    <w:name w:val="index 5"/>
    <w:basedOn w:val="1"/>
    <w:next w:val="1"/>
    <w:qFormat/>
    <w:uiPriority w:val="0"/>
    <w:pPr>
      <w:ind w:left="1680"/>
    </w:pPr>
  </w:style>
  <w:style w:type="paragraph" w:styleId="22">
    <w:name w:val="Document Map"/>
    <w:basedOn w:val="1"/>
    <w:link w:val="197"/>
    <w:qFormat/>
    <w:uiPriority w:val="0"/>
    <w:pPr>
      <w:shd w:val="clear" w:color="auto" w:fill="000080"/>
    </w:pPr>
    <w:rPr>
      <w:rFonts w:ascii="宋体"/>
      <w:sz w:val="18"/>
      <w:szCs w:val="18"/>
    </w:rPr>
  </w:style>
  <w:style w:type="paragraph" w:styleId="23">
    <w:name w:val="annotation text"/>
    <w:basedOn w:val="1"/>
    <w:link w:val="129"/>
    <w:qFormat/>
    <w:uiPriority w:val="99"/>
    <w:pPr>
      <w:jc w:val="left"/>
    </w:pPr>
    <w:rPr>
      <w:sz w:val="20"/>
    </w:rPr>
  </w:style>
  <w:style w:type="paragraph" w:styleId="24">
    <w:name w:val="index 6"/>
    <w:basedOn w:val="1"/>
    <w:next w:val="1"/>
    <w:qFormat/>
    <w:uiPriority w:val="0"/>
    <w:pPr>
      <w:ind w:left="2100"/>
    </w:pPr>
  </w:style>
  <w:style w:type="paragraph" w:styleId="25">
    <w:name w:val="Salutation"/>
    <w:basedOn w:val="1"/>
    <w:next w:val="1"/>
    <w:link w:val="193"/>
    <w:qFormat/>
    <w:uiPriority w:val="0"/>
    <w:rPr>
      <w:rFonts w:ascii="仿宋_GB2312" w:eastAsia="仿宋_GB2312"/>
      <w:sz w:val="20"/>
    </w:rPr>
  </w:style>
  <w:style w:type="paragraph" w:styleId="26">
    <w:name w:val="Body Text 3"/>
    <w:basedOn w:val="1"/>
    <w:link w:val="90"/>
    <w:qFormat/>
    <w:uiPriority w:val="0"/>
    <w:rPr>
      <w:rFonts w:ascii="仿宋_GB2312" w:hAnsi="Arial" w:eastAsia="仿宋_GB2312"/>
      <w:sz w:val="20"/>
    </w:rPr>
  </w:style>
  <w:style w:type="paragraph" w:styleId="27">
    <w:name w:val="Body Text"/>
    <w:basedOn w:val="1"/>
    <w:next w:val="1"/>
    <w:link w:val="77"/>
    <w:qFormat/>
    <w:uiPriority w:val="0"/>
    <w:rPr>
      <w:rFonts w:ascii="楷体_GB2312" w:hAnsi="Arial" w:eastAsia="楷体_GB2312"/>
      <w:sz w:val="20"/>
    </w:r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22"/>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1"/>
    <w:qFormat/>
    <w:uiPriority w:val="0"/>
    <w:pPr>
      <w:ind w:left="100" w:leftChars="2500"/>
    </w:pPr>
    <w:rPr>
      <w:sz w:val="20"/>
    </w:rPr>
  </w:style>
  <w:style w:type="paragraph" w:styleId="35">
    <w:name w:val="Body Text Indent 2"/>
    <w:basedOn w:val="1"/>
    <w:link w:val="164"/>
    <w:qFormat/>
    <w:uiPriority w:val="0"/>
    <w:pPr>
      <w:ind w:left="630" w:firstLine="645"/>
    </w:pPr>
    <w:rPr>
      <w:sz w:val="20"/>
    </w:rPr>
  </w:style>
  <w:style w:type="paragraph" w:styleId="36">
    <w:name w:val="endnote text"/>
    <w:basedOn w:val="1"/>
    <w:link w:val="207"/>
    <w:qFormat/>
    <w:uiPriority w:val="0"/>
    <w:pPr>
      <w:snapToGrid w:val="0"/>
      <w:jc w:val="left"/>
    </w:pPr>
    <w:rPr>
      <w:kern w:val="0"/>
      <w:sz w:val="24"/>
      <w:szCs w:val="24"/>
    </w:rPr>
  </w:style>
  <w:style w:type="paragraph" w:styleId="37">
    <w:name w:val="Balloon Text"/>
    <w:basedOn w:val="1"/>
    <w:link w:val="206"/>
    <w:qFormat/>
    <w:uiPriority w:val="0"/>
    <w:rPr>
      <w:sz w:val="18"/>
      <w:szCs w:val="18"/>
    </w:rPr>
  </w:style>
  <w:style w:type="paragraph" w:styleId="38">
    <w:name w:val="footer"/>
    <w:basedOn w:val="1"/>
    <w:link w:val="199"/>
    <w:qFormat/>
    <w:uiPriority w:val="0"/>
    <w:pPr>
      <w:tabs>
        <w:tab w:val="center" w:pos="4153"/>
        <w:tab w:val="right" w:pos="8306"/>
      </w:tabs>
      <w:snapToGrid w:val="0"/>
      <w:jc w:val="left"/>
    </w:pPr>
    <w:rPr>
      <w:sz w:val="18"/>
      <w:szCs w:val="18"/>
    </w:rPr>
  </w:style>
  <w:style w:type="paragraph" w:styleId="39">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32"/>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1"/>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34"/>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14"/>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74"/>
    <w:qFormat/>
    <w:uiPriority w:val="0"/>
    <w:pPr>
      <w:widowControl/>
      <w:jc w:val="center"/>
    </w:pPr>
    <w:rPr>
      <w:rFonts w:ascii="楷体_GB2312" w:eastAsia="楷体_GB2312"/>
      <w:sz w:val="20"/>
    </w:rPr>
  </w:style>
  <w:style w:type="paragraph" w:styleId="55">
    <w:name w:val="HTML Preformatted"/>
    <w:basedOn w:val="1"/>
    <w:link w:val="1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Title"/>
    <w:basedOn w:val="1"/>
    <w:link w:val="171"/>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59">
    <w:name w:val="annotation subject"/>
    <w:basedOn w:val="23"/>
    <w:next w:val="23"/>
    <w:link w:val="145"/>
    <w:qFormat/>
    <w:uiPriority w:val="0"/>
    <w:rPr>
      <w:b/>
      <w:bCs/>
    </w:rPr>
  </w:style>
  <w:style w:type="paragraph" w:styleId="60">
    <w:name w:val="Body Text First Indent"/>
    <w:basedOn w:val="27"/>
    <w:link w:val="106"/>
    <w:qFormat/>
    <w:uiPriority w:val="0"/>
    <w:pPr>
      <w:spacing w:after="120"/>
      <w:ind w:firstLine="420" w:firstLineChars="100"/>
    </w:pPr>
    <w:rPr>
      <w:rFonts w:ascii="Times New Roman" w:hAnsi="Times New Roman" w:eastAsia="宋体"/>
      <w:sz w:val="24"/>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Typewriter"/>
    <w:basedOn w:val="63"/>
    <w:qFormat/>
    <w:uiPriority w:val="0"/>
    <w:rPr>
      <w:rFonts w:ascii="宋体" w:hAnsi="宋体" w:eastAsia="宋体"/>
      <w:sz w:val="24"/>
    </w:rPr>
  </w:style>
  <w:style w:type="character" w:styleId="71">
    <w:name w:val="Hyperlink"/>
    <w:basedOn w:val="63"/>
    <w:qFormat/>
    <w:uiPriority w:val="99"/>
    <w:rPr>
      <w:color w:val="0000FF"/>
      <w:u w:val="single"/>
    </w:rPr>
  </w:style>
  <w:style w:type="character" w:styleId="72">
    <w:name w:val="annotation reference"/>
    <w:basedOn w:val="63"/>
    <w:qFormat/>
    <w:uiPriority w:val="99"/>
    <w:rPr>
      <w:sz w:val="21"/>
    </w:rPr>
  </w:style>
  <w:style w:type="character" w:styleId="73">
    <w:name w:val="footnote reference"/>
    <w:basedOn w:val="63"/>
    <w:qFormat/>
    <w:uiPriority w:val="0"/>
    <w:rPr>
      <w:vertAlign w:val="superscript"/>
    </w:rPr>
  </w:style>
  <w:style w:type="character" w:styleId="74">
    <w:name w:val="HTML Sample"/>
    <w:basedOn w:val="63"/>
    <w:qFormat/>
    <w:uiPriority w:val="0"/>
    <w:rPr>
      <w:rFonts w:ascii="Courier New" w:hAnsi="宋体" w:eastAsia="宋体"/>
    </w:rPr>
  </w:style>
  <w:style w:type="paragraph" w:customStyle="1" w:styleId="75">
    <w:name w:val="正文 New"/>
    <w:basedOn w:val="1"/>
    <w:qFormat/>
    <w:uiPriority w:val="0"/>
    <w:pPr>
      <w:spacing w:before="100" w:beforeAutospacing="1" w:after="100" w:afterAutospacing="1" w:line="440" w:lineRule="exact"/>
      <w:ind w:left="357" w:hanging="357"/>
    </w:pPr>
    <w:rPr>
      <w:szCs w:val="21"/>
    </w:rPr>
  </w:style>
  <w:style w:type="character" w:customStyle="1" w:styleId="76">
    <w:name w:val="页脚 Char1"/>
    <w:basedOn w:val="63"/>
    <w:qFormat/>
    <w:uiPriority w:val="0"/>
    <w:rPr>
      <w:rFonts w:cs="Times New Roman"/>
      <w:kern w:val="2"/>
      <w:sz w:val="18"/>
      <w:szCs w:val="18"/>
    </w:rPr>
  </w:style>
  <w:style w:type="character" w:customStyle="1" w:styleId="77">
    <w:name w:val="正文文本 字符"/>
    <w:basedOn w:val="63"/>
    <w:link w:val="27"/>
    <w:qFormat/>
    <w:uiPriority w:val="0"/>
    <w:rPr>
      <w:rFonts w:ascii="楷体_GB2312" w:hAnsi="Arial" w:eastAsia="楷体_GB2312" w:cs="Times New Roman"/>
      <w:sz w:val="20"/>
      <w:szCs w:val="20"/>
    </w:rPr>
  </w:style>
  <w:style w:type="character" w:customStyle="1" w:styleId="78">
    <w:name w:val="Body Text Indent 2 Char"/>
    <w:qFormat/>
    <w:uiPriority w:val="0"/>
    <w:rPr>
      <w:rFonts w:ascii="Arial" w:hAnsi="Arial" w:eastAsia="仿宋_GB2312"/>
      <w:sz w:val="32"/>
    </w:rPr>
  </w:style>
  <w:style w:type="character" w:customStyle="1" w:styleId="79">
    <w:name w:val="标题 5 字符"/>
    <w:basedOn w:val="63"/>
    <w:link w:val="11"/>
    <w:qFormat/>
    <w:uiPriority w:val="0"/>
    <w:rPr>
      <w:rFonts w:ascii="黑体" w:hAnsi="Times New Roman" w:eastAsia="黑体" w:cs="Times New Roman"/>
      <w:b/>
      <w:color w:val="000000"/>
      <w:kern w:val="0"/>
      <w:sz w:val="20"/>
      <w:szCs w:val="20"/>
    </w:rPr>
  </w:style>
  <w:style w:type="character" w:customStyle="1" w:styleId="80">
    <w:name w:val="Body Text Indent 3 Char1"/>
    <w:basedOn w:val="63"/>
    <w:qFormat/>
    <w:uiPriority w:val="0"/>
    <w:rPr>
      <w:rFonts w:ascii="Times New Roman" w:hAnsi="Times New Roman"/>
      <w:kern w:val="2"/>
      <w:sz w:val="16"/>
      <w:szCs w:val="16"/>
    </w:rPr>
  </w:style>
  <w:style w:type="character" w:customStyle="1" w:styleId="81">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82">
    <w:name w:val="listbenefit"/>
    <w:qFormat/>
    <w:uiPriority w:val="0"/>
  </w:style>
  <w:style w:type="character" w:customStyle="1" w:styleId="83">
    <w:name w:val="Char Char27"/>
    <w:qFormat/>
    <w:uiPriority w:val="0"/>
    <w:rPr>
      <w:b/>
      <w:kern w:val="44"/>
      <w:sz w:val="44"/>
    </w:rPr>
  </w:style>
  <w:style w:type="character" w:customStyle="1" w:styleId="84">
    <w:name w:val="param-value"/>
    <w:basedOn w:val="63"/>
    <w:qFormat/>
    <w:uiPriority w:val="0"/>
    <w:rPr>
      <w:rFonts w:cs="Times New Roman"/>
    </w:rPr>
  </w:style>
  <w:style w:type="character" w:customStyle="1" w:styleId="85">
    <w:name w:val="纯文本 Char Char Char1"/>
    <w:qFormat/>
    <w:uiPriority w:val="0"/>
    <w:rPr>
      <w:rFonts w:ascii="宋体" w:hAnsi="Courier New" w:eastAsia="宋体"/>
      <w:kern w:val="2"/>
      <w:sz w:val="21"/>
      <w:lang w:val="en-US" w:eastAsia="zh-CN"/>
    </w:rPr>
  </w:style>
  <w:style w:type="character" w:customStyle="1" w:styleId="86">
    <w:name w:val="apple-converted-space"/>
    <w:basedOn w:val="63"/>
    <w:qFormat/>
    <w:uiPriority w:val="0"/>
    <w:rPr>
      <w:rFonts w:cs="Times New Roman"/>
    </w:rPr>
  </w:style>
  <w:style w:type="character" w:customStyle="1" w:styleId="87">
    <w:name w:val="Char Char29"/>
    <w:qFormat/>
    <w:uiPriority w:val="0"/>
    <w:rPr>
      <w:rFonts w:ascii="Times New Roman" w:hAnsi="Times New Roman" w:eastAsia="宋体"/>
      <w:b/>
      <w:kern w:val="44"/>
      <w:sz w:val="44"/>
    </w:rPr>
  </w:style>
  <w:style w:type="character" w:customStyle="1" w:styleId="88">
    <w:name w:val="标题 3 Char"/>
    <w:basedOn w:val="63"/>
    <w:qFormat/>
    <w:uiPriority w:val="0"/>
    <w:rPr>
      <w:rFonts w:ascii="Times New Roman" w:hAnsi="Times New Roman" w:eastAsia="宋体" w:cs="Times New Roman"/>
      <w:b/>
      <w:bCs/>
      <w:sz w:val="32"/>
      <w:szCs w:val="32"/>
    </w:rPr>
  </w:style>
  <w:style w:type="character" w:customStyle="1" w:styleId="89">
    <w:name w:val="标题 4 字符"/>
    <w:basedOn w:val="63"/>
    <w:link w:val="6"/>
    <w:qFormat/>
    <w:uiPriority w:val="0"/>
    <w:rPr>
      <w:rFonts w:ascii="Arial" w:hAnsi="Arial" w:eastAsia="黑体" w:cs="Times New Roman"/>
      <w:b/>
      <w:sz w:val="20"/>
      <w:szCs w:val="20"/>
    </w:rPr>
  </w:style>
  <w:style w:type="character" w:customStyle="1" w:styleId="90">
    <w:name w:val="正文文本 3 字符"/>
    <w:basedOn w:val="63"/>
    <w:link w:val="26"/>
    <w:qFormat/>
    <w:uiPriority w:val="0"/>
    <w:rPr>
      <w:rFonts w:ascii="仿宋_GB2312" w:hAnsi="Arial" w:eastAsia="仿宋_GB2312" w:cs="Times New Roman"/>
      <w:sz w:val="20"/>
      <w:szCs w:val="20"/>
    </w:rPr>
  </w:style>
  <w:style w:type="character" w:customStyle="1" w:styleId="91">
    <w:name w:val="正文文本缩进 Char"/>
    <w:basedOn w:val="63"/>
    <w:qFormat/>
    <w:uiPriority w:val="0"/>
    <w:rPr>
      <w:rFonts w:ascii="Times New Roman" w:hAnsi="Times New Roman" w:eastAsia="宋体" w:cs="Times New Roman"/>
      <w:sz w:val="20"/>
      <w:szCs w:val="20"/>
    </w:rPr>
  </w:style>
  <w:style w:type="character" w:customStyle="1" w:styleId="92">
    <w:name w:val="Plain Text Char"/>
    <w:qFormat/>
    <w:uiPriority w:val="0"/>
    <w:rPr>
      <w:rFonts w:ascii="宋体" w:hAnsi="Courier New"/>
    </w:rPr>
  </w:style>
  <w:style w:type="character" w:customStyle="1" w:styleId="93">
    <w:name w:val="HTML 预设格式 Char"/>
    <w:basedOn w:val="63"/>
    <w:qFormat/>
    <w:uiPriority w:val="0"/>
    <w:rPr>
      <w:rFonts w:ascii="Courier New" w:hAnsi="Courier New" w:eastAsia="宋体" w:cs="Courier New"/>
      <w:sz w:val="20"/>
      <w:szCs w:val="20"/>
    </w:rPr>
  </w:style>
  <w:style w:type="character" w:customStyle="1" w:styleId="94">
    <w:name w:val="批注文字 Char Char"/>
    <w:qFormat/>
    <w:uiPriority w:val="0"/>
    <w:rPr>
      <w:rFonts w:eastAsia="宋体"/>
      <w:kern w:val="2"/>
      <w:sz w:val="21"/>
      <w:lang w:val="en-US" w:eastAsia="zh-CN"/>
    </w:rPr>
  </w:style>
  <w:style w:type="character" w:customStyle="1" w:styleId="95">
    <w:name w:val="Body Text Indent Char"/>
    <w:qFormat/>
    <w:uiPriority w:val="0"/>
    <w:rPr>
      <w:rFonts w:ascii="楷体_GB2312" w:eastAsia="楷体_GB2312"/>
      <w:sz w:val="32"/>
    </w:rPr>
  </w:style>
  <w:style w:type="character" w:customStyle="1" w:styleId="96">
    <w:name w:val="已访问的超链接1"/>
    <w:qFormat/>
    <w:uiPriority w:val="0"/>
    <w:rPr>
      <w:color w:val="auto"/>
      <w:u w:val="none"/>
    </w:rPr>
  </w:style>
  <w:style w:type="character" w:customStyle="1" w:styleId="97">
    <w:name w:val="纯文本 Char Char Char"/>
    <w:qFormat/>
    <w:uiPriority w:val="0"/>
    <w:rPr>
      <w:rFonts w:ascii="宋体" w:hAnsi="Courier New" w:eastAsia="宋体"/>
      <w:kern w:val="2"/>
      <w:sz w:val="21"/>
      <w:lang w:val="en-US" w:eastAsia="zh-CN"/>
    </w:rPr>
  </w:style>
  <w:style w:type="character" w:customStyle="1" w:styleId="98">
    <w:name w:val="普通文字1 Char"/>
    <w:qFormat/>
    <w:uiPriority w:val="0"/>
    <w:rPr>
      <w:rFonts w:ascii="宋体" w:eastAsia="宋体"/>
      <w:kern w:val="2"/>
      <w:sz w:val="21"/>
      <w:lang w:val="en-US" w:eastAsia="zh-CN"/>
    </w:rPr>
  </w:style>
  <w:style w:type="character" w:customStyle="1" w:styleId="99">
    <w:name w:val="Comment Subject Char"/>
    <w:qFormat/>
    <w:uiPriority w:val="0"/>
    <w:rPr>
      <w:b/>
    </w:rPr>
  </w:style>
  <w:style w:type="character" w:customStyle="1" w:styleId="100">
    <w:name w:val="Char Char28"/>
    <w:qFormat/>
    <w:uiPriority w:val="0"/>
    <w:rPr>
      <w:rFonts w:ascii="Arial" w:hAnsi="Arial" w:eastAsia="黑体"/>
      <w:b/>
      <w:sz w:val="32"/>
    </w:rPr>
  </w:style>
  <w:style w:type="character" w:customStyle="1" w:styleId="101">
    <w:name w:val="Char Char23"/>
    <w:qFormat/>
    <w:uiPriority w:val="0"/>
    <w:rPr>
      <w:rFonts w:ascii="Arial" w:hAnsi="Arial" w:eastAsia="黑体"/>
      <w:b/>
      <w:kern w:val="2"/>
      <w:sz w:val="24"/>
    </w:rPr>
  </w:style>
  <w:style w:type="character" w:customStyle="1" w:styleId="102">
    <w:name w:val="Char Char21"/>
    <w:qFormat/>
    <w:uiPriority w:val="0"/>
    <w:rPr>
      <w:rFonts w:ascii="Arial" w:hAnsi="Arial" w:eastAsia="黑体"/>
      <w:kern w:val="2"/>
      <w:sz w:val="24"/>
    </w:rPr>
  </w:style>
  <w:style w:type="character" w:customStyle="1" w:styleId="103">
    <w:name w:val="Char Char2"/>
    <w:qFormat/>
    <w:uiPriority w:val="0"/>
    <w:rPr>
      <w:rFonts w:ascii="宋体" w:hAnsi="Courier New" w:eastAsia="宋体"/>
      <w:kern w:val="2"/>
      <w:sz w:val="21"/>
      <w:lang w:val="en-US" w:eastAsia="zh-CN"/>
    </w:rPr>
  </w:style>
  <w:style w:type="character" w:customStyle="1" w:styleId="104">
    <w:name w:val="t1"/>
    <w:qFormat/>
    <w:uiPriority w:val="0"/>
  </w:style>
  <w:style w:type="character" w:customStyle="1" w:styleId="105">
    <w:name w:val="华宇段落1 Char Char Char"/>
    <w:qFormat/>
    <w:uiPriority w:val="0"/>
    <w:rPr>
      <w:rFonts w:eastAsia="宋体"/>
      <w:kern w:val="2"/>
      <w:sz w:val="24"/>
      <w:lang w:val="en-US" w:eastAsia="zh-CN"/>
    </w:rPr>
  </w:style>
  <w:style w:type="character" w:customStyle="1" w:styleId="106">
    <w:name w:val="正文文本首行缩进 字符"/>
    <w:basedOn w:val="77"/>
    <w:link w:val="60"/>
    <w:qFormat/>
    <w:uiPriority w:val="0"/>
    <w:rPr>
      <w:rFonts w:ascii="Times New Roman" w:hAnsi="Times New Roman" w:eastAsia="宋体" w:cs="Times New Roman"/>
      <w:sz w:val="24"/>
      <w:szCs w:val="24"/>
    </w:rPr>
  </w:style>
  <w:style w:type="character" w:customStyle="1" w:styleId="107">
    <w:name w:val="纯文本 Char1"/>
    <w:qFormat/>
    <w:uiPriority w:val="0"/>
    <w:rPr>
      <w:rFonts w:ascii="宋体" w:hAnsi="Courier New"/>
      <w:kern w:val="2"/>
      <w:sz w:val="21"/>
    </w:rPr>
  </w:style>
  <w:style w:type="character" w:customStyle="1" w:styleId="108">
    <w:name w:val="textcontents"/>
    <w:basedOn w:val="63"/>
    <w:qFormat/>
    <w:uiPriority w:val="0"/>
    <w:rPr>
      <w:rFonts w:cs="Times New Roman"/>
    </w:rPr>
  </w:style>
  <w:style w:type="character" w:customStyle="1" w:styleId="109">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0">
    <w:name w:val="纯文本 Char"/>
    <w:basedOn w:val="63"/>
    <w:qFormat/>
    <w:uiPriority w:val="0"/>
    <w:rPr>
      <w:rFonts w:ascii="宋体" w:hAnsi="Courier New" w:eastAsia="宋体" w:cs="Courier New"/>
      <w:sz w:val="21"/>
      <w:szCs w:val="21"/>
    </w:rPr>
  </w:style>
  <w:style w:type="character" w:customStyle="1" w:styleId="111">
    <w:name w:val="我的正文 Char Char"/>
    <w:link w:val="112"/>
    <w:qFormat/>
    <w:uiPriority w:val="0"/>
    <w:rPr>
      <w:rFonts w:ascii="宋体" w:eastAsia="宋体"/>
      <w:sz w:val="21"/>
    </w:rPr>
  </w:style>
  <w:style w:type="paragraph" w:customStyle="1" w:styleId="112">
    <w:name w:val="我的正文"/>
    <w:basedOn w:val="1"/>
    <w:link w:val="111"/>
    <w:qFormat/>
    <w:uiPriority w:val="0"/>
    <w:pPr>
      <w:widowControl/>
      <w:spacing w:line="360" w:lineRule="auto"/>
      <w:ind w:firstLine="420"/>
      <w:jc w:val="left"/>
    </w:pPr>
    <w:rPr>
      <w:rFonts w:ascii="宋体" w:hAnsi="Calibri"/>
      <w:kern w:val="0"/>
    </w:rPr>
  </w:style>
  <w:style w:type="character" w:customStyle="1" w:styleId="113">
    <w:name w:val="Title Char"/>
    <w:qFormat/>
    <w:uiPriority w:val="0"/>
    <w:rPr>
      <w:rFonts w:eastAsia="黑体"/>
      <w:b/>
      <w:sz w:val="28"/>
      <w:lang w:val="en-GB"/>
    </w:rPr>
  </w:style>
  <w:style w:type="character" w:customStyle="1" w:styleId="114">
    <w:name w:val="正文文本缩进 3 字符"/>
    <w:basedOn w:val="63"/>
    <w:link w:val="48"/>
    <w:qFormat/>
    <w:uiPriority w:val="0"/>
    <w:rPr>
      <w:rFonts w:ascii="Times New Roman" w:hAnsi="Times New Roman" w:eastAsia="宋体" w:cs="Times New Roman"/>
      <w:sz w:val="16"/>
      <w:szCs w:val="16"/>
    </w:rPr>
  </w:style>
  <w:style w:type="character" w:customStyle="1" w:styleId="115">
    <w:name w:val="Title1 Char"/>
    <w:qFormat/>
    <w:uiPriority w:val="0"/>
    <w:rPr>
      <w:rFonts w:eastAsia="宋体"/>
      <w:b/>
      <w:kern w:val="44"/>
      <w:sz w:val="44"/>
      <w:lang w:val="en-US" w:eastAsia="zh-CN"/>
    </w:rPr>
  </w:style>
  <w:style w:type="character" w:customStyle="1" w:styleId="116">
    <w:name w:val="content"/>
    <w:basedOn w:val="63"/>
    <w:qFormat/>
    <w:uiPriority w:val="0"/>
    <w:rPr>
      <w:rFonts w:cs="Times New Roman"/>
    </w:rPr>
  </w:style>
  <w:style w:type="character" w:customStyle="1" w:styleId="117">
    <w:name w:val="Char Char17"/>
    <w:qFormat/>
    <w:uiPriority w:val="0"/>
    <w:rPr>
      <w:rFonts w:ascii="宋体" w:hAnsi="Courier New"/>
      <w:kern w:val="2"/>
      <w:sz w:val="21"/>
    </w:rPr>
  </w:style>
  <w:style w:type="character" w:customStyle="1" w:styleId="118">
    <w:name w:val="标准小四 Char Char"/>
    <w:qFormat/>
    <w:uiPriority w:val="0"/>
    <w:rPr>
      <w:rFonts w:ascii="Arial" w:hAnsi="Arial" w:eastAsia="宋体"/>
      <w:kern w:val="2"/>
      <w:sz w:val="21"/>
      <w:lang w:val="en-US" w:eastAsia="zh-CN"/>
    </w:rPr>
  </w:style>
  <w:style w:type="character" w:customStyle="1" w:styleId="119">
    <w:name w:val="样式 宋体 小四"/>
    <w:qFormat/>
    <w:uiPriority w:val="0"/>
    <w:rPr>
      <w:rFonts w:ascii="宋体" w:eastAsia="宋体"/>
      <w:sz w:val="24"/>
    </w:rPr>
  </w:style>
  <w:style w:type="character" w:customStyle="1" w:styleId="120">
    <w:name w:val="ih151"/>
    <w:qFormat/>
    <w:uiPriority w:val="0"/>
    <w:rPr>
      <w:color w:val="666666"/>
      <w:sz w:val="18"/>
      <w:u w:val="none"/>
    </w:rPr>
  </w:style>
  <w:style w:type="character" w:customStyle="1" w:styleId="121">
    <w:name w:val="style13"/>
    <w:qFormat/>
    <w:uiPriority w:val="0"/>
    <w:rPr>
      <w:sz w:val="18"/>
    </w:rPr>
  </w:style>
  <w:style w:type="character" w:customStyle="1" w:styleId="122">
    <w:name w:val="纯文本 字符"/>
    <w:basedOn w:val="63"/>
    <w:link w:val="31"/>
    <w:qFormat/>
    <w:uiPriority w:val="99"/>
    <w:rPr>
      <w:rFonts w:ascii="宋体" w:hAnsi="Courier New" w:cs="Courier New"/>
      <w:kern w:val="2"/>
      <w:sz w:val="21"/>
      <w:szCs w:val="21"/>
    </w:rPr>
  </w:style>
  <w:style w:type="character" w:customStyle="1" w:styleId="123">
    <w:name w:val="标题 6 字符"/>
    <w:basedOn w:val="63"/>
    <w:link w:val="12"/>
    <w:qFormat/>
    <w:uiPriority w:val="0"/>
    <w:rPr>
      <w:rFonts w:ascii="Arial" w:hAnsi="Arial" w:eastAsia="黑体" w:cs="Times New Roman"/>
      <w:b/>
      <w:bCs/>
      <w:sz w:val="24"/>
      <w:szCs w:val="24"/>
    </w:rPr>
  </w:style>
  <w:style w:type="character" w:customStyle="1" w:styleId="124">
    <w:name w:val="style131"/>
    <w:qFormat/>
    <w:uiPriority w:val="0"/>
    <w:rPr>
      <w:sz w:val="18"/>
    </w:rPr>
  </w:style>
  <w:style w:type="character" w:customStyle="1" w:styleId="125">
    <w:name w:val="Char Char25"/>
    <w:qFormat/>
    <w:uiPriority w:val="0"/>
    <w:rPr>
      <w:rFonts w:ascii="Arial" w:hAnsi="Arial" w:eastAsia="黑体"/>
      <w:b/>
      <w:kern w:val="2"/>
      <w:sz w:val="28"/>
    </w:rPr>
  </w:style>
  <w:style w:type="character" w:customStyle="1" w:styleId="126">
    <w:name w:val="不明显强调1"/>
    <w:basedOn w:val="63"/>
    <w:qFormat/>
    <w:uiPriority w:val="0"/>
    <w:rPr>
      <w:i/>
    </w:rPr>
  </w:style>
  <w:style w:type="character" w:customStyle="1" w:styleId="127">
    <w:name w:val="标准文本 Char Char"/>
    <w:qFormat/>
    <w:uiPriority w:val="0"/>
    <w:rPr>
      <w:rFonts w:eastAsia="宋体"/>
      <w:kern w:val="2"/>
      <w:sz w:val="24"/>
      <w:lang w:val="en-US" w:eastAsia="zh-CN"/>
    </w:rPr>
  </w:style>
  <w:style w:type="character" w:customStyle="1" w:styleId="128">
    <w:name w:val="Comment Subject Char1"/>
    <w:basedOn w:val="129"/>
    <w:qFormat/>
    <w:uiPriority w:val="0"/>
    <w:rPr>
      <w:rFonts w:ascii="Times New Roman" w:hAnsi="Times New Roman" w:eastAsia="宋体" w:cs="Times New Roman"/>
      <w:b/>
      <w:bCs/>
      <w:kern w:val="2"/>
      <w:sz w:val="21"/>
      <w:szCs w:val="20"/>
    </w:rPr>
  </w:style>
  <w:style w:type="character" w:customStyle="1" w:styleId="129">
    <w:name w:val="批注文字 字符"/>
    <w:basedOn w:val="63"/>
    <w:link w:val="23"/>
    <w:qFormat/>
    <w:uiPriority w:val="99"/>
    <w:rPr>
      <w:rFonts w:ascii="Times New Roman" w:hAnsi="Times New Roman" w:eastAsia="宋体" w:cs="Times New Roman"/>
      <w:sz w:val="20"/>
      <w:szCs w:val="20"/>
    </w:rPr>
  </w:style>
  <w:style w:type="character" w:customStyle="1" w:styleId="130">
    <w:name w:val="normalfont1"/>
    <w:qFormat/>
    <w:uiPriority w:val="0"/>
    <w:rPr>
      <w:rFonts w:ascii="??" w:hAnsi="??"/>
      <w:sz w:val="18"/>
      <w:u w:val="none"/>
    </w:rPr>
  </w:style>
  <w:style w:type="character" w:customStyle="1" w:styleId="131">
    <w:name w:val="小四 段落 宋体 Char Char Char Char Char Char Char Char"/>
    <w:qFormat/>
    <w:uiPriority w:val="0"/>
    <w:rPr>
      <w:rFonts w:eastAsia="宋体"/>
      <w:kern w:val="2"/>
      <w:sz w:val="24"/>
      <w:lang w:val="en-US" w:eastAsia="zh-CN"/>
    </w:rPr>
  </w:style>
  <w:style w:type="character" w:customStyle="1" w:styleId="132">
    <w:name w:val="签名 字符"/>
    <w:basedOn w:val="63"/>
    <w:link w:val="40"/>
    <w:qFormat/>
    <w:uiPriority w:val="0"/>
    <w:rPr>
      <w:rFonts w:ascii="Times New Roman" w:hAnsi="Times New Roman" w:eastAsia="仿宋_GB2312" w:cs="Times New Roman"/>
      <w:kern w:val="0"/>
      <w:sz w:val="20"/>
      <w:szCs w:val="20"/>
    </w:rPr>
  </w:style>
  <w:style w:type="character" w:customStyle="1" w:styleId="133">
    <w:name w:val="标题 Char1"/>
    <w:qFormat/>
    <w:uiPriority w:val="0"/>
    <w:rPr>
      <w:rFonts w:ascii="Cambria" w:eastAsia="宋体"/>
      <w:b/>
      <w:sz w:val="32"/>
    </w:rPr>
  </w:style>
  <w:style w:type="character" w:customStyle="1" w:styleId="134">
    <w:name w:val="脚注文本 字符"/>
    <w:basedOn w:val="63"/>
    <w:link w:val="46"/>
    <w:qFormat/>
    <w:uiPriority w:val="0"/>
    <w:rPr>
      <w:rFonts w:ascii="Times New Roman" w:hAnsi="Times New Roman" w:eastAsia="宋体" w:cs="Times New Roman"/>
      <w:sz w:val="18"/>
      <w:szCs w:val="18"/>
    </w:rPr>
  </w:style>
  <w:style w:type="character" w:customStyle="1" w:styleId="135">
    <w:name w:val="页眉 字符"/>
    <w:basedOn w:val="63"/>
    <w:link w:val="39"/>
    <w:qFormat/>
    <w:uiPriority w:val="0"/>
    <w:rPr>
      <w:rFonts w:cs="Times New Roman"/>
      <w:sz w:val="18"/>
      <w:szCs w:val="18"/>
    </w:rPr>
  </w:style>
  <w:style w:type="character" w:customStyle="1" w:styleId="136">
    <w:name w:val="Quote Char Char"/>
    <w:qFormat/>
    <w:uiPriority w:val="0"/>
    <w:rPr>
      <w:rFonts w:ascii="Calibri" w:hAnsi="Calibri"/>
      <w:i/>
      <w:sz w:val="22"/>
      <w:lang w:eastAsia="en-US"/>
    </w:rPr>
  </w:style>
  <w:style w:type="character" w:customStyle="1" w:styleId="137">
    <w:name w:val="content_lineheight1"/>
    <w:basedOn w:val="63"/>
    <w:qFormat/>
    <w:uiPriority w:val="0"/>
    <w:rPr>
      <w:rFonts w:cs="Times New Roman"/>
    </w:rPr>
  </w:style>
  <w:style w:type="character" w:customStyle="1" w:styleId="138">
    <w:name w:val="标题 7 字符"/>
    <w:basedOn w:val="63"/>
    <w:link w:val="13"/>
    <w:qFormat/>
    <w:uiPriority w:val="0"/>
    <w:rPr>
      <w:rFonts w:ascii="Times New Roman" w:hAnsi="Times New Roman" w:eastAsia="宋体" w:cs="Times New Roman"/>
      <w:b/>
      <w:bCs/>
      <w:sz w:val="24"/>
      <w:szCs w:val="24"/>
    </w:rPr>
  </w:style>
  <w:style w:type="character" w:customStyle="1" w:styleId="139">
    <w:name w:val="Title Char1"/>
    <w:basedOn w:val="63"/>
    <w:qFormat/>
    <w:uiPriority w:val="0"/>
    <w:rPr>
      <w:rFonts w:ascii="Cambria" w:hAnsi="Cambria" w:cs="Times New Roman"/>
      <w:b/>
      <w:bCs/>
      <w:kern w:val="2"/>
      <w:sz w:val="32"/>
      <w:szCs w:val="32"/>
    </w:rPr>
  </w:style>
  <w:style w:type="character" w:customStyle="1" w:styleId="140">
    <w:name w:val="正文 + 宋体 Char"/>
    <w:qFormat/>
    <w:uiPriority w:val="0"/>
    <w:rPr>
      <w:rFonts w:eastAsia="宋体"/>
      <w:kern w:val="2"/>
      <w:sz w:val="24"/>
      <w:lang w:val="en-US" w:eastAsia="zh-CN"/>
    </w:rPr>
  </w:style>
  <w:style w:type="character" w:customStyle="1" w:styleId="141">
    <w:name w:val="日期 字符"/>
    <w:basedOn w:val="63"/>
    <w:link w:val="34"/>
    <w:qFormat/>
    <w:uiPriority w:val="0"/>
    <w:rPr>
      <w:rFonts w:ascii="Times New Roman" w:hAnsi="Times New Roman" w:eastAsia="宋体" w:cs="Times New Roman"/>
      <w:sz w:val="20"/>
      <w:szCs w:val="20"/>
    </w:rPr>
  </w:style>
  <w:style w:type="character" w:customStyle="1" w:styleId="142">
    <w:name w:val="特点 Char1"/>
    <w:qFormat/>
    <w:uiPriority w:val="0"/>
    <w:rPr>
      <w:rFonts w:eastAsia="宋体"/>
      <w:kern w:val="2"/>
      <w:sz w:val="21"/>
      <w:lang w:val="en-US" w:eastAsia="zh-CN"/>
    </w:rPr>
  </w:style>
  <w:style w:type="character" w:customStyle="1" w:styleId="143">
    <w:name w:val="表格抬头 Char Char"/>
    <w:link w:val="144"/>
    <w:qFormat/>
    <w:uiPriority w:val="0"/>
    <w:rPr>
      <w:rFonts w:ascii="黑体" w:eastAsia="黑体"/>
      <w:b/>
    </w:rPr>
  </w:style>
  <w:style w:type="paragraph" w:customStyle="1" w:styleId="144">
    <w:name w:val="表格抬头"/>
    <w:basedOn w:val="1"/>
    <w:link w:val="143"/>
    <w:qFormat/>
    <w:uiPriority w:val="0"/>
    <w:pPr>
      <w:jc w:val="center"/>
    </w:pPr>
    <w:rPr>
      <w:rFonts w:ascii="黑体" w:hAnsi="Calibri" w:eastAsia="黑体"/>
      <w:b/>
      <w:kern w:val="0"/>
      <w:sz w:val="20"/>
    </w:rPr>
  </w:style>
  <w:style w:type="character" w:customStyle="1" w:styleId="145">
    <w:name w:val="批注主题 字符"/>
    <w:basedOn w:val="129"/>
    <w:link w:val="59"/>
    <w:qFormat/>
    <w:uiPriority w:val="0"/>
    <w:rPr>
      <w:rFonts w:ascii="Times New Roman" w:hAnsi="Times New Roman" w:eastAsia="宋体" w:cs="Times New Roman"/>
      <w:b/>
      <w:bCs/>
      <w:sz w:val="20"/>
      <w:szCs w:val="20"/>
    </w:rPr>
  </w:style>
  <w:style w:type="character" w:customStyle="1" w:styleId="146">
    <w:name w:val="HTML Preformatted Char"/>
    <w:qFormat/>
    <w:uiPriority w:val="0"/>
    <w:rPr>
      <w:rFonts w:ascii="黑体" w:hAnsi="Courier New" w:eastAsia="黑体"/>
    </w:rPr>
  </w:style>
  <w:style w:type="character" w:customStyle="1" w:styleId="147">
    <w:name w:val="h Char Char"/>
    <w:qFormat/>
    <w:uiPriority w:val="0"/>
    <w:rPr>
      <w:rFonts w:eastAsia="宋体"/>
      <w:kern w:val="2"/>
      <w:sz w:val="18"/>
      <w:lang w:val="en-US" w:eastAsia="zh-CN"/>
    </w:rPr>
  </w:style>
  <w:style w:type="character" w:customStyle="1" w:styleId="148">
    <w:name w:val="subtitle1"/>
    <w:qFormat/>
    <w:uiPriority w:val="0"/>
    <w:rPr>
      <w:rFonts w:ascii="Georgia" w:hAnsi="Georgia"/>
      <w:b/>
      <w:color w:val="666666"/>
      <w:sz w:val="18"/>
    </w:rPr>
  </w:style>
  <w:style w:type="character" w:customStyle="1" w:styleId="149">
    <w:name w:val="样式 非加粗"/>
    <w:qFormat/>
    <w:uiPriority w:val="0"/>
    <w:rPr>
      <w:rFonts w:eastAsia="宋体"/>
      <w:sz w:val="28"/>
    </w:rPr>
  </w:style>
  <w:style w:type="character" w:customStyle="1" w:styleId="150">
    <w:name w:val="小四 段落 宋体 Char Char Char Char Char"/>
    <w:link w:val="151"/>
    <w:qFormat/>
    <w:uiPriority w:val="0"/>
    <w:rPr>
      <w:rFonts w:eastAsia="宋体"/>
      <w:kern w:val="2"/>
      <w:sz w:val="24"/>
      <w:lang w:val="en-US" w:eastAsia="zh-CN"/>
    </w:rPr>
  </w:style>
  <w:style w:type="paragraph" w:customStyle="1" w:styleId="151">
    <w:name w:val="小四 段落 宋体"/>
    <w:basedOn w:val="20"/>
    <w:link w:val="150"/>
    <w:qFormat/>
    <w:uiPriority w:val="0"/>
    <w:pPr>
      <w:tabs>
        <w:tab w:val="clear" w:pos="2952"/>
      </w:tabs>
      <w:spacing w:line="360" w:lineRule="auto"/>
      <w:ind w:left="113" w:right="113" w:firstLine="425"/>
      <w:jc w:val="left"/>
    </w:pPr>
    <w:rPr>
      <w:rFonts w:ascii="Calibri" w:hAnsi="Calibri"/>
      <w:sz w:val="24"/>
      <w:szCs w:val="20"/>
    </w:rPr>
  </w:style>
  <w:style w:type="character" w:customStyle="1" w:styleId="152">
    <w:name w:val="标题 8 字符"/>
    <w:basedOn w:val="63"/>
    <w:link w:val="14"/>
    <w:qFormat/>
    <w:uiPriority w:val="0"/>
    <w:rPr>
      <w:rFonts w:ascii="Arial" w:hAnsi="Arial" w:eastAsia="黑体" w:cs="Times New Roman"/>
      <w:sz w:val="24"/>
      <w:szCs w:val="24"/>
    </w:rPr>
  </w:style>
  <w:style w:type="character" w:customStyle="1" w:styleId="153">
    <w:name w:val="Document Map Char"/>
    <w:qFormat/>
    <w:uiPriority w:val="0"/>
    <w:rPr>
      <w:shd w:val="clear" w:color="auto" w:fill="000080"/>
    </w:rPr>
  </w:style>
  <w:style w:type="character" w:customStyle="1" w:styleId="154">
    <w:name w:val="para_small"/>
    <w:basedOn w:val="63"/>
    <w:qFormat/>
    <w:uiPriority w:val="0"/>
    <w:rPr>
      <w:rFonts w:cs="Times New Roman"/>
    </w:rPr>
  </w:style>
  <w:style w:type="character" w:customStyle="1" w:styleId="155">
    <w:name w:val="2nd level Char"/>
    <w:qFormat/>
    <w:uiPriority w:val="0"/>
    <w:rPr>
      <w:rFonts w:ascii="Arial" w:hAnsi="Arial" w:eastAsia="黑体"/>
      <w:b/>
      <w:kern w:val="2"/>
      <w:sz w:val="32"/>
      <w:lang w:val="en-US" w:eastAsia="zh-CN"/>
    </w:rPr>
  </w:style>
  <w:style w:type="character" w:customStyle="1" w:styleId="156">
    <w:name w:val="小四 段落 宋体 Char Char Char Char1"/>
    <w:qFormat/>
    <w:uiPriority w:val="0"/>
    <w:rPr>
      <w:rFonts w:eastAsia="宋体"/>
      <w:kern w:val="2"/>
      <w:sz w:val="24"/>
      <w:lang w:val="en-US" w:eastAsia="zh-CN"/>
    </w:rPr>
  </w:style>
  <w:style w:type="character" w:customStyle="1" w:styleId="157">
    <w:name w:val="Body Text Indent 2 Char1"/>
    <w:basedOn w:val="63"/>
    <w:qFormat/>
    <w:uiPriority w:val="0"/>
    <w:rPr>
      <w:rFonts w:ascii="Times New Roman" w:hAnsi="Times New Roman"/>
      <w:kern w:val="2"/>
      <w:sz w:val="21"/>
    </w:rPr>
  </w:style>
  <w:style w:type="character" w:customStyle="1" w:styleId="158">
    <w:name w:val="标题 9 字符"/>
    <w:basedOn w:val="63"/>
    <w:link w:val="15"/>
    <w:qFormat/>
    <w:uiPriority w:val="0"/>
    <w:rPr>
      <w:rFonts w:ascii="Arial" w:hAnsi="Arial" w:eastAsia="黑体" w:cs="Times New Roman"/>
      <w:sz w:val="21"/>
      <w:szCs w:val="21"/>
    </w:rPr>
  </w:style>
  <w:style w:type="character" w:customStyle="1" w:styleId="159">
    <w:name w:val="明显强调1"/>
    <w:basedOn w:val="63"/>
    <w:qFormat/>
    <w:uiPriority w:val="0"/>
    <w:rPr>
      <w:b/>
    </w:rPr>
  </w:style>
  <w:style w:type="character" w:customStyle="1" w:styleId="160">
    <w:name w:val="标题 2 字符"/>
    <w:basedOn w:val="63"/>
    <w:link w:val="3"/>
    <w:qFormat/>
    <w:uiPriority w:val="0"/>
    <w:rPr>
      <w:rFonts w:ascii="宋体" w:hAnsi="宋体" w:eastAsia="宋体" w:cs="Times New Roman"/>
      <w:b/>
      <w:sz w:val="24"/>
      <w:szCs w:val="24"/>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62">
    <w:name w:val="Quote Char2"/>
    <w:basedOn w:val="63"/>
    <w:qFormat/>
    <w:uiPriority w:val="0"/>
    <w:rPr>
      <w:rFonts w:ascii="Times New Roman" w:hAnsi="Times New Roman" w:eastAsia="宋体" w:cs="Times New Roman"/>
      <w:i/>
      <w:iCs/>
      <w:color w:val="000000"/>
      <w:sz w:val="20"/>
      <w:szCs w:val="20"/>
    </w:rPr>
  </w:style>
  <w:style w:type="character" w:customStyle="1" w:styleId="163">
    <w:name w:val="小四 段落 宋体 Char Char Char1"/>
    <w:qFormat/>
    <w:uiPriority w:val="0"/>
    <w:rPr>
      <w:rFonts w:ascii="宋体" w:hAnsi="宋体" w:eastAsia="宋体"/>
      <w:kern w:val="2"/>
      <w:sz w:val="24"/>
      <w:lang w:val="en-US" w:eastAsia="zh-CN"/>
    </w:rPr>
  </w:style>
  <w:style w:type="character" w:customStyle="1" w:styleId="164">
    <w:name w:val="正文文本缩进 2 字符"/>
    <w:basedOn w:val="63"/>
    <w:link w:val="35"/>
    <w:qFormat/>
    <w:uiPriority w:val="0"/>
    <w:rPr>
      <w:rFonts w:ascii="Times New Roman" w:hAnsi="Times New Roman" w:eastAsia="宋体" w:cs="Times New Roman"/>
      <w:sz w:val="20"/>
      <w:szCs w:val="20"/>
    </w:rPr>
  </w:style>
  <w:style w:type="character" w:customStyle="1" w:styleId="165">
    <w:name w:val="Quote Char1"/>
    <w:basedOn w:val="63"/>
    <w:link w:val="166"/>
    <w:qFormat/>
    <w:uiPriority w:val="0"/>
    <w:rPr>
      <w:rFonts w:ascii="Times New Roman" w:hAnsi="Times New Roman"/>
      <w:i/>
      <w:iCs/>
      <w:color w:val="000000"/>
      <w:kern w:val="2"/>
      <w:sz w:val="21"/>
    </w:rPr>
  </w:style>
  <w:style w:type="paragraph" w:customStyle="1" w:styleId="166">
    <w:name w:val="引用1"/>
    <w:basedOn w:val="1"/>
    <w:next w:val="1"/>
    <w:link w:val="165"/>
    <w:qFormat/>
    <w:uiPriority w:val="0"/>
    <w:pPr>
      <w:widowControl/>
      <w:spacing w:before="200" w:line="276" w:lineRule="auto"/>
      <w:ind w:left="360" w:right="360"/>
      <w:jc w:val="left"/>
    </w:pPr>
    <w:rPr>
      <w:i/>
      <w:iCs/>
      <w:color w:val="000000"/>
      <w:sz w:val="20"/>
    </w:rPr>
  </w:style>
  <w:style w:type="character" w:customStyle="1" w:styleId="167">
    <w:name w:val="文档结构图 Char"/>
    <w:basedOn w:val="63"/>
    <w:qFormat/>
    <w:uiPriority w:val="0"/>
    <w:rPr>
      <w:rFonts w:ascii="宋体" w:hAnsi="Times New Roman" w:eastAsia="宋体" w:cs="Times New Roman"/>
      <w:sz w:val="18"/>
      <w:szCs w:val="18"/>
    </w:rPr>
  </w:style>
  <w:style w:type="character" w:customStyle="1" w:styleId="168">
    <w:name w:val="HTML 预设格式 字符"/>
    <w:basedOn w:val="63"/>
    <w:link w:val="55"/>
    <w:qFormat/>
    <w:uiPriority w:val="0"/>
    <w:rPr>
      <w:rFonts w:ascii="Courier New" w:hAnsi="Courier New" w:cs="Courier New"/>
      <w:kern w:val="2"/>
    </w:rPr>
  </w:style>
  <w:style w:type="character" w:customStyle="1" w:styleId="169">
    <w:name w:val="标准文本 Char Char Char"/>
    <w:qFormat/>
    <w:uiPriority w:val="0"/>
    <w:rPr>
      <w:rFonts w:eastAsia="宋体"/>
      <w:kern w:val="2"/>
      <w:sz w:val="24"/>
      <w:lang w:val="en-US" w:eastAsia="zh-CN"/>
    </w:rPr>
  </w:style>
  <w:style w:type="character" w:customStyle="1" w:styleId="170">
    <w:name w:val="正文文本缩进 字符"/>
    <w:basedOn w:val="63"/>
    <w:link w:val="9"/>
    <w:qFormat/>
    <w:uiPriority w:val="0"/>
    <w:rPr>
      <w:rFonts w:ascii="Times New Roman" w:hAnsi="Times New Roman"/>
      <w:kern w:val="2"/>
      <w:sz w:val="21"/>
    </w:rPr>
  </w:style>
  <w:style w:type="character" w:customStyle="1" w:styleId="171">
    <w:name w:val="标题 字符"/>
    <w:basedOn w:val="63"/>
    <w:link w:val="58"/>
    <w:qFormat/>
    <w:uiPriority w:val="0"/>
    <w:rPr>
      <w:rFonts w:ascii="Cambria" w:hAnsi="Cambria" w:eastAsia="宋体" w:cs="Times New Roman"/>
      <w:b/>
      <w:bCs/>
      <w:sz w:val="32"/>
      <w:szCs w:val="32"/>
    </w:rPr>
  </w:style>
  <w:style w:type="character" w:customStyle="1" w:styleId="172">
    <w:name w:val="纯文本 Char Char"/>
    <w:qFormat/>
    <w:uiPriority w:val="0"/>
    <w:rPr>
      <w:rFonts w:ascii="宋体" w:hAnsi="Courier New" w:eastAsia="宋体"/>
      <w:kern w:val="2"/>
      <w:sz w:val="21"/>
      <w:lang w:val="en-US" w:eastAsia="zh-CN"/>
    </w:rPr>
  </w:style>
  <w:style w:type="character" w:customStyle="1" w:styleId="173">
    <w:name w:val="case31"/>
    <w:qFormat/>
    <w:uiPriority w:val="0"/>
    <w:rPr>
      <w:sz w:val="21"/>
    </w:rPr>
  </w:style>
  <w:style w:type="character" w:customStyle="1" w:styleId="174">
    <w:name w:val="正文文本 2 字符"/>
    <w:basedOn w:val="63"/>
    <w:link w:val="54"/>
    <w:qFormat/>
    <w:uiPriority w:val="0"/>
    <w:rPr>
      <w:rFonts w:ascii="楷体_GB2312" w:hAnsi="Times New Roman" w:eastAsia="楷体_GB2312" w:cs="Times New Roman"/>
      <w:sz w:val="20"/>
      <w:szCs w:val="20"/>
    </w:rPr>
  </w:style>
  <w:style w:type="character" w:customStyle="1" w:styleId="175">
    <w:name w:val="标题 3 Char Char"/>
    <w:qFormat/>
    <w:uiPriority w:val="0"/>
    <w:rPr>
      <w:rFonts w:eastAsia="仿宋_GB2312"/>
      <w:b/>
      <w:kern w:val="2"/>
      <w:sz w:val="32"/>
      <w:lang w:val="en-US" w:eastAsia="zh-CN"/>
    </w:rPr>
  </w:style>
  <w:style w:type="character" w:customStyle="1" w:styleId="176">
    <w:name w:val="正文缩进 Char1"/>
    <w:link w:val="177"/>
    <w:qFormat/>
    <w:uiPriority w:val="0"/>
    <w:rPr>
      <w:rFonts w:ascii="Times New Roman" w:hAnsi="Times New Roman" w:eastAsia="宋体"/>
      <w:kern w:val="0"/>
      <w:sz w:val="20"/>
    </w:rPr>
  </w:style>
  <w:style w:type="paragraph" w:customStyle="1" w:styleId="177">
    <w:name w:val="正文缩进1"/>
    <w:basedOn w:val="1"/>
    <w:link w:val="176"/>
    <w:qFormat/>
    <w:uiPriority w:val="0"/>
    <w:pPr>
      <w:ind w:firstLine="420"/>
    </w:pPr>
    <w:rPr>
      <w:kern w:val="0"/>
      <w:sz w:val="20"/>
    </w:rPr>
  </w:style>
  <w:style w:type="character" w:customStyle="1" w:styleId="178">
    <w:name w:val="新图表正文 Char Char"/>
    <w:link w:val="179"/>
    <w:qFormat/>
    <w:uiPriority w:val="0"/>
    <w:rPr>
      <w:rFonts w:ascii="宋体" w:hAnsi="宋体"/>
      <w:kern w:val="2"/>
      <w:sz w:val="18"/>
      <w:szCs w:val="21"/>
      <w:lang w:val="en-US" w:eastAsia="zh-CN" w:bidi="ar-SA"/>
    </w:rPr>
  </w:style>
  <w:style w:type="paragraph" w:customStyle="1" w:styleId="179">
    <w:name w:val="新图表正文"/>
    <w:link w:val="178"/>
    <w:qFormat/>
    <w:uiPriority w:val="0"/>
    <w:pPr>
      <w:jc w:val="both"/>
    </w:pPr>
    <w:rPr>
      <w:rFonts w:ascii="宋体" w:hAnsi="宋体" w:eastAsia="宋体" w:cs="Times New Roman"/>
      <w:kern w:val="2"/>
      <w:sz w:val="18"/>
      <w:szCs w:val="21"/>
      <w:lang w:val="en-US" w:eastAsia="zh-CN" w:bidi="ar-SA"/>
    </w:rPr>
  </w:style>
  <w:style w:type="character" w:customStyle="1" w:styleId="180">
    <w:name w:val="样式 首行缩进:  2 字符 Char Char Char"/>
    <w:qFormat/>
    <w:uiPriority w:val="0"/>
    <w:rPr>
      <w:rFonts w:eastAsia="宋体"/>
      <w:kern w:val="2"/>
      <w:sz w:val="24"/>
      <w:lang w:val="en-US" w:eastAsia="zh-CN"/>
    </w:rPr>
  </w:style>
  <w:style w:type="character" w:customStyle="1" w:styleId="181">
    <w:name w:val="Intense Quote Char1"/>
    <w:basedOn w:val="63"/>
    <w:link w:val="182"/>
    <w:qFormat/>
    <w:uiPriority w:val="0"/>
    <w:rPr>
      <w:rFonts w:ascii="Times New Roman" w:hAnsi="Times New Roman"/>
      <w:b/>
      <w:bCs/>
      <w:i/>
      <w:iCs/>
      <w:color w:val="4F81BD"/>
      <w:kern w:val="2"/>
      <w:sz w:val="21"/>
    </w:rPr>
  </w:style>
  <w:style w:type="paragraph" w:customStyle="1" w:styleId="182">
    <w:name w:val="明显引用1"/>
    <w:basedOn w:val="1"/>
    <w:next w:val="1"/>
    <w:link w:val="181"/>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83">
    <w:name w:val="Char Char20"/>
    <w:qFormat/>
    <w:uiPriority w:val="0"/>
    <w:rPr>
      <w:rFonts w:ascii="Arial" w:hAnsi="Arial" w:eastAsia="黑体"/>
      <w:kern w:val="2"/>
      <w:sz w:val="21"/>
    </w:rPr>
  </w:style>
  <w:style w:type="character" w:customStyle="1" w:styleId="184">
    <w:name w:val="No Spacing Char Char"/>
    <w:link w:val="185"/>
    <w:qFormat/>
    <w:uiPriority w:val="0"/>
    <w:rPr>
      <w:rFonts w:eastAsia="微软雅黑"/>
      <w:kern w:val="2"/>
      <w:sz w:val="24"/>
      <w:szCs w:val="22"/>
      <w:lang w:val="en-US" w:eastAsia="zh-CN" w:bidi="ar-SA"/>
    </w:rPr>
  </w:style>
  <w:style w:type="paragraph" w:customStyle="1" w:styleId="185">
    <w:name w:val="无间隔2"/>
    <w:link w:val="184"/>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86">
    <w:name w:val="小四 段落 宋体 Char Char Char Char Char Char"/>
    <w:qFormat/>
    <w:uiPriority w:val="0"/>
    <w:rPr>
      <w:rFonts w:eastAsia="宋体"/>
      <w:kern w:val="2"/>
      <w:sz w:val="24"/>
      <w:lang w:val="en-US" w:eastAsia="zh-CN"/>
    </w:rPr>
  </w:style>
  <w:style w:type="character" w:customStyle="1" w:styleId="187">
    <w:name w:val="3zw"/>
    <w:basedOn w:val="63"/>
    <w:qFormat/>
    <w:uiPriority w:val="0"/>
    <w:rPr>
      <w:rFonts w:cs="Times New Roman"/>
    </w:rPr>
  </w:style>
  <w:style w:type="character" w:customStyle="1" w:styleId="188">
    <w:name w:val="Intense Quote Char Char"/>
    <w:qFormat/>
    <w:uiPriority w:val="0"/>
    <w:rPr>
      <w:rFonts w:ascii="Calibri" w:hAnsi="Calibri"/>
      <w:b/>
      <w:i/>
      <w:sz w:val="22"/>
      <w:lang w:eastAsia="en-US"/>
    </w:rPr>
  </w:style>
  <w:style w:type="character" w:customStyle="1" w:styleId="189">
    <w:name w:val="Body Text Indent 3 Char"/>
    <w:qFormat/>
    <w:uiPriority w:val="0"/>
    <w:rPr>
      <w:rFonts w:ascii="Arial" w:hAnsi="Arial" w:eastAsia="仿宋_GB2312"/>
      <w:color w:val="FFFF00"/>
      <w:sz w:val="32"/>
    </w:rPr>
  </w:style>
  <w:style w:type="character" w:customStyle="1" w:styleId="190">
    <w:name w:val="A2"/>
    <w:qFormat/>
    <w:uiPriority w:val="0"/>
    <w:rPr>
      <w:color w:val="000000"/>
      <w:sz w:val="18"/>
    </w:rPr>
  </w:style>
  <w:style w:type="character" w:customStyle="1" w:styleId="191">
    <w:name w:val="标题 1 字符"/>
    <w:basedOn w:val="63"/>
    <w:link w:val="2"/>
    <w:qFormat/>
    <w:uiPriority w:val="0"/>
    <w:rPr>
      <w:rFonts w:ascii="黑体" w:hAnsi="Times New Roman" w:eastAsia="黑体" w:cs="Times New Roman"/>
      <w:b/>
      <w:kern w:val="44"/>
      <w:sz w:val="28"/>
      <w:szCs w:val="28"/>
    </w:rPr>
  </w:style>
  <w:style w:type="character" w:customStyle="1" w:styleId="192">
    <w:name w:val="明显参考1"/>
    <w:basedOn w:val="63"/>
    <w:qFormat/>
    <w:uiPriority w:val="0"/>
    <w:rPr>
      <w:smallCaps/>
      <w:spacing w:val="5"/>
      <w:u w:val="single"/>
    </w:rPr>
  </w:style>
  <w:style w:type="character" w:customStyle="1" w:styleId="193">
    <w:name w:val="称呼 字符"/>
    <w:basedOn w:val="63"/>
    <w:link w:val="25"/>
    <w:qFormat/>
    <w:uiPriority w:val="0"/>
    <w:rPr>
      <w:rFonts w:ascii="仿宋_GB2312" w:hAnsi="Times New Roman" w:eastAsia="仿宋_GB2312" w:cs="Times New Roman"/>
      <w:sz w:val="20"/>
      <w:szCs w:val="20"/>
    </w:rPr>
  </w:style>
  <w:style w:type="character" w:customStyle="1" w:styleId="194">
    <w:name w:val="111111 Char Char"/>
    <w:link w:val="195"/>
    <w:qFormat/>
    <w:uiPriority w:val="0"/>
    <w:rPr>
      <w:rFonts w:ascii="宋体" w:hAnsi="宋体" w:eastAsia="黑体"/>
      <w:b/>
      <w:sz w:val="21"/>
    </w:rPr>
  </w:style>
  <w:style w:type="paragraph" w:customStyle="1" w:styleId="195">
    <w:name w:val="111111"/>
    <w:basedOn w:val="1"/>
    <w:link w:val="194"/>
    <w:qFormat/>
    <w:uiPriority w:val="0"/>
    <w:pPr>
      <w:spacing w:before="120" w:after="120"/>
      <w:jc w:val="center"/>
    </w:pPr>
    <w:rPr>
      <w:rFonts w:ascii="宋体" w:hAnsi="宋体" w:eastAsia="黑体"/>
      <w:b/>
      <w:kern w:val="0"/>
    </w:rPr>
  </w:style>
  <w:style w:type="character" w:customStyle="1" w:styleId="196">
    <w:name w:val="小四 段落 宋体 Char1"/>
    <w:qFormat/>
    <w:uiPriority w:val="0"/>
    <w:rPr>
      <w:rFonts w:eastAsia="宋体"/>
      <w:kern w:val="2"/>
      <w:sz w:val="24"/>
      <w:lang w:val="en-US" w:eastAsia="zh-CN"/>
    </w:rPr>
  </w:style>
  <w:style w:type="character" w:customStyle="1" w:styleId="197">
    <w:name w:val="文档结构图 字符"/>
    <w:basedOn w:val="63"/>
    <w:link w:val="22"/>
    <w:qFormat/>
    <w:uiPriority w:val="0"/>
    <w:rPr>
      <w:rFonts w:ascii="Times New Roman" w:hAnsi="Times New Roman"/>
      <w:kern w:val="2"/>
      <w:sz w:val="16"/>
      <w:szCs w:val="0"/>
    </w:rPr>
  </w:style>
  <w:style w:type="character" w:customStyle="1" w:styleId="198">
    <w:name w:val="title_emph1"/>
    <w:qFormat/>
    <w:uiPriority w:val="0"/>
    <w:rPr>
      <w:rFonts w:ascii="Arial"/>
      <w:b/>
      <w:sz w:val="18"/>
    </w:rPr>
  </w:style>
  <w:style w:type="character" w:customStyle="1" w:styleId="199">
    <w:name w:val="页脚 字符"/>
    <w:basedOn w:val="63"/>
    <w:link w:val="38"/>
    <w:qFormat/>
    <w:uiPriority w:val="0"/>
    <w:rPr>
      <w:rFonts w:cs="Times New Roman"/>
      <w:sz w:val="18"/>
      <w:szCs w:val="18"/>
    </w:rPr>
  </w:style>
  <w:style w:type="character" w:customStyle="1" w:styleId="200">
    <w:name w:val="书籍标题1"/>
    <w:basedOn w:val="63"/>
    <w:qFormat/>
    <w:uiPriority w:val="0"/>
    <w:rPr>
      <w:i/>
      <w:smallCaps/>
      <w:spacing w:val="5"/>
    </w:rPr>
  </w:style>
  <w:style w:type="character" w:customStyle="1" w:styleId="201">
    <w:name w:val="不明显参考1"/>
    <w:basedOn w:val="63"/>
    <w:qFormat/>
    <w:uiPriority w:val="0"/>
    <w:rPr>
      <w:smallCaps/>
    </w:rPr>
  </w:style>
  <w:style w:type="character" w:customStyle="1" w:styleId="202">
    <w:name w:val="样式 首行缩进:  2 字符 Char Char"/>
    <w:link w:val="203"/>
    <w:qFormat/>
    <w:uiPriority w:val="0"/>
    <w:rPr>
      <w:sz w:val="24"/>
    </w:rPr>
  </w:style>
  <w:style w:type="paragraph" w:customStyle="1" w:styleId="203">
    <w:name w:val="样式 首行缩进:  2 字符"/>
    <w:basedOn w:val="1"/>
    <w:link w:val="202"/>
    <w:qFormat/>
    <w:uiPriority w:val="0"/>
    <w:pPr>
      <w:spacing w:line="360" w:lineRule="auto"/>
      <w:ind w:firstLine="480" w:firstLineChars="200"/>
    </w:pPr>
    <w:rPr>
      <w:rFonts w:ascii="Calibri" w:hAnsi="Calibri"/>
      <w:kern w:val="0"/>
      <w:sz w:val="24"/>
    </w:rPr>
  </w:style>
  <w:style w:type="character" w:customStyle="1" w:styleId="204">
    <w:name w:val="标题 3 字符"/>
    <w:basedOn w:val="63"/>
    <w:link w:val="5"/>
    <w:qFormat/>
    <w:uiPriority w:val="0"/>
    <w:rPr>
      <w:rFonts w:ascii="宋体" w:hAnsi="宋体" w:eastAsia="宋体"/>
      <w:b/>
      <w:sz w:val="21"/>
      <w:shd w:val="clear" w:color="auto" w:fill="FFFFFF"/>
    </w:rPr>
  </w:style>
  <w:style w:type="character" w:customStyle="1" w:styleId="205">
    <w:name w:val="Char Char22"/>
    <w:qFormat/>
    <w:uiPriority w:val="0"/>
    <w:rPr>
      <w:b/>
      <w:kern w:val="2"/>
      <w:sz w:val="24"/>
    </w:rPr>
  </w:style>
  <w:style w:type="character" w:customStyle="1" w:styleId="206">
    <w:name w:val="批注框文本 字符"/>
    <w:basedOn w:val="63"/>
    <w:link w:val="37"/>
    <w:qFormat/>
    <w:uiPriority w:val="0"/>
    <w:rPr>
      <w:rFonts w:ascii="Times New Roman" w:hAnsi="Times New Roman" w:eastAsia="宋体" w:cs="Times New Roman"/>
      <w:sz w:val="18"/>
      <w:szCs w:val="18"/>
    </w:rPr>
  </w:style>
  <w:style w:type="character" w:customStyle="1" w:styleId="207">
    <w:name w:val="尾注文本 字符"/>
    <w:basedOn w:val="63"/>
    <w:link w:val="36"/>
    <w:qFormat/>
    <w:uiPriority w:val="0"/>
    <w:rPr>
      <w:rFonts w:ascii="Times New Roman" w:hAnsi="Times New Roman" w:eastAsia="宋体" w:cs="Times New Roman"/>
      <w:kern w:val="0"/>
      <w:sz w:val="24"/>
      <w:szCs w:val="24"/>
    </w:rPr>
  </w:style>
  <w:style w:type="character" w:customStyle="1" w:styleId="208">
    <w:name w:val="point_normal1"/>
    <w:qFormat/>
    <w:uiPriority w:val="0"/>
    <w:rPr>
      <w:rFonts w:ascii="Arial" w:hAnsi="Arial"/>
      <w:sz w:val="18"/>
    </w:rPr>
  </w:style>
  <w:style w:type="character" w:customStyle="1" w:styleId="209">
    <w:name w:val="Char Char26"/>
    <w:qFormat/>
    <w:uiPriority w:val="0"/>
    <w:rPr>
      <w:b/>
      <w:kern w:val="2"/>
      <w:sz w:val="32"/>
    </w:rPr>
  </w:style>
  <w:style w:type="character" w:customStyle="1" w:styleId="210">
    <w:name w:val="Char Char24"/>
    <w:qFormat/>
    <w:uiPriority w:val="0"/>
    <w:rPr>
      <w:b/>
      <w:kern w:val="2"/>
      <w:sz w:val="28"/>
    </w:rPr>
  </w:style>
  <w:style w:type="character" w:customStyle="1" w:styleId="211">
    <w:name w:val="concon"/>
    <w:qFormat/>
    <w:uiPriority w:val="0"/>
  </w:style>
  <w:style w:type="paragraph" w:customStyle="1" w:styleId="212">
    <w:name w:val="标准文本"/>
    <w:basedOn w:val="1"/>
    <w:qFormat/>
    <w:uiPriority w:val="0"/>
    <w:pPr>
      <w:spacing w:line="360" w:lineRule="auto"/>
      <w:ind w:firstLine="480" w:firstLineChars="200"/>
    </w:pPr>
    <w:rPr>
      <w:rFonts w:cs="宋体"/>
      <w:sz w:val="24"/>
      <w:szCs w:val="24"/>
    </w:rPr>
  </w:style>
  <w:style w:type="paragraph" w:customStyle="1" w:styleId="213">
    <w:name w:val="Char Char Char Char Char Char Char Char Char Char Char Char Char1"/>
    <w:basedOn w:val="1"/>
    <w:qFormat/>
    <w:uiPriority w:val="0"/>
    <w:pPr>
      <w:widowControl/>
      <w:spacing w:after="160" w:line="240" w:lineRule="exact"/>
      <w:jc w:val="left"/>
    </w:pPr>
    <w:rPr>
      <w:szCs w:val="24"/>
    </w:rPr>
  </w:style>
  <w:style w:type="paragraph" w:customStyle="1" w:styleId="214">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15">
    <w:name w:val="flType"/>
    <w:basedOn w:val="216"/>
    <w:qFormat/>
    <w:uiPriority w:val="0"/>
    <w:pPr>
      <w:spacing w:after="284"/>
    </w:pPr>
    <w:rPr>
      <w:rFonts w:eastAsia="宋体"/>
      <w:b w:val="0"/>
    </w:rPr>
  </w:style>
  <w:style w:type="paragraph" w:customStyle="1" w:styleId="216">
    <w:name w:val="flName"/>
    <w:basedOn w:val="217"/>
    <w:qFormat/>
    <w:uiPriority w:val="0"/>
    <w:pPr>
      <w:spacing w:before="0" w:line="113" w:lineRule="atLeast"/>
    </w:pPr>
  </w:style>
  <w:style w:type="paragraph" w:customStyle="1" w:styleId="217">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8">
    <w:name w:val="华宇段落1 Char"/>
    <w:basedOn w:val="1"/>
    <w:qFormat/>
    <w:uiPriority w:val="0"/>
    <w:pPr>
      <w:spacing w:line="360" w:lineRule="auto"/>
      <w:ind w:firstLine="200" w:firstLineChars="200"/>
    </w:pPr>
    <w:rPr>
      <w:bCs/>
      <w:sz w:val="24"/>
      <w:szCs w:val="24"/>
    </w:rPr>
  </w:style>
  <w:style w:type="paragraph" w:customStyle="1" w:styleId="219">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0">
    <w:name w:val="Char Char Char Char Char Char Char Char Char"/>
    <w:basedOn w:val="1"/>
    <w:qFormat/>
    <w:uiPriority w:val="0"/>
    <w:pPr>
      <w:tabs>
        <w:tab w:val="left" w:pos="360"/>
      </w:tabs>
      <w:ind w:left="200" w:hanging="200" w:hangingChars="200"/>
    </w:pPr>
    <w:rPr>
      <w:sz w:val="24"/>
      <w:szCs w:val="24"/>
    </w:rPr>
  </w:style>
  <w:style w:type="paragraph" w:customStyle="1" w:styleId="221">
    <w:name w:val="greytypebeni"/>
    <w:basedOn w:val="1"/>
    <w:qFormat/>
    <w:uiPriority w:val="0"/>
    <w:pPr>
      <w:widowControl/>
      <w:jc w:val="left"/>
    </w:pPr>
    <w:rPr>
      <w:rFonts w:ascii="宋体" w:hAnsi="宋体" w:cs="宋体"/>
      <w:kern w:val="0"/>
      <w:sz w:val="24"/>
      <w:szCs w:val="24"/>
    </w:rPr>
  </w:style>
  <w:style w:type="paragraph" w:customStyle="1" w:styleId="222">
    <w:name w:val="Char Char1 Char Char Char Char1 Char Char Char Char Char Char"/>
    <w:basedOn w:val="1"/>
    <w:qFormat/>
    <w:uiPriority w:val="0"/>
    <w:rPr>
      <w:rFonts w:ascii="Tahoma" w:hAnsi="Tahoma"/>
      <w:sz w:val="24"/>
    </w:rPr>
  </w:style>
  <w:style w:type="paragraph" w:customStyle="1" w:styleId="223">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24">
    <w:name w:val="Char Char1"/>
    <w:basedOn w:val="1"/>
    <w:qFormat/>
    <w:uiPriority w:val="0"/>
    <w:rPr>
      <w:rFonts w:ascii="Tahoma" w:hAnsi="Tahoma" w:cs="Tahoma"/>
      <w:sz w:val="24"/>
    </w:rPr>
  </w:style>
  <w:style w:type="paragraph" w:customStyle="1" w:styleId="225">
    <w:name w:val="小四 段落 宋体 Char Char Char"/>
    <w:basedOn w:val="20"/>
    <w:qFormat/>
    <w:uiPriority w:val="0"/>
    <w:pPr>
      <w:tabs>
        <w:tab w:val="clear" w:pos="2952"/>
      </w:tabs>
      <w:spacing w:line="360" w:lineRule="auto"/>
      <w:ind w:left="0" w:right="-33" w:firstLine="545" w:firstLineChars="227"/>
      <w:jc w:val="left"/>
    </w:pPr>
    <w:rPr>
      <w:sz w:val="24"/>
    </w:rPr>
  </w:style>
  <w:style w:type="paragraph" w:customStyle="1" w:styleId="226">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7">
    <w:name w:val="font13"/>
    <w:basedOn w:val="1"/>
    <w:qFormat/>
    <w:uiPriority w:val="0"/>
    <w:pPr>
      <w:widowControl/>
      <w:spacing w:before="100" w:beforeAutospacing="1" w:after="100" w:afterAutospacing="1"/>
      <w:jc w:val="left"/>
    </w:pPr>
    <w:rPr>
      <w:i/>
      <w:iCs/>
      <w:kern w:val="0"/>
      <w:sz w:val="36"/>
      <w:szCs w:val="36"/>
    </w:rPr>
  </w:style>
  <w:style w:type="paragraph" w:customStyle="1" w:styleId="228">
    <w:name w:val="中等深浅网格 1 - 强调文字颜色 21"/>
    <w:basedOn w:val="1"/>
    <w:qFormat/>
    <w:uiPriority w:val="0"/>
    <w:pPr>
      <w:ind w:firstLine="420" w:firstLineChars="200"/>
    </w:pPr>
    <w:rPr>
      <w:rFonts w:ascii="Calibri" w:hAnsi="Calibri"/>
      <w:szCs w:val="22"/>
    </w:rPr>
  </w:style>
  <w:style w:type="paragraph" w:customStyle="1" w:styleId="229">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1">
    <w:name w:val="默认段落字体 Para Char Char Char Char Char Char Char Char Char1 Char Char Char Char Char Char Char"/>
    <w:basedOn w:val="22"/>
    <w:qFormat/>
    <w:uiPriority w:val="0"/>
  </w:style>
  <w:style w:type="paragraph" w:customStyle="1" w:styleId="232">
    <w:name w:val="样式 样式 首行缩进:  2 字符 + 行距: 1.5 倍行距"/>
    <w:basedOn w:val="1"/>
    <w:qFormat/>
    <w:uiPriority w:val="0"/>
    <w:pPr>
      <w:spacing w:line="360" w:lineRule="auto"/>
      <w:ind w:firstLine="470" w:firstLineChars="196"/>
    </w:pPr>
    <w:rPr>
      <w:sz w:val="24"/>
    </w:rPr>
  </w:style>
  <w:style w:type="paragraph" w:customStyle="1" w:styleId="233">
    <w:name w:val="正文11"/>
    <w:basedOn w:val="1"/>
    <w:next w:val="1"/>
    <w:qFormat/>
    <w:uiPriority w:val="0"/>
    <w:pPr>
      <w:spacing w:before="156" w:line="360" w:lineRule="auto"/>
      <w:ind w:firstLine="510" w:firstLineChars="200"/>
    </w:pPr>
    <w:rPr>
      <w:sz w:val="24"/>
    </w:rPr>
  </w:style>
  <w:style w:type="paragraph" w:customStyle="1" w:styleId="234">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5">
    <w:name w:val="Char Char11"/>
    <w:basedOn w:val="1"/>
    <w:qFormat/>
    <w:uiPriority w:val="0"/>
    <w:rPr>
      <w:rFonts w:ascii="Tahoma" w:hAnsi="Tahoma"/>
      <w:sz w:val="24"/>
    </w:rPr>
  </w:style>
  <w:style w:type="paragraph" w:customStyle="1" w:styleId="236">
    <w:name w:val="丁华正文"/>
    <w:basedOn w:val="48"/>
    <w:qFormat/>
    <w:uiPriority w:val="0"/>
    <w:pPr>
      <w:adjustRightInd w:val="0"/>
      <w:snapToGrid w:val="0"/>
      <w:spacing w:line="360" w:lineRule="auto"/>
      <w:ind w:left="0" w:firstLine="510"/>
    </w:pPr>
    <w:rPr>
      <w:sz w:val="24"/>
    </w:rPr>
  </w:style>
  <w:style w:type="paragraph" w:customStyle="1" w:styleId="237">
    <w:name w:val="正文 居中"/>
    <w:basedOn w:val="1"/>
    <w:qFormat/>
    <w:uiPriority w:val="0"/>
    <w:pPr>
      <w:spacing w:line="360" w:lineRule="auto"/>
      <w:jc w:val="center"/>
    </w:pPr>
    <w:rPr>
      <w:sz w:val="24"/>
    </w:rPr>
  </w:style>
  <w:style w:type="paragraph" w:customStyle="1" w:styleId="238">
    <w:name w:val="Char Char3"/>
    <w:basedOn w:val="1"/>
    <w:qFormat/>
    <w:uiPriority w:val="0"/>
    <w:rPr>
      <w:rFonts w:ascii="Tahoma" w:hAnsi="Tahoma" w:cs="Tahoma"/>
      <w:sz w:val="24"/>
    </w:rPr>
  </w:style>
  <w:style w:type="paragraph" w:customStyle="1" w:styleId="239">
    <w:name w:val="Char Char Char Char Char"/>
    <w:basedOn w:val="1"/>
    <w:qFormat/>
    <w:uiPriority w:val="0"/>
    <w:rPr>
      <w:rFonts w:ascii="Tahoma" w:hAnsi="Tahoma"/>
      <w:sz w:val="24"/>
    </w:rPr>
  </w:style>
  <w:style w:type="paragraph" w:customStyle="1" w:styleId="240">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1">
    <w:name w:val="Char Char1 Char Char Char Char Char Char Char"/>
    <w:basedOn w:val="1"/>
    <w:qFormat/>
    <w:uiPriority w:val="0"/>
    <w:rPr>
      <w:rFonts w:ascii="Tahoma" w:hAnsi="Tahoma" w:cs="Tahoma"/>
      <w:sz w:val="24"/>
    </w:rPr>
  </w:style>
  <w:style w:type="paragraph" w:customStyle="1" w:styleId="242">
    <w:name w:val="样式"/>
    <w:basedOn w:val="1"/>
    <w:qFormat/>
    <w:uiPriority w:val="0"/>
    <w:pPr>
      <w:autoSpaceDE w:val="0"/>
      <w:autoSpaceDN w:val="0"/>
      <w:snapToGrid w:val="0"/>
      <w:spacing w:before="120" w:after="120" w:line="360" w:lineRule="auto"/>
    </w:pPr>
    <w:rPr>
      <w:rFonts w:ascii="宋体"/>
      <w:sz w:val="24"/>
    </w:rPr>
  </w:style>
  <w:style w:type="paragraph" w:customStyle="1" w:styleId="243">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44">
    <w:name w:val="Char Char1 Char Char Char Char"/>
    <w:basedOn w:val="22"/>
    <w:qFormat/>
    <w:uiPriority w:val="0"/>
    <w:pPr>
      <w:adjustRightInd w:val="0"/>
      <w:spacing w:line="436" w:lineRule="exact"/>
      <w:ind w:left="357"/>
      <w:jc w:val="left"/>
      <w:outlineLvl w:val="3"/>
    </w:pPr>
    <w:rPr>
      <w:rFonts w:ascii="Tahoma" w:hAnsi="Tahoma" w:cs="Tahoma"/>
      <w:b/>
      <w:sz w:val="24"/>
      <w:szCs w:val="24"/>
    </w:rPr>
  </w:style>
  <w:style w:type="paragraph" w:customStyle="1" w:styleId="245">
    <w:name w:val="标准小四"/>
    <w:basedOn w:val="1"/>
    <w:qFormat/>
    <w:uiPriority w:val="0"/>
    <w:pPr>
      <w:spacing w:line="360" w:lineRule="auto"/>
      <w:ind w:firstLine="480" w:firstLineChars="200"/>
    </w:pPr>
    <w:rPr>
      <w:rFonts w:ascii="Arial" w:hAnsi="Arial"/>
      <w:sz w:val="24"/>
      <w:szCs w:val="21"/>
    </w:rPr>
  </w:style>
  <w:style w:type="paragraph" w:customStyle="1" w:styleId="24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47">
    <w:name w:val="Char Char Char Char Char Char Char1"/>
    <w:basedOn w:val="1"/>
    <w:qFormat/>
    <w:uiPriority w:val="0"/>
    <w:rPr>
      <w:rFonts w:ascii="Tahoma" w:hAnsi="Tahoma"/>
      <w:sz w:val="24"/>
    </w:rPr>
  </w:style>
  <w:style w:type="paragraph" w:customStyle="1" w:styleId="2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4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0">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1">
    <w:name w:val="默认段落字体 Para Char"/>
    <w:basedOn w:val="1"/>
    <w:qFormat/>
    <w:uiPriority w:val="0"/>
    <w:rPr>
      <w:sz w:val="24"/>
      <w:szCs w:val="24"/>
    </w:rPr>
  </w:style>
  <w:style w:type="paragraph" w:customStyle="1" w:styleId="252">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53">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4">
    <w:name w:val="标题1，章节第一层"/>
    <w:basedOn w:val="255"/>
    <w:next w:val="255"/>
    <w:qFormat/>
    <w:uiPriority w:val="0"/>
    <w:pPr>
      <w:tabs>
        <w:tab w:val="left" w:pos="693"/>
      </w:tabs>
      <w:ind w:left="482"/>
      <w:outlineLvl w:val="0"/>
    </w:pPr>
    <w:rPr>
      <w:color w:val="000000"/>
      <w:sz w:val="24"/>
      <w:szCs w:val="24"/>
    </w:rPr>
  </w:style>
  <w:style w:type="paragraph" w:customStyle="1" w:styleId="255">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56">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57">
    <w:name w:val="正文表标题"/>
    <w:next w:val="24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58">
    <w:name w:val="默认段落字体 Para Char Char Char Char Char Char Char"/>
    <w:basedOn w:val="1"/>
    <w:qFormat/>
    <w:uiPriority w:val="0"/>
  </w:style>
  <w:style w:type="paragraph" w:customStyle="1" w:styleId="259">
    <w:name w:val="Char Char Char1"/>
    <w:basedOn w:val="22"/>
    <w:qFormat/>
    <w:uiPriority w:val="0"/>
    <w:pPr>
      <w:spacing w:line="436" w:lineRule="exact"/>
    </w:pPr>
    <w:rPr>
      <w:szCs w:val="24"/>
    </w:rPr>
  </w:style>
  <w:style w:type="paragraph" w:customStyle="1" w:styleId="260">
    <w:name w:val="表格1"/>
    <w:basedOn w:val="1"/>
    <w:qFormat/>
    <w:uiPriority w:val="0"/>
    <w:pPr>
      <w:adjustRightInd w:val="0"/>
      <w:textAlignment w:val="baseline"/>
    </w:pPr>
    <w:rPr>
      <w:rFonts w:ascii="宋体"/>
      <w:kern w:val="24"/>
      <w:szCs w:val="21"/>
    </w:rPr>
  </w:style>
  <w:style w:type="paragraph" w:customStyle="1" w:styleId="261">
    <w:name w:val="项目符号：一级"/>
    <w:basedOn w:val="255"/>
    <w:next w:val="255"/>
    <w:qFormat/>
    <w:uiPriority w:val="0"/>
    <w:pPr>
      <w:ind w:right="-134" w:rightChars="-64"/>
    </w:pPr>
    <w:rPr>
      <w:bCs w:val="0"/>
    </w:rPr>
  </w:style>
  <w:style w:type="paragraph" w:customStyle="1" w:styleId="26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63">
    <w:name w:val="Char1 Char Char Char1"/>
    <w:basedOn w:val="1"/>
    <w:qFormat/>
    <w:uiPriority w:val="0"/>
    <w:rPr>
      <w:rFonts w:ascii="Tahoma" w:hAnsi="Tahoma" w:cs="Tahoma"/>
      <w:sz w:val="24"/>
    </w:rPr>
  </w:style>
  <w:style w:type="paragraph" w:customStyle="1" w:styleId="264">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65">
    <w:name w:val="正文文本缩进1"/>
    <w:basedOn w:val="1"/>
    <w:qFormat/>
    <w:uiPriority w:val="0"/>
    <w:pPr>
      <w:spacing w:after="120"/>
      <w:ind w:left="420" w:leftChars="200"/>
    </w:pPr>
    <w:rPr>
      <w:szCs w:val="24"/>
    </w:rPr>
  </w:style>
  <w:style w:type="paragraph" w:customStyle="1" w:styleId="266">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7">
    <w:name w:val="表格"/>
    <w:basedOn w:val="1"/>
    <w:qFormat/>
    <w:uiPriority w:val="0"/>
    <w:pPr>
      <w:snapToGrid w:val="0"/>
      <w:ind w:firstLine="21" w:firstLineChars="21"/>
    </w:pPr>
    <w:rPr>
      <w:rFonts w:ascii="宋体" w:hAnsi="宋体" w:cs="宋体"/>
      <w:kern w:val="0"/>
      <w:sz w:val="20"/>
    </w:rPr>
  </w:style>
  <w:style w:type="paragraph" w:customStyle="1" w:styleId="268">
    <w:name w:val="Char Char Char Char Char Char Char"/>
    <w:basedOn w:val="1"/>
    <w:qFormat/>
    <w:uiPriority w:val="0"/>
    <w:pPr>
      <w:jc w:val="left"/>
    </w:pPr>
    <w:rPr>
      <w:rFonts w:ascii="Tahoma" w:hAnsi="Tahoma"/>
      <w:sz w:val="24"/>
    </w:rPr>
  </w:style>
  <w:style w:type="paragraph" w:customStyle="1" w:styleId="26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0">
    <w:name w:val="表格内文字"/>
    <w:basedOn w:val="1"/>
    <w:qFormat/>
    <w:uiPriority w:val="0"/>
    <w:pPr>
      <w:spacing w:line="300" w:lineRule="atLeast"/>
    </w:pPr>
    <w:rPr>
      <w:sz w:val="18"/>
      <w:szCs w:val="24"/>
    </w:rPr>
  </w:style>
  <w:style w:type="paragraph" w:customStyle="1" w:styleId="271">
    <w:name w:val="样式3"/>
    <w:basedOn w:val="1"/>
    <w:next w:val="1"/>
    <w:qFormat/>
    <w:uiPriority w:val="0"/>
    <w:pPr>
      <w:spacing w:line="360" w:lineRule="auto"/>
    </w:pPr>
  </w:style>
  <w:style w:type="paragraph" w:customStyle="1" w:styleId="272">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73">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74">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75">
    <w:name w:val="符号与编号 Char"/>
    <w:basedOn w:val="1"/>
    <w:qFormat/>
    <w:uiPriority w:val="0"/>
    <w:pPr>
      <w:tabs>
        <w:tab w:val="left" w:pos="720"/>
      </w:tabs>
      <w:spacing w:afterLines="50" w:line="400" w:lineRule="atLeast"/>
      <w:ind w:left="720"/>
    </w:pPr>
    <w:rPr>
      <w:sz w:val="24"/>
      <w:szCs w:val="24"/>
    </w:rPr>
  </w:style>
  <w:style w:type="paragraph" w:customStyle="1" w:styleId="276">
    <w:name w:val="正文2"/>
    <w:basedOn w:val="1"/>
    <w:qFormat/>
    <w:uiPriority w:val="0"/>
    <w:pPr>
      <w:spacing w:before="156" w:line="360" w:lineRule="auto"/>
      <w:ind w:firstLine="510" w:firstLineChars="200"/>
    </w:pPr>
    <w:rPr>
      <w:sz w:val="24"/>
    </w:rPr>
  </w:style>
  <w:style w:type="paragraph" w:customStyle="1" w:styleId="27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78">
    <w:name w:val="章标题"/>
    <w:next w:val="24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79">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0">
    <w:name w:val="Char1"/>
    <w:basedOn w:val="1"/>
    <w:qFormat/>
    <w:uiPriority w:val="0"/>
    <w:rPr>
      <w:rFonts w:ascii="仿宋_GB2312" w:hAnsi="宋体" w:eastAsia="仿宋_GB2312" w:cs="宋体"/>
      <w:b/>
      <w:sz w:val="32"/>
      <w:szCs w:val="32"/>
    </w:rPr>
  </w:style>
  <w:style w:type="paragraph" w:customStyle="1" w:styleId="281">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83">
    <w:name w:val="Char Char Char Char Char Char Char Char Char1"/>
    <w:basedOn w:val="1"/>
    <w:qFormat/>
    <w:uiPriority w:val="0"/>
    <w:pPr>
      <w:tabs>
        <w:tab w:val="left" w:pos="360"/>
      </w:tabs>
      <w:ind w:left="360" w:hanging="360" w:hangingChars="200"/>
    </w:pPr>
    <w:rPr>
      <w:sz w:val="24"/>
      <w:szCs w:val="24"/>
    </w:rPr>
  </w:style>
  <w:style w:type="paragraph" w:customStyle="1" w:styleId="2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5">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86">
    <w:name w:val="标题3，章节第三层"/>
    <w:basedOn w:val="1"/>
    <w:next w:val="255"/>
    <w:qFormat/>
    <w:uiPriority w:val="0"/>
    <w:pPr>
      <w:adjustRightInd w:val="0"/>
      <w:snapToGrid w:val="0"/>
      <w:spacing w:before="78" w:line="300" w:lineRule="auto"/>
      <w:outlineLvl w:val="2"/>
    </w:pPr>
    <w:rPr>
      <w:rFonts w:ascii="Arial" w:hAnsi="Arial" w:eastAsia="华文细黑"/>
      <w:sz w:val="30"/>
      <w:szCs w:val="24"/>
    </w:rPr>
  </w:style>
  <w:style w:type="paragraph" w:customStyle="1" w:styleId="287">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88">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0">
    <w:name w:val="Char Char Char Char Char Char Char Char Char Char Char Char Char Char Char Char Char Char Char Char Char1"/>
    <w:basedOn w:val="1"/>
    <w:qFormat/>
    <w:uiPriority w:val="0"/>
    <w:rPr>
      <w:rFonts w:ascii="Tahoma" w:hAnsi="Tahoma" w:cs="Tahoma"/>
      <w:sz w:val="24"/>
    </w:rPr>
  </w:style>
  <w:style w:type="paragraph" w:customStyle="1" w:styleId="29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92">
    <w:name w:val="font11"/>
    <w:basedOn w:val="1"/>
    <w:qFormat/>
    <w:uiPriority w:val="0"/>
    <w:pPr>
      <w:widowControl/>
      <w:spacing w:before="100" w:beforeAutospacing="1" w:after="100" w:afterAutospacing="1"/>
      <w:jc w:val="left"/>
    </w:pPr>
    <w:rPr>
      <w:b/>
      <w:bCs/>
      <w:kern w:val="0"/>
      <w:sz w:val="18"/>
      <w:szCs w:val="18"/>
    </w:rPr>
  </w:style>
  <w:style w:type="paragraph" w:customStyle="1" w:styleId="29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94">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96">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298">
    <w:name w:val="普通文字"/>
    <w:basedOn w:val="1"/>
    <w:next w:val="1"/>
    <w:qFormat/>
    <w:uiPriority w:val="0"/>
    <w:rPr>
      <w:rFonts w:ascii="宋体" w:hAnsi="宋体" w:cs="宋体"/>
      <w:kern w:val="0"/>
      <w:sz w:val="24"/>
      <w:u w:color="000000"/>
    </w:rPr>
  </w:style>
  <w:style w:type="paragraph" w:customStyle="1" w:styleId="29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0">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1">
    <w:name w:val="标题3"/>
    <w:basedOn w:val="5"/>
    <w:qFormat/>
    <w:uiPriority w:val="0"/>
    <w:pPr>
      <w:keepNext w:val="0"/>
      <w:keepLines w:val="0"/>
      <w:spacing w:line="360" w:lineRule="auto"/>
    </w:pPr>
    <w:rPr>
      <w:rFonts w:eastAsia="仿宋_GB2312"/>
      <w:b w:val="0"/>
      <w:bCs/>
      <w:sz w:val="30"/>
      <w:szCs w:val="32"/>
    </w:rPr>
  </w:style>
  <w:style w:type="paragraph" w:customStyle="1" w:styleId="302">
    <w:name w:val="retrait3"/>
    <w:basedOn w:val="1"/>
    <w:qFormat/>
    <w:uiPriority w:val="0"/>
    <w:pPr>
      <w:widowControl/>
      <w:spacing w:before="20" w:after="20"/>
      <w:ind w:left="851"/>
      <w:jc w:val="left"/>
    </w:pPr>
    <w:rPr>
      <w:rFonts w:ascii="Arial" w:hAnsi="Arial"/>
      <w:kern w:val="0"/>
      <w:sz w:val="24"/>
      <w:lang w:val="en-GB"/>
    </w:rPr>
  </w:style>
  <w:style w:type="paragraph" w:customStyle="1" w:styleId="303">
    <w:name w:val="项目符号，一级"/>
    <w:basedOn w:val="255"/>
    <w:next w:val="255"/>
    <w:qFormat/>
    <w:uiPriority w:val="0"/>
    <w:pPr>
      <w:tabs>
        <w:tab w:val="left" w:pos="1320"/>
      </w:tabs>
      <w:spacing w:line="240" w:lineRule="atLeast"/>
      <w:ind w:left="376" w:leftChars="179" w:firstLine="0"/>
    </w:pPr>
    <w:rPr>
      <w:bCs w:val="0"/>
      <w:color w:val="000000"/>
      <w:szCs w:val="24"/>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5">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0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7">
    <w:name w:val="表头_5"/>
    <w:basedOn w:val="1"/>
    <w:qFormat/>
    <w:uiPriority w:val="0"/>
    <w:pPr>
      <w:adjustRightInd w:val="0"/>
      <w:spacing w:line="360" w:lineRule="auto"/>
      <w:textAlignment w:val="baseline"/>
    </w:pPr>
    <w:rPr>
      <w:b/>
      <w:bCs/>
      <w:sz w:val="28"/>
      <w:szCs w:val="21"/>
    </w:rPr>
  </w:style>
  <w:style w:type="paragraph" w:customStyle="1" w:styleId="30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9">
    <w:name w:val="_Style 42"/>
    <w:basedOn w:val="1"/>
    <w:next w:val="27"/>
    <w:qFormat/>
    <w:uiPriority w:val="0"/>
    <w:rPr>
      <w:rFonts w:ascii="楷体_GB2312" w:hAnsi="Arial" w:eastAsia="楷体_GB2312"/>
      <w:sz w:val="28"/>
    </w:rPr>
  </w:style>
  <w:style w:type="paragraph" w:customStyle="1" w:styleId="31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1">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12">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1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15">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16">
    <w:name w:val="Char Char Char Char Char Char Char Char Char Char Char Char Char"/>
    <w:basedOn w:val="22"/>
    <w:qFormat/>
    <w:uiPriority w:val="0"/>
    <w:rPr>
      <w:rFonts w:ascii="Tahoma" w:hAnsi="Tahoma"/>
      <w:sz w:val="24"/>
      <w:szCs w:val="24"/>
    </w:rPr>
  </w:style>
  <w:style w:type="paragraph" w:customStyle="1" w:styleId="31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18">
    <w:name w:val="段落"/>
    <w:basedOn w:val="1"/>
    <w:qFormat/>
    <w:uiPriority w:val="0"/>
    <w:pPr>
      <w:spacing w:line="460" w:lineRule="exact"/>
      <w:ind w:firstLine="480"/>
    </w:pPr>
    <w:rPr>
      <w:sz w:val="24"/>
    </w:rPr>
  </w:style>
  <w:style w:type="paragraph" w:customStyle="1" w:styleId="319">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0">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1">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22">
    <w:name w:val="font9"/>
    <w:basedOn w:val="1"/>
    <w:qFormat/>
    <w:uiPriority w:val="0"/>
    <w:pPr>
      <w:widowControl/>
      <w:spacing w:before="100" w:beforeAutospacing="1" w:after="100" w:afterAutospacing="1"/>
      <w:jc w:val="left"/>
    </w:pPr>
    <w:rPr>
      <w:b/>
      <w:bCs/>
      <w:kern w:val="0"/>
      <w:sz w:val="20"/>
    </w:rPr>
  </w:style>
  <w:style w:type="paragraph" w:customStyle="1" w:styleId="323">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24">
    <w:name w:val="Char1 Char Char Char"/>
    <w:basedOn w:val="1"/>
    <w:qFormat/>
    <w:uiPriority w:val="0"/>
    <w:rPr>
      <w:rFonts w:ascii="Tahoma" w:hAnsi="Tahoma"/>
      <w:sz w:val="24"/>
    </w:rPr>
  </w:style>
  <w:style w:type="paragraph" w:customStyle="1" w:styleId="325">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26">
    <w:name w:val="样式2"/>
    <w:basedOn w:val="1"/>
    <w:qFormat/>
    <w:uiPriority w:val="0"/>
    <w:pPr>
      <w:spacing w:line="360" w:lineRule="auto"/>
      <w:ind w:left="200" w:leftChars="200"/>
    </w:pPr>
    <w:rPr>
      <w:rFonts w:ascii="宋体" w:hAnsi="宋体"/>
      <w:b/>
      <w:sz w:val="24"/>
      <w:szCs w:val="24"/>
    </w:rPr>
  </w:style>
  <w:style w:type="paragraph" w:customStyle="1" w:styleId="327">
    <w:name w:val="条1"/>
    <w:basedOn w:val="1"/>
    <w:qFormat/>
    <w:uiPriority w:val="0"/>
    <w:pPr>
      <w:tabs>
        <w:tab w:val="left" w:pos="780"/>
      </w:tabs>
      <w:spacing w:before="156" w:line="360" w:lineRule="auto"/>
      <w:ind w:left="780" w:hanging="360"/>
    </w:pPr>
    <w:rPr>
      <w:rFonts w:eastAsia="黑体"/>
      <w:sz w:val="24"/>
    </w:rPr>
  </w:style>
  <w:style w:type="paragraph" w:customStyle="1" w:styleId="328">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9">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0">
    <w:name w:val="样式 加点正文 + 段前: 0.5 行 段后: 0.5 行1"/>
    <w:basedOn w:val="1"/>
    <w:qFormat/>
    <w:uiPriority w:val="0"/>
    <w:pPr>
      <w:numPr>
        <w:ilvl w:val="0"/>
        <w:numId w:val="1"/>
      </w:numPr>
      <w:tabs>
        <w:tab w:val="left" w:pos="1268"/>
      </w:tabs>
      <w:spacing w:beforeLines="50" w:afterLines="50" w:line="300" w:lineRule="auto"/>
      <w:ind w:left="1268"/>
    </w:pPr>
    <w:rPr>
      <w:sz w:val="24"/>
    </w:rPr>
  </w:style>
  <w:style w:type="paragraph" w:customStyle="1" w:styleId="331">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32">
    <w:name w:val="1"/>
    <w:basedOn w:val="1"/>
    <w:next w:val="54"/>
    <w:qFormat/>
    <w:uiPriority w:val="0"/>
    <w:pPr>
      <w:spacing w:line="360" w:lineRule="auto"/>
    </w:pPr>
    <w:rPr>
      <w:rFonts w:eastAsia="仿宋_GB2312"/>
      <w:sz w:val="24"/>
      <w:szCs w:val="24"/>
    </w:rPr>
  </w:style>
  <w:style w:type="paragraph" w:customStyle="1" w:styleId="333">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34">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6">
    <w:name w:val="小四 段落 宋体 Char"/>
    <w:basedOn w:val="20"/>
    <w:qFormat/>
    <w:uiPriority w:val="0"/>
    <w:pPr>
      <w:tabs>
        <w:tab w:val="clear" w:pos="2952"/>
      </w:tabs>
      <w:ind w:left="0" w:right="-33" w:firstLine="600" w:firstLineChars="200"/>
      <w:jc w:val="left"/>
    </w:pPr>
    <w:rPr>
      <w:rFonts w:ascii="仿宋_GB2312" w:eastAsia="仿宋_GB2312"/>
      <w:sz w:val="30"/>
      <w:szCs w:val="30"/>
    </w:rPr>
  </w:style>
  <w:style w:type="paragraph" w:customStyle="1" w:styleId="337">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8">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39">
    <w:name w:val="公文正文"/>
    <w:basedOn w:val="9"/>
    <w:qFormat/>
    <w:uiPriority w:val="0"/>
    <w:pPr>
      <w:ind w:firstLine="200" w:firstLineChars="200"/>
    </w:pPr>
    <w:rPr>
      <w:rFonts w:ascii="仿宋_GB2312" w:hAnsi="宋体" w:eastAsia="仿宋_GB2312"/>
      <w:kern w:val="28"/>
      <w:sz w:val="28"/>
      <w:szCs w:val="24"/>
    </w:rPr>
  </w:style>
  <w:style w:type="paragraph" w:customStyle="1" w:styleId="340">
    <w:name w:val="马刚标题4"/>
    <w:basedOn w:val="341"/>
    <w:next w:val="1"/>
    <w:qFormat/>
    <w:uiPriority w:val="0"/>
    <w:pPr>
      <w:tabs>
        <w:tab w:val="left" w:pos="567"/>
        <w:tab w:val="left" w:pos="735"/>
        <w:tab w:val="left" w:pos="1050"/>
      </w:tabs>
      <w:spacing w:before="100" w:after="40"/>
      <w:outlineLvl w:val="3"/>
    </w:pPr>
    <w:rPr>
      <w:b w:val="0"/>
    </w:rPr>
  </w:style>
  <w:style w:type="paragraph" w:customStyle="1" w:styleId="341">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42">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3">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44">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4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346">
    <w:name w:val="丁华标题3"/>
    <w:basedOn w:val="347"/>
    <w:next w:val="236"/>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47">
    <w:name w:val="丁华标题2"/>
    <w:basedOn w:val="3"/>
    <w:next w:val="236"/>
    <w:qFormat/>
    <w:uiPriority w:val="0"/>
    <w:pPr>
      <w:numPr>
        <w:ilvl w:val="1"/>
        <w:numId w:val="3"/>
      </w:numPr>
      <w:spacing w:line="413" w:lineRule="auto"/>
    </w:pPr>
    <w:rPr>
      <w:rFonts w:ascii="Arial" w:hAnsi="Arial" w:eastAsia="黑体"/>
      <w:b w:val="0"/>
      <w:sz w:val="28"/>
      <w:szCs w:val="20"/>
    </w:rPr>
  </w:style>
  <w:style w:type="paragraph" w:customStyle="1" w:styleId="348">
    <w:name w:val="修订1"/>
    <w:qFormat/>
    <w:uiPriority w:val="0"/>
    <w:rPr>
      <w:rFonts w:ascii="Times New Roman" w:hAnsi="Times New Roman" w:eastAsia="宋体" w:cs="Times New Roman"/>
      <w:kern w:val="2"/>
      <w:sz w:val="21"/>
      <w:szCs w:val="24"/>
      <w:lang w:val="en-US" w:eastAsia="zh-CN" w:bidi="ar-SA"/>
    </w:rPr>
  </w:style>
  <w:style w:type="paragraph" w:customStyle="1" w:styleId="349">
    <w:name w:val="Char"/>
    <w:basedOn w:val="1"/>
    <w:qFormat/>
    <w:uiPriority w:val="0"/>
    <w:pPr>
      <w:spacing w:afterLines="50" w:line="360" w:lineRule="auto"/>
    </w:pPr>
    <w:rPr>
      <w:rFonts w:ascii="Tahoma" w:hAnsi="Tahoma"/>
      <w:sz w:val="24"/>
    </w:rPr>
  </w:style>
  <w:style w:type="paragraph" w:customStyle="1" w:styleId="350">
    <w:name w:val="项目符号，二级"/>
    <w:basedOn w:val="255"/>
    <w:next w:val="255"/>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351">
    <w:name w:val="_Style 1"/>
    <w:basedOn w:val="1"/>
    <w:qFormat/>
    <w:uiPriority w:val="0"/>
    <w:pPr>
      <w:ind w:firstLine="420" w:firstLineChars="200"/>
    </w:pPr>
    <w:rPr>
      <w:rFonts w:ascii="Calibri" w:hAnsi="Calibri"/>
      <w:szCs w:val="22"/>
    </w:rPr>
  </w:style>
  <w:style w:type="paragraph" w:customStyle="1" w:styleId="352">
    <w:name w:val="Char Char Char Char Char Char Char Char Char Char Char Char Char Char1"/>
    <w:basedOn w:val="1"/>
    <w:qFormat/>
    <w:uiPriority w:val="0"/>
    <w:rPr>
      <w:rFonts w:ascii="Tahoma" w:hAnsi="Tahoma" w:cs="Tahoma"/>
      <w:sz w:val="24"/>
    </w:rPr>
  </w:style>
  <w:style w:type="paragraph" w:customStyle="1" w:styleId="353">
    <w:name w:val="Char Char Char Char Char1"/>
    <w:basedOn w:val="1"/>
    <w:qFormat/>
    <w:uiPriority w:val="0"/>
    <w:rPr>
      <w:rFonts w:ascii="Tahoma" w:hAnsi="Tahoma" w:cs="Tahoma"/>
      <w:sz w:val="24"/>
    </w:rPr>
  </w:style>
  <w:style w:type="paragraph" w:customStyle="1" w:styleId="35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55">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56">
    <w:name w:val="符号与编号"/>
    <w:basedOn w:val="1"/>
    <w:qFormat/>
    <w:uiPriority w:val="0"/>
    <w:pPr>
      <w:tabs>
        <w:tab w:val="left" w:pos="900"/>
      </w:tabs>
      <w:spacing w:afterLines="50" w:line="400" w:lineRule="atLeast"/>
      <w:ind w:left="900" w:hanging="420"/>
    </w:pPr>
    <w:rPr>
      <w:sz w:val="24"/>
      <w:szCs w:val="24"/>
    </w:rPr>
  </w:style>
  <w:style w:type="paragraph" w:customStyle="1" w:styleId="357">
    <w:name w:val="样式1"/>
    <w:basedOn w:val="1"/>
    <w:qFormat/>
    <w:uiPriority w:val="0"/>
    <w:pPr>
      <w:spacing w:line="300" w:lineRule="auto"/>
      <w:ind w:firstLine="480" w:firstLineChars="200"/>
    </w:pPr>
    <w:rPr>
      <w:sz w:val="24"/>
      <w:szCs w:val="24"/>
    </w:rPr>
  </w:style>
  <w:style w:type="paragraph" w:customStyle="1" w:styleId="358">
    <w:name w:val="Bullets L1"/>
    <w:basedOn w:val="1"/>
    <w:qFormat/>
    <w:uiPriority w:val="0"/>
    <w:pPr>
      <w:widowControl/>
      <w:numPr>
        <w:ilvl w:val="0"/>
        <w:numId w:val="4"/>
      </w:numPr>
      <w:spacing w:before="60" w:after="60"/>
      <w:jc w:val="left"/>
    </w:pPr>
    <w:rPr>
      <w:rFonts w:ascii="Arial" w:hAnsi="Arial"/>
      <w:kern w:val="0"/>
      <w:sz w:val="20"/>
    </w:rPr>
  </w:style>
  <w:style w:type="paragraph" w:customStyle="1" w:styleId="359">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1">
    <w:name w:val="正文 首行缩进:  2 字符 Char"/>
    <w:basedOn w:val="1"/>
    <w:qFormat/>
    <w:uiPriority w:val="0"/>
    <w:pPr>
      <w:spacing w:line="360" w:lineRule="auto"/>
      <w:ind w:firstLine="480"/>
    </w:pPr>
    <w:rPr>
      <w:rFonts w:cs="宋体"/>
      <w:sz w:val="24"/>
    </w:rPr>
  </w:style>
  <w:style w:type="paragraph" w:customStyle="1" w:styleId="362">
    <w:name w:val="Char2"/>
    <w:basedOn w:val="1"/>
    <w:qFormat/>
    <w:uiPriority w:val="0"/>
    <w:rPr>
      <w:rFonts w:ascii="Tahoma" w:hAnsi="Tahoma" w:cs="仿宋_GB2312"/>
      <w:sz w:val="24"/>
      <w:szCs w:val="28"/>
    </w:rPr>
  </w:style>
  <w:style w:type="paragraph" w:customStyle="1" w:styleId="363">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64">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65">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66">
    <w:name w:val="论文正文"/>
    <w:basedOn w:val="35"/>
    <w:qFormat/>
    <w:uiPriority w:val="0"/>
    <w:pPr>
      <w:spacing w:line="360" w:lineRule="auto"/>
      <w:ind w:left="0" w:firstLine="200" w:firstLineChars="200"/>
      <w:jc w:val="left"/>
    </w:pPr>
    <w:rPr>
      <w:sz w:val="28"/>
      <w:szCs w:val="24"/>
    </w:rPr>
  </w:style>
  <w:style w:type="paragraph" w:customStyle="1" w:styleId="367">
    <w:name w:val="列出段落3"/>
    <w:basedOn w:val="1"/>
    <w:qFormat/>
    <w:uiPriority w:val="0"/>
    <w:pPr>
      <w:ind w:firstLine="420" w:firstLineChars="200"/>
    </w:pPr>
    <w:rPr>
      <w:szCs w:val="24"/>
    </w:rPr>
  </w:style>
  <w:style w:type="paragraph" w:customStyle="1" w:styleId="368">
    <w:name w:val="丁华标题1"/>
    <w:basedOn w:val="2"/>
    <w:next w:val="236"/>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69">
    <w:name w:val="插图"/>
    <w:basedOn w:val="1"/>
    <w:qFormat/>
    <w:uiPriority w:val="0"/>
    <w:pPr>
      <w:tabs>
        <w:tab w:val="left" w:pos="1620"/>
      </w:tabs>
      <w:adjustRightInd w:val="0"/>
      <w:jc w:val="center"/>
    </w:pPr>
    <w:rPr>
      <w:bCs/>
      <w:color w:val="000000"/>
      <w:szCs w:val="22"/>
    </w:rPr>
  </w:style>
  <w:style w:type="paragraph" w:customStyle="1" w:styleId="370">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7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73">
    <w:name w:val="标题2，章节第二层"/>
    <w:basedOn w:val="1"/>
    <w:next w:val="255"/>
    <w:qFormat/>
    <w:uiPriority w:val="0"/>
    <w:pPr>
      <w:numPr>
        <w:ilvl w:val="4"/>
        <w:numId w:val="2"/>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74">
    <w:name w:val="样式 标题 3H3sect1.2.3BOD 0Heading 3 - oldh3l3CTLevel 3 Head..."/>
    <w:basedOn w:val="5"/>
    <w:qFormat/>
    <w:uiPriority w:val="0"/>
    <w:pPr>
      <w:spacing w:beforeLines="50" w:afterLines="50"/>
      <w:jc w:val="left"/>
    </w:pPr>
    <w:rPr>
      <w:rFonts w:cs="宋体"/>
      <w:bCs/>
      <w:sz w:val="30"/>
    </w:rPr>
  </w:style>
  <w:style w:type="paragraph" w:customStyle="1" w:styleId="375">
    <w:name w:val="Char Char Char Char Char Char Char Char Char Char Char1"/>
    <w:basedOn w:val="1"/>
    <w:qFormat/>
    <w:uiPriority w:val="0"/>
    <w:rPr>
      <w:rFonts w:ascii="Tahoma" w:hAnsi="Tahoma"/>
      <w:sz w:val="24"/>
    </w:rPr>
  </w:style>
  <w:style w:type="paragraph" w:customStyle="1" w:styleId="376">
    <w:name w:val="tableau"/>
    <w:basedOn w:val="1"/>
    <w:qFormat/>
    <w:uiPriority w:val="0"/>
    <w:pPr>
      <w:widowControl/>
      <w:spacing w:before="20" w:after="20"/>
      <w:jc w:val="center"/>
    </w:pPr>
    <w:rPr>
      <w:rFonts w:ascii="Arial" w:hAnsi="Arial"/>
      <w:kern w:val="0"/>
      <w:sz w:val="16"/>
      <w:lang w:val="en-GB" w:eastAsia="en-US"/>
    </w:rPr>
  </w:style>
  <w:style w:type="paragraph" w:customStyle="1" w:styleId="377">
    <w:name w:val="font14"/>
    <w:basedOn w:val="1"/>
    <w:qFormat/>
    <w:uiPriority w:val="0"/>
    <w:pPr>
      <w:widowControl/>
      <w:spacing w:before="100" w:beforeAutospacing="1" w:after="100" w:afterAutospacing="1"/>
      <w:jc w:val="left"/>
    </w:pPr>
    <w:rPr>
      <w:kern w:val="0"/>
      <w:sz w:val="36"/>
      <w:szCs w:val="36"/>
    </w:rPr>
  </w:style>
  <w:style w:type="paragraph" w:customStyle="1" w:styleId="378">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79">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0">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82">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83">
    <w:name w:val="Char Char Char Char Char Char Char Char Char Char Char Char Char Char Char Char Char Char Char Char Char Char Char"/>
    <w:basedOn w:val="1"/>
    <w:qFormat/>
    <w:uiPriority w:val="0"/>
    <w:rPr>
      <w:rFonts w:ascii="Tahoma" w:hAnsi="Tahoma"/>
      <w:sz w:val="24"/>
    </w:rPr>
  </w:style>
  <w:style w:type="paragraph" w:customStyle="1" w:styleId="384">
    <w:name w:val="Default Text"/>
    <w:basedOn w:val="1"/>
    <w:qFormat/>
    <w:uiPriority w:val="0"/>
    <w:pPr>
      <w:widowControl/>
      <w:jc w:val="left"/>
    </w:pPr>
    <w:rPr>
      <w:kern w:val="0"/>
      <w:sz w:val="24"/>
      <w:lang w:eastAsia="en-US"/>
    </w:rPr>
  </w:style>
  <w:style w:type="paragraph" w:customStyle="1" w:styleId="3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86">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87">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8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9">
    <w:name w:val="二级条标题"/>
    <w:basedOn w:val="1"/>
    <w:next w:val="249"/>
    <w:qFormat/>
    <w:uiPriority w:val="0"/>
    <w:pPr>
      <w:widowControl/>
      <w:tabs>
        <w:tab w:val="left" w:pos="2240"/>
      </w:tabs>
      <w:ind w:hanging="420"/>
      <w:outlineLvl w:val="3"/>
    </w:pPr>
    <w:rPr>
      <w:rFonts w:eastAsia="黑体"/>
      <w:kern w:val="0"/>
    </w:rPr>
  </w:style>
  <w:style w:type="paragraph" w:customStyle="1" w:styleId="390">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92">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393">
    <w:name w:val="正文 + 宋体"/>
    <w:basedOn w:val="1"/>
    <w:qFormat/>
    <w:uiPriority w:val="0"/>
    <w:pPr>
      <w:spacing w:line="360" w:lineRule="auto"/>
      <w:ind w:firstLine="420" w:firstLineChars="200"/>
    </w:pPr>
    <w:rPr>
      <w:szCs w:val="24"/>
    </w:rPr>
  </w:style>
  <w:style w:type="paragraph" w:customStyle="1" w:styleId="394">
    <w:name w:val="Char Char Char Char Char Char Char Char1"/>
    <w:basedOn w:val="1"/>
    <w:qFormat/>
    <w:uiPriority w:val="0"/>
    <w:rPr>
      <w:rFonts w:ascii="Tahoma" w:hAnsi="Tahoma" w:cs="Tahoma"/>
      <w:sz w:val="24"/>
    </w:rPr>
  </w:style>
  <w:style w:type="paragraph" w:customStyle="1" w:styleId="395">
    <w:name w:val="Char Char Char Char1"/>
    <w:basedOn w:val="22"/>
    <w:qFormat/>
    <w:uiPriority w:val="0"/>
    <w:pPr>
      <w:adjustRightInd w:val="0"/>
      <w:snapToGrid w:val="0"/>
      <w:spacing w:line="360" w:lineRule="auto"/>
    </w:pPr>
    <w:rPr>
      <w:rFonts w:ascii="Tahoma" w:hAnsi="Tahoma"/>
      <w:sz w:val="24"/>
      <w:szCs w:val="24"/>
    </w:rPr>
  </w:style>
  <w:style w:type="paragraph" w:customStyle="1" w:styleId="396">
    <w:name w:val="正文1"/>
    <w:basedOn w:val="1"/>
    <w:qFormat/>
    <w:uiPriority w:val="0"/>
    <w:rPr>
      <w:rFonts w:ascii="Calibri" w:hAnsi="Calibri" w:eastAsia="Times New Roman" w:cs="宋体"/>
      <w:kern w:val="0"/>
      <w:lang w:val="zh-CN"/>
    </w:rPr>
  </w:style>
  <w:style w:type="paragraph" w:customStyle="1" w:styleId="397">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9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0">
    <w:name w:val="Normal1"/>
    <w:basedOn w:val="1"/>
    <w:qFormat/>
    <w:uiPriority w:val="0"/>
    <w:rPr>
      <w:rFonts w:ascii="Calibri" w:hAnsi="Calibri" w:eastAsia="Times New Roman" w:cs="宋体"/>
      <w:kern w:val="0"/>
      <w:lang w:val="zh-CN"/>
    </w:rPr>
  </w:style>
  <w:style w:type="paragraph" w:customStyle="1" w:styleId="401">
    <w:name w:val="纯文本1"/>
    <w:basedOn w:val="1"/>
    <w:qFormat/>
    <w:uiPriority w:val="0"/>
    <w:pPr>
      <w:adjustRightInd w:val="0"/>
      <w:textAlignment w:val="baseline"/>
    </w:pPr>
    <w:rPr>
      <w:rFonts w:ascii="宋体" w:hAnsi="宋体" w:eastAsia="楷体_GB2312" w:cs="宋体"/>
      <w:sz w:val="28"/>
    </w:rPr>
  </w:style>
  <w:style w:type="paragraph" w:customStyle="1" w:styleId="402">
    <w:name w:val="正文lzq"/>
    <w:basedOn w:val="1"/>
    <w:qFormat/>
    <w:uiPriority w:val="0"/>
    <w:pPr>
      <w:adjustRightInd w:val="0"/>
      <w:spacing w:line="360" w:lineRule="auto"/>
      <w:ind w:firstLine="480"/>
      <w:textAlignment w:val="baseline"/>
    </w:pPr>
    <w:rPr>
      <w:kern w:val="0"/>
      <w:sz w:val="24"/>
    </w:rPr>
  </w:style>
  <w:style w:type="paragraph" w:customStyle="1" w:styleId="403">
    <w:name w:val="列表内容"/>
    <w:basedOn w:val="1"/>
    <w:next w:val="1"/>
    <w:qFormat/>
    <w:uiPriority w:val="0"/>
    <w:pPr>
      <w:widowControl/>
      <w:tabs>
        <w:tab w:val="left" w:pos="840"/>
      </w:tabs>
      <w:ind w:left="840" w:hanging="420"/>
      <w:jc w:val="left"/>
    </w:pPr>
    <w:rPr>
      <w:kern w:val="0"/>
      <w:sz w:val="18"/>
      <w:szCs w:val="24"/>
    </w:rPr>
  </w:style>
  <w:style w:type="paragraph" w:customStyle="1" w:styleId="404">
    <w:name w:val="Char Char Char Char Char Char Char Char Char Char Char Char Char Char Char Char Char Char Char Char Char"/>
    <w:basedOn w:val="1"/>
    <w:qFormat/>
    <w:uiPriority w:val="0"/>
    <w:rPr>
      <w:rFonts w:ascii="Tahoma" w:hAnsi="Tahoma"/>
      <w:sz w:val="24"/>
    </w:rPr>
  </w:style>
  <w:style w:type="paragraph" w:customStyle="1" w:styleId="405">
    <w:name w:val="Char Char Char"/>
    <w:basedOn w:val="1"/>
    <w:qFormat/>
    <w:uiPriority w:val="0"/>
    <w:rPr>
      <w:rFonts w:ascii="Tahoma" w:hAnsi="Tahoma"/>
      <w:sz w:val="24"/>
    </w:rPr>
  </w:style>
  <w:style w:type="paragraph" w:customStyle="1" w:styleId="406">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07">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08">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09">
    <w:name w:val="公文标题 2"/>
    <w:basedOn w:val="1"/>
    <w:next w:val="339"/>
    <w:qFormat/>
    <w:uiPriority w:val="0"/>
    <w:pPr>
      <w:outlineLvl w:val="1"/>
    </w:pPr>
    <w:rPr>
      <w:rFonts w:ascii="仿宋_GB2312" w:hAnsi="宋体" w:eastAsia="仿宋_GB2312"/>
      <w:kern w:val="28"/>
      <w:sz w:val="28"/>
      <w:szCs w:val="24"/>
    </w:rPr>
  </w:style>
  <w:style w:type="paragraph" w:customStyle="1" w:styleId="410">
    <w:name w:val="文档正文"/>
    <w:basedOn w:val="1"/>
    <w:qFormat/>
    <w:uiPriority w:val="0"/>
    <w:pPr>
      <w:spacing w:line="360" w:lineRule="auto"/>
    </w:pPr>
    <w:rPr>
      <w:rFonts w:ascii="宋体" w:hAnsi="宋体"/>
      <w:b/>
      <w:bCs/>
      <w:szCs w:val="24"/>
    </w:rPr>
  </w:style>
  <w:style w:type="paragraph" w:customStyle="1" w:styleId="411">
    <w:name w:val="Char Char Char Char Char Char Char Char Char Char Char"/>
    <w:basedOn w:val="1"/>
    <w:qFormat/>
    <w:uiPriority w:val="0"/>
    <w:rPr>
      <w:rFonts w:ascii="Tahoma" w:hAnsi="Tahoma" w:cs="Tahoma"/>
      <w:sz w:val="24"/>
    </w:rPr>
  </w:style>
  <w:style w:type="paragraph" w:customStyle="1" w:styleId="412">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13">
    <w:name w:val="标题6"/>
    <w:basedOn w:val="11"/>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14">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15">
    <w:name w:val="批注文字 Char1"/>
    <w:basedOn w:val="63"/>
    <w:semiHidden/>
    <w:qFormat/>
    <w:uiPriority w:val="99"/>
    <w:rPr>
      <w:rFonts w:ascii="Times New Roman" w:hAnsi="Times New Roman" w:eastAsia="宋体" w:cs="Times New Roman"/>
      <w:szCs w:val="24"/>
    </w:rPr>
  </w:style>
  <w:style w:type="paragraph" w:customStyle="1" w:styleId="416">
    <w:name w:val="D&amp;L"/>
    <w:basedOn w:val="39"/>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417">
    <w:name w:val="网格型1"/>
    <w:basedOn w:val="6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8">
    <w:name w:val="Char Char Char Char Char Char Char1 Char"/>
    <w:basedOn w:val="1"/>
    <w:qFormat/>
    <w:uiPriority w:val="0"/>
    <w:rPr>
      <w:rFonts w:ascii="Arial" w:hAnsi="Arial" w:cs="Arial"/>
      <w:sz w:val="24"/>
    </w:rPr>
  </w:style>
  <w:style w:type="paragraph" w:customStyle="1" w:styleId="419">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25034</Words>
  <Characters>26296</Characters>
  <Lines>195</Lines>
  <Paragraphs>55</Paragraphs>
  <TotalTime>1</TotalTime>
  <ScaleCrop>false</ScaleCrop>
  <LinksUpToDate>false</LinksUpToDate>
  <CharactersWithSpaces>29158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2018-11-30T11:11:00Z</dcterms:created>
  <dc:creator>Windows 用户</dc:creator>
  <cp:lastModifiedBy>品诺酒店用品</cp:lastModifiedBy>
  <cp:lastPrinted>2019-08-28T12:01:00Z</cp:lastPrinted>
  <dcterms:modified xsi:type="dcterms:W3CDTF">2024-10-11T07:52:06Z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FAE8503A9100459995C81CA51537C239</vt:lpwstr>
  </property>
</Properties>
</file>