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40"/>
        <w:ind w:left="0" w:leftChars="0" w:firstLine="0" w:firstLineChars="0"/>
      </w:pP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桐城师范高等专科学校2026年招生宣传服务采购项目</w:t>
      </w:r>
    </w:p>
    <w:p w14:paraId="012F5E32">
      <w:pPr>
        <w:pStyle w:val="49"/>
        <w:rPr>
          <w:rFonts w:hint="eastAsia"/>
          <w:color w:val="auto"/>
          <w:highlight w:val="none"/>
        </w:rPr>
      </w:pPr>
    </w:p>
    <w:p w14:paraId="16BD5BFA">
      <w:pPr>
        <w:spacing w:line="480" w:lineRule="exact"/>
        <w:rPr>
          <w:rFonts w:ascii="宋体"/>
          <w:color w:val="auto"/>
          <w:sz w:val="44"/>
          <w:szCs w:val="44"/>
          <w:highlight w:val="none"/>
        </w:rPr>
      </w:pPr>
    </w:p>
    <w:p w14:paraId="2E845CB9">
      <w:pPr>
        <w:pStyle w:val="49"/>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003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安徽文都招标代理咨询有限公司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50"/>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49"/>
        <w:rPr>
          <w:color w:val="auto"/>
          <w:highlight w:val="none"/>
          <w:lang w:val="zh-CN"/>
        </w:rPr>
      </w:pPr>
    </w:p>
    <w:p w14:paraId="6F456B90">
      <w:pPr>
        <w:pStyle w:val="30"/>
        <w:tabs>
          <w:tab w:val="right" w:leader="dot" w:pos="9070"/>
        </w:tabs>
        <w:spacing w:line="360" w:lineRule="auto"/>
        <w:rPr>
          <w:color w:val="auto"/>
          <w:sz w:val="28"/>
          <w:szCs w:val="24"/>
          <w:highlight w:val="none"/>
        </w:rPr>
      </w:pPr>
      <w:bookmarkStart w:id="0" w:name="_Toc23467"/>
      <w:bookmarkStart w:id="1" w:name="_Toc54941328"/>
      <w:bookmarkStart w:id="2" w:name="_Toc21464"/>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30"/>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30"/>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2"/>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2"/>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28359011"/>
      <w:bookmarkStart w:id="6"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桐城师范高等专科学校2026年招生宣传服务采购项目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1"/>
            <w:bookmarkStart w:id="8" w:name="OLE_LINK7"/>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桐城师范高等专科学校2026年招生宣传服务采购项目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 1月26日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ind w:firstLine="560" w:firstLineChars="200"/>
        <w:textAlignment w:val="auto"/>
        <w:rPr>
          <w:rFonts w:ascii="黑体" w:hAnsi="黑体" w:eastAsia="黑体" w:cs="宋体"/>
          <w:bCs/>
          <w:color w:val="auto"/>
          <w:sz w:val="28"/>
          <w:szCs w:val="28"/>
          <w:highlight w:val="none"/>
        </w:rPr>
      </w:pPr>
      <w:bookmarkStart w:id="9" w:name="_Toc28359012"/>
      <w:bookmarkStart w:id="10" w:name="_Toc28359089"/>
      <w:bookmarkStart w:id="11" w:name="_Toc35393629"/>
      <w:bookmarkStart w:id="12" w:name="_Toc35393798"/>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003</w:t>
      </w:r>
      <w:r>
        <w:rPr>
          <w:rFonts w:hint="eastAsia" w:ascii="仿宋" w:hAnsi="仿宋" w:eastAsia="仿宋" w:cs="Times New Roman"/>
          <w:color w:val="auto"/>
          <w:sz w:val="28"/>
          <w:szCs w:val="28"/>
          <w:highlight w:val="none"/>
          <w:lang w:eastAsia="zh-CN"/>
        </w:rPr>
        <w:t>号</w:t>
      </w:r>
    </w:p>
    <w:p w14:paraId="191DAD1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桐城师范高等专科学校2026年招生宣传服务采购项目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290000</w:t>
      </w:r>
      <w:r>
        <w:rPr>
          <w:rFonts w:hint="eastAsia" w:ascii="仿宋" w:hAnsi="仿宋" w:eastAsia="仿宋"/>
          <w:color w:val="auto"/>
          <w:sz w:val="28"/>
          <w:szCs w:val="28"/>
          <w:highlight w:val="none"/>
        </w:rPr>
        <w:t>元</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290000</w:t>
      </w:r>
      <w:r>
        <w:rPr>
          <w:rFonts w:hint="eastAsia" w:ascii="仿宋" w:hAnsi="仿宋" w:eastAsia="仿宋"/>
          <w:color w:val="auto"/>
          <w:sz w:val="28"/>
          <w:szCs w:val="28"/>
          <w:highlight w:val="none"/>
        </w:rPr>
        <w:t>元</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桐城师范高等专科学校2026年招生宣传服务采购项目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10个月。</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28359090"/>
      <w:bookmarkStart w:id="14" w:name="_Toc35393630"/>
      <w:bookmarkStart w:id="15" w:name="_Toc35393799"/>
      <w:bookmarkStart w:id="16" w:name="_Toc28359013"/>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28359091"/>
      <w:bookmarkStart w:id="18" w:name="_Toc35393631"/>
      <w:bookmarkStart w:id="19" w:name="_Toc28359014"/>
      <w:bookmarkStart w:id="20" w:name="_Toc35393800"/>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26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35393632"/>
      <w:bookmarkStart w:id="22" w:name="_Toc28359015"/>
      <w:bookmarkStart w:id="23" w:name="_Toc28359092"/>
      <w:bookmarkStart w:id="24" w:name="_Toc35393801"/>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35393633"/>
      <w:bookmarkStart w:id="26" w:name="_Toc35393802"/>
      <w:bookmarkStart w:id="27" w:name="_Toc28359093"/>
      <w:bookmarkStart w:id="28" w:name="_Toc28359016"/>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6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26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28359094"/>
      <w:bookmarkStart w:id="30" w:name="_Toc28359017"/>
      <w:bookmarkStart w:id="31" w:name="_Toc35393634"/>
      <w:bookmarkStart w:id="32" w:name="_Toc35393803"/>
      <w:r>
        <w:rPr>
          <w:rFonts w:hint="eastAsia" w:ascii="仿宋" w:hAnsi="仿宋" w:eastAsia="仿宋"/>
          <w:color w:val="auto"/>
          <w:sz w:val="28"/>
          <w:szCs w:val="28"/>
          <w:highlight w:val="none"/>
          <w:lang w:val="en-US" w:eastAsia="zh-CN"/>
        </w:rPr>
        <w:t>时间：2026 年 1 月 26 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0"/>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 xml:space="preserve">    八、凡对本次采购提出询问，请按以下方式联系。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联系人：赵老师           联系方式：15105565253</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联系电话：0556-6567777</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4"/>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11266"/>
      <w:bookmarkStart w:id="37" w:name="_Toc26069"/>
      <w:bookmarkStart w:id="38" w:name="_Toc439316872"/>
      <w:bookmarkStart w:id="39" w:name="_Toc54941331"/>
      <w:bookmarkStart w:id="40" w:name="_Toc2521"/>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5"/>
        <w:rPr>
          <w:rFonts w:hint="eastAsia" w:eastAsia="宋体" w:cs="Tahoma"/>
          <w:bCs/>
          <w:color w:val="auto"/>
          <w:kern w:val="0"/>
          <w:sz w:val="32"/>
          <w:szCs w:val="32"/>
          <w:highlight w:val="none"/>
          <w:lang w:eastAsia="zh-CN"/>
        </w:rPr>
      </w:pPr>
      <w:bookmarkStart w:id="41" w:name="_Toc439316871"/>
      <w:bookmarkStart w:id="42" w:name="_Toc17862"/>
      <w:bookmarkStart w:id="43"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4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6"/>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5"/>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40"/>
        <w:rPr>
          <w:rFonts w:hint="eastAsia" w:cs="Tahoma"/>
          <w:bCs/>
          <w:color w:val="auto"/>
          <w:kern w:val="0"/>
          <w:sz w:val="32"/>
          <w:szCs w:val="32"/>
          <w:highlight w:val="none"/>
          <w:lang w:val="en-US" w:eastAsia="zh-CN"/>
        </w:rPr>
      </w:pPr>
    </w:p>
    <w:p w14:paraId="2136D265">
      <w:pPr>
        <w:pStyle w:val="40"/>
        <w:rPr>
          <w:rFonts w:hint="eastAsia" w:cs="Tahoma"/>
          <w:bCs/>
          <w:color w:val="auto"/>
          <w:kern w:val="0"/>
          <w:sz w:val="32"/>
          <w:szCs w:val="32"/>
          <w:highlight w:val="none"/>
          <w:lang w:val="en-US" w:eastAsia="zh-CN"/>
        </w:rPr>
      </w:pPr>
    </w:p>
    <w:p w14:paraId="62EEFFFA">
      <w:pPr>
        <w:pStyle w:val="5"/>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15055"/>
      <w:bookmarkStart w:id="45" w:name="_Toc25270"/>
      <w:bookmarkStart w:id="46" w:name="_Toc7325"/>
      <w:bookmarkStart w:id="47" w:name="_Toc439316919"/>
      <w:bookmarkStart w:id="48" w:name="_Toc21078"/>
      <w:bookmarkStart w:id="49" w:name="_Toc439316873"/>
      <w:bookmarkStart w:id="50" w:name="_Toc1052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27113"/>
      <w:bookmarkStart w:id="52" w:name="_Toc1704"/>
      <w:bookmarkStart w:id="53" w:name="_Toc439316874"/>
      <w:bookmarkStart w:id="54" w:name="_Toc10933"/>
      <w:bookmarkStart w:id="55" w:name="_Toc439316920"/>
      <w:bookmarkStart w:id="56" w:name="_Toc8228"/>
      <w:bookmarkStart w:id="57" w:name="_Toc2464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6"/>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6"/>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9"/>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4"/>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6"/>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41"/>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808" w:type="dxa"/>
            <w:vAlign w:val="center"/>
          </w:tcPr>
          <w:p w14:paraId="2966F35B">
            <w:pPr>
              <w:pStyle w:val="23"/>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3"/>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3"/>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完成本项目所有服务内容并验收合格后一次性支付；</w:t>
            </w:r>
          </w:p>
          <w:p w14:paraId="4BD2A12B">
            <w:pPr>
              <w:pStyle w:val="2"/>
              <w:ind w:left="0" w:leftChars="0" w:firstLine="480" w:firstLineChars="200"/>
              <w:rPr>
                <w:rFonts w:hint="default"/>
                <w:lang w:val="en-US" w:eastAsia="zh-CN"/>
              </w:rPr>
            </w:pPr>
            <w:r>
              <w:rPr>
                <w:rFonts w:hint="eastAsia" w:ascii="宋体" w:hAnsi="宋体" w:eastAsia="宋体" w:cs="宋体"/>
                <w:sz w:val="24"/>
                <w:szCs w:val="24"/>
                <w:lang w:val="en-US" w:eastAsia="zh-CN"/>
              </w:rPr>
              <w:t>若因成交供应商自身原因或上级主管部门政策调整等不可归责于采购方的因素，导致服务未能按合同约定实际交付的，采购方有权不予支付对应未交付部分的服务费用</w:t>
            </w:r>
            <w:r>
              <w:rPr>
                <w:rFonts w:hint="eastAsia" w:cs="宋体"/>
                <w:sz w:val="24"/>
                <w:szCs w:val="24"/>
                <w:lang w:val="en-US" w:eastAsia="zh-CN"/>
              </w:rPr>
              <w:t>。</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线上及线下</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1D4D2E9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10个月</w:t>
            </w:r>
          </w:p>
        </w:tc>
      </w:tr>
    </w:tbl>
    <w:p w14:paraId="484C29FE">
      <w:pPr>
        <w:ind w:firstLine="422" w:firstLineChars="200"/>
        <w:rPr>
          <w:rFonts w:ascii="宋体" w:hAnsi="宋体"/>
          <w:b/>
          <w:bCs/>
          <w:szCs w:val="21"/>
        </w:rPr>
      </w:pPr>
    </w:p>
    <w:p w14:paraId="3EB9B7EC">
      <w:pPr>
        <w:pStyle w:val="6"/>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采购</w:t>
      </w:r>
      <w:r>
        <w:rPr>
          <w:rFonts w:hint="eastAsia" w:ascii="宋体" w:hAnsi="宋体" w:eastAsia="宋体" w:cs="宋体"/>
          <w:bCs/>
          <w:sz w:val="24"/>
          <w:szCs w:val="24"/>
        </w:rPr>
        <w:t>内容</w:t>
      </w:r>
    </w:p>
    <w:p w14:paraId="37FC645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2026年招生宣传服务采购，主要包括2026年分类考试招生宣传和普通高考招生宣传。</w:t>
      </w:r>
    </w:p>
    <w:tbl>
      <w:tblPr>
        <w:tblStyle w:val="4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000"/>
        <w:gridCol w:w="7054"/>
        <w:gridCol w:w="743"/>
      </w:tblGrid>
      <w:tr w14:paraId="309C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68" w:type="pct"/>
            <w:vAlign w:val="center"/>
          </w:tcPr>
          <w:p w14:paraId="4D3825B9">
            <w:pPr>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945" w:type="pct"/>
            <w:vAlign w:val="center"/>
          </w:tcPr>
          <w:p w14:paraId="497AD843">
            <w:pPr>
              <w:jc w:val="center"/>
              <w:rPr>
                <w:rFonts w:ascii="宋体" w:hAnsi="宋体" w:cs="宋体"/>
                <w:b/>
                <w:bCs/>
                <w:color w:val="000000"/>
                <w:sz w:val="24"/>
                <w:szCs w:val="24"/>
              </w:rPr>
            </w:pPr>
            <w:r>
              <w:rPr>
                <w:rFonts w:hint="eastAsia" w:ascii="宋体" w:hAnsi="宋体" w:cs="宋体"/>
                <w:b/>
                <w:bCs/>
                <w:color w:val="000000"/>
                <w:sz w:val="24"/>
                <w:szCs w:val="24"/>
              </w:rPr>
              <w:t>服务内容</w:t>
            </w:r>
          </w:p>
        </w:tc>
        <w:tc>
          <w:tcPr>
            <w:tcW w:w="3334" w:type="pct"/>
            <w:vAlign w:val="center"/>
          </w:tcPr>
          <w:p w14:paraId="1C42931B">
            <w:pPr>
              <w:jc w:val="center"/>
              <w:rPr>
                <w:rFonts w:ascii="宋体" w:hAnsi="宋体" w:cs="宋体"/>
                <w:b/>
                <w:bCs/>
                <w:color w:val="000000"/>
                <w:sz w:val="24"/>
                <w:szCs w:val="24"/>
              </w:rPr>
            </w:pPr>
            <w:r>
              <w:rPr>
                <w:rFonts w:hint="eastAsia" w:ascii="宋体" w:hAnsi="宋体" w:cs="宋体"/>
                <w:b/>
                <w:bCs/>
                <w:color w:val="000000"/>
                <w:sz w:val="24"/>
                <w:szCs w:val="24"/>
              </w:rPr>
              <w:t>服务要求</w:t>
            </w:r>
          </w:p>
        </w:tc>
        <w:tc>
          <w:tcPr>
            <w:tcW w:w="351" w:type="pct"/>
            <w:vAlign w:val="center"/>
          </w:tcPr>
          <w:p w14:paraId="0650BCF4">
            <w:pPr>
              <w:jc w:val="center"/>
              <w:rPr>
                <w:rFonts w:ascii="宋体" w:hAnsi="宋体" w:cs="宋体"/>
                <w:b/>
                <w:bCs/>
                <w:color w:val="000000"/>
                <w:sz w:val="24"/>
                <w:szCs w:val="24"/>
              </w:rPr>
            </w:pPr>
            <w:r>
              <w:rPr>
                <w:rFonts w:hint="eastAsia" w:ascii="宋体" w:hAnsi="宋体" w:cs="宋体"/>
                <w:b/>
                <w:bCs/>
                <w:color w:val="000000"/>
                <w:sz w:val="24"/>
                <w:szCs w:val="24"/>
              </w:rPr>
              <w:t>项</w:t>
            </w:r>
          </w:p>
        </w:tc>
      </w:tr>
      <w:tr w14:paraId="5D53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14:paraId="03769868">
            <w:pPr>
              <w:jc w:val="center"/>
              <w:rPr>
                <w:rFonts w:ascii="宋体" w:hAnsi="宋体" w:cs="宋体"/>
                <w:b/>
                <w:bCs/>
                <w:color w:val="000000"/>
                <w:sz w:val="24"/>
                <w:szCs w:val="24"/>
              </w:rPr>
            </w:pPr>
            <w:r>
              <w:rPr>
                <w:rFonts w:hint="eastAsia" w:ascii="宋体" w:hAnsi="宋体" w:cs="宋体"/>
                <w:b/>
                <w:bCs/>
                <w:color w:val="000000"/>
                <w:sz w:val="24"/>
                <w:szCs w:val="24"/>
              </w:rPr>
              <w:t>1</w:t>
            </w:r>
          </w:p>
        </w:tc>
        <w:tc>
          <w:tcPr>
            <w:tcW w:w="945" w:type="pct"/>
            <w:vAlign w:val="center"/>
          </w:tcPr>
          <w:p w14:paraId="46FBDD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线下进中学宣传</w:t>
            </w:r>
          </w:p>
        </w:tc>
        <w:tc>
          <w:tcPr>
            <w:tcW w:w="3334" w:type="pct"/>
            <w:vAlign w:val="center"/>
          </w:tcPr>
          <w:p w14:paraId="0CB7B0D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1.分类考试招生线路宣传：供应商提供4条线下进入安徽省高中（中职）宣传线路，每条线路不少于14场、总场次不少于56场的招生宣传活动。</w:t>
            </w:r>
          </w:p>
          <w:p w14:paraId="1475DAA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2.秋季高招线路宣传：供应商提供4条线下进高中的宣传线路，总场次不少于32场的招生宣传活动。</w:t>
            </w:r>
          </w:p>
        </w:tc>
        <w:tc>
          <w:tcPr>
            <w:tcW w:w="351" w:type="pct"/>
            <w:vAlign w:val="center"/>
          </w:tcPr>
          <w:p w14:paraId="61441875">
            <w:pPr>
              <w:jc w:val="center"/>
              <w:rPr>
                <w:rFonts w:ascii="宋体" w:hAnsi="宋体" w:cs="宋体"/>
                <w:b/>
                <w:bCs/>
                <w:color w:val="000000"/>
                <w:sz w:val="24"/>
                <w:szCs w:val="24"/>
              </w:rPr>
            </w:pPr>
            <w:r>
              <w:rPr>
                <w:rFonts w:hint="eastAsia" w:ascii="宋体" w:hAnsi="宋体" w:cs="宋体"/>
                <w:b/>
                <w:bCs/>
                <w:color w:val="000000"/>
                <w:sz w:val="24"/>
                <w:szCs w:val="24"/>
              </w:rPr>
              <w:t>1</w:t>
            </w:r>
          </w:p>
        </w:tc>
      </w:tr>
      <w:tr w14:paraId="3BB9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368" w:type="pct"/>
            <w:vAlign w:val="center"/>
          </w:tcPr>
          <w:p w14:paraId="39938904">
            <w:pPr>
              <w:jc w:val="center"/>
              <w:rPr>
                <w:rFonts w:ascii="宋体" w:hAnsi="宋体" w:cs="宋体"/>
                <w:b/>
                <w:bCs/>
                <w:color w:val="000000"/>
                <w:sz w:val="24"/>
                <w:szCs w:val="24"/>
              </w:rPr>
            </w:pPr>
            <w:r>
              <w:rPr>
                <w:rFonts w:hint="eastAsia" w:ascii="宋体" w:hAnsi="宋体" w:cs="宋体"/>
                <w:b/>
                <w:bCs/>
                <w:color w:val="000000"/>
                <w:sz w:val="24"/>
                <w:szCs w:val="24"/>
              </w:rPr>
              <w:t>2</w:t>
            </w:r>
          </w:p>
        </w:tc>
        <w:tc>
          <w:tcPr>
            <w:tcW w:w="945" w:type="pct"/>
            <w:vAlign w:val="center"/>
          </w:tcPr>
          <w:p w14:paraId="4CEB86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招生印刷品整体策划设计制作</w:t>
            </w:r>
          </w:p>
        </w:tc>
        <w:tc>
          <w:tcPr>
            <w:tcW w:w="3334" w:type="pct"/>
            <w:vAlign w:val="center"/>
          </w:tcPr>
          <w:p w14:paraId="68E3F16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1.分类考试招生和秋季高招简章，各12000份。</w:t>
            </w:r>
          </w:p>
          <w:p w14:paraId="2DFB956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2.宣传易拉宝（分类考试招生和秋季高招），尺寸：200*80cm，各5个，合计10个。</w:t>
            </w:r>
          </w:p>
          <w:p w14:paraId="15A98ED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3.招生宣传物料，帆布袋（400个）、卡套（500个）、指甲钳（400个）</w:t>
            </w:r>
          </w:p>
          <w:p w14:paraId="305AE2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4.录取通知书设计。297*210mm,正反页。</w:t>
            </w:r>
          </w:p>
        </w:tc>
        <w:tc>
          <w:tcPr>
            <w:tcW w:w="351" w:type="pct"/>
            <w:vAlign w:val="center"/>
          </w:tcPr>
          <w:p w14:paraId="31E947EC">
            <w:pPr>
              <w:jc w:val="center"/>
              <w:rPr>
                <w:rFonts w:ascii="宋体" w:hAnsi="宋体" w:cs="宋体"/>
                <w:b/>
                <w:bCs/>
                <w:color w:val="000000"/>
                <w:sz w:val="24"/>
                <w:szCs w:val="24"/>
              </w:rPr>
            </w:pPr>
            <w:r>
              <w:rPr>
                <w:rFonts w:hint="eastAsia" w:ascii="宋体" w:hAnsi="宋体" w:cs="宋体"/>
                <w:b/>
                <w:bCs/>
                <w:color w:val="000000"/>
                <w:sz w:val="24"/>
                <w:szCs w:val="24"/>
              </w:rPr>
              <w:t>1</w:t>
            </w:r>
          </w:p>
        </w:tc>
      </w:tr>
      <w:tr w14:paraId="577C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6" w:hRule="atLeast"/>
          <w:jc w:val="center"/>
        </w:trPr>
        <w:tc>
          <w:tcPr>
            <w:tcW w:w="368" w:type="pct"/>
            <w:vAlign w:val="center"/>
          </w:tcPr>
          <w:p w14:paraId="75EFA6B3">
            <w:pPr>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3</w:t>
            </w:r>
          </w:p>
        </w:tc>
        <w:tc>
          <w:tcPr>
            <w:tcW w:w="945" w:type="pct"/>
            <w:vAlign w:val="center"/>
          </w:tcPr>
          <w:p w14:paraId="5A50E9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线上宣传</w:t>
            </w:r>
          </w:p>
        </w:tc>
        <w:tc>
          <w:tcPr>
            <w:tcW w:w="3334" w:type="pct"/>
            <w:vAlign w:val="center"/>
          </w:tcPr>
          <w:p w14:paraId="1E392BE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1．AI智能问答系统</w:t>
            </w:r>
          </w:p>
          <w:p w14:paraId="338B501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我校开通智能答疑系统，系统需接入deepseek等大模型，建设学校专属知识库,并部署到学校招生网和公众号，提供全天候7*24小时咨询服务，提升招考咨询的答疑精准度，缓解人工在线答疑和电话接听压力。系统应能自动识别并回复考生问题，提供文档解析、上下文语义理解、多轮对话、大模型兜底回复等能力，支持在线咨询、在线留言、语音提问等功能，同时可在百度、搜狗、360搜索、夸克、支付宝等主流平台提供考生咨询入口，后台支持多维度数据总结分析。</w:t>
            </w:r>
          </w:p>
          <w:p w14:paraId="5D500B7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2．提高院校曝光</w:t>
            </w:r>
          </w:p>
          <w:p w14:paraId="1ACD971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考生及家长通过供应商自营或战略合作的（如百度等）信息平台搜索具体专业时，在专业开设院校名单中优先展示我校。</w:t>
            </w:r>
          </w:p>
          <w:p w14:paraId="24061F9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3．精准生源引流</w:t>
            </w:r>
          </w:p>
          <w:p w14:paraId="2038D0D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①在与我校往年录取分数相近的院校中，向安徽省优质生源精准推荐我校招生信息1年。</w:t>
            </w:r>
          </w:p>
          <w:p w14:paraId="289E749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②在高考相关的志愿填报APP平台（下载不低于1000万）中，锁定我校目标生源，将我校招生信息精准推送2次。</w:t>
            </w:r>
          </w:p>
          <w:p w14:paraId="43EE72C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③能够运用大数据算法，在目标生源模拟填报志愿时，优先展现我校招生信息1年，引导学生模拟填报我校，提高报考率。</w:t>
            </w:r>
          </w:p>
          <w:p w14:paraId="581832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4.制作2025年分类招生宣传、高考招生宣传电子招生简章各1份。</w:t>
            </w:r>
          </w:p>
          <w:p w14:paraId="24BC684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5.抖音、微信精准定投</w:t>
            </w:r>
          </w:p>
          <w:p w14:paraId="59FCDD9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抖音小视频推广至少100万次，（含文案撰写、招生宣传图片设计和招生宣传视频制作，负责运营维护和客服支持）。</w:t>
            </w:r>
          </w:p>
          <w:p w14:paraId="70F41E9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微信朋友圈曝光至少20万次以上，微信视频号广告账号开户、推广视频剪辑制作、招生宣传文案及宣传页面的制作与推广、视频号广告投放运营维护。</w:t>
            </w:r>
          </w:p>
          <w:p w14:paraId="30A81E1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招生微信公众号、小红书运营维护，推文排版优化、定向人群推广。</w:t>
            </w:r>
          </w:p>
          <w:p w14:paraId="71A1EE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6.直播宣传</w:t>
            </w:r>
          </w:p>
          <w:p w14:paraId="419EBB1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eastAsia="zh-CN"/>
              </w:rPr>
              <w:t>为我校分类考试</w:t>
            </w:r>
            <w:r>
              <w:rPr>
                <w:rFonts w:hint="eastAsia" w:asciiTheme="minorEastAsia" w:hAnsiTheme="minorEastAsia" w:eastAsiaTheme="minorEastAsia" w:cstheme="minorEastAsia"/>
                <w:sz w:val="24"/>
                <w:szCs w:val="24"/>
                <w:lang w:val="en-US" w:eastAsia="zh-CN"/>
              </w:rPr>
              <w:t>招生宣传</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高考招生宣传</w:t>
            </w:r>
            <w:r>
              <w:rPr>
                <w:rFonts w:hint="eastAsia" w:asciiTheme="minorEastAsia" w:hAnsiTheme="minorEastAsia" w:eastAsiaTheme="minorEastAsia" w:cstheme="minorEastAsia"/>
                <w:sz w:val="24"/>
                <w:szCs w:val="24"/>
                <w:lang w:val="zh-CN" w:eastAsia="zh-CN"/>
              </w:rPr>
              <w:t>提供</w:t>
            </w:r>
            <w:r>
              <w:rPr>
                <w:rFonts w:hint="eastAsia" w:asciiTheme="minorEastAsia" w:hAnsiTheme="minorEastAsia" w:eastAsiaTheme="minorEastAsia" w:cstheme="minorEastAsia"/>
                <w:sz w:val="24"/>
                <w:szCs w:val="24"/>
                <w:lang w:val="en-US" w:eastAsia="zh-CN"/>
              </w:rPr>
              <w:t>直播</w:t>
            </w:r>
            <w:r>
              <w:rPr>
                <w:rFonts w:hint="eastAsia" w:asciiTheme="minorEastAsia" w:hAnsiTheme="minorEastAsia" w:eastAsiaTheme="minorEastAsia" w:cstheme="minorEastAsia"/>
                <w:sz w:val="24"/>
                <w:szCs w:val="24"/>
                <w:lang w:val="zh-CN" w:eastAsia="zh-CN"/>
              </w:rPr>
              <w:t>平台技术及推广支持</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CN" w:eastAsia="zh-CN"/>
              </w:rPr>
              <w:t>场（</w:t>
            </w:r>
            <w:r>
              <w:rPr>
                <w:rFonts w:hint="eastAsia" w:asciiTheme="minorEastAsia" w:hAnsiTheme="minorEastAsia" w:eastAsiaTheme="minorEastAsia" w:cstheme="minorEastAsia"/>
                <w:sz w:val="24"/>
                <w:szCs w:val="24"/>
                <w:lang w:val="en-US" w:eastAsia="zh-CN"/>
              </w:rPr>
              <w:t>分类、高招各2场</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直播前由供应商通知到学生，同时抖音、微博、B站等平台同步直播，并能提供直播回放。</w:t>
            </w:r>
          </w:p>
          <w:p w14:paraId="5108DC7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7.招生宣传小视频</w:t>
            </w:r>
          </w:p>
          <w:p w14:paraId="7C27F9C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eastAsia="zh-CN"/>
              </w:rPr>
              <w:t>为学校拍摄制作</w:t>
            </w:r>
            <w:r>
              <w:rPr>
                <w:rFonts w:hint="eastAsia" w:asciiTheme="minorEastAsia" w:hAnsiTheme="minorEastAsia" w:eastAsiaTheme="minorEastAsia" w:cstheme="minorEastAsia"/>
                <w:sz w:val="24"/>
                <w:szCs w:val="24"/>
                <w:lang w:val="en-US" w:eastAsia="zh-CN"/>
              </w:rPr>
              <w:t>招生宣传视频10个</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服务内容包括，</w:t>
            </w:r>
            <w:r>
              <w:rPr>
                <w:rFonts w:hint="eastAsia" w:asciiTheme="minorEastAsia" w:hAnsiTheme="minorEastAsia" w:eastAsiaTheme="minorEastAsia" w:cstheme="minorEastAsia"/>
                <w:sz w:val="24"/>
                <w:szCs w:val="24"/>
                <w:lang w:val="zh-CN" w:eastAsia="zh-CN"/>
              </w:rPr>
              <w:t>摄制编辑、配音配乐、字幕制作及成品的提供和售后服务等全部工作，每条成品时长</w:t>
            </w:r>
            <w:r>
              <w:rPr>
                <w:rFonts w:hint="eastAsia" w:asciiTheme="minorEastAsia" w:hAnsiTheme="minorEastAsia" w:eastAsiaTheme="minorEastAsia" w:cstheme="minorEastAsia"/>
                <w:sz w:val="24"/>
                <w:szCs w:val="24"/>
                <w:lang w:val="en-US" w:eastAsia="zh-CN"/>
              </w:rPr>
              <w:t>不少于</w:t>
            </w:r>
            <w:r>
              <w:rPr>
                <w:rFonts w:hint="eastAsia" w:asciiTheme="minorEastAsia" w:hAnsiTheme="minorEastAsia" w:eastAsiaTheme="minorEastAsia" w:cstheme="minorEastAsia"/>
                <w:sz w:val="24"/>
                <w:szCs w:val="24"/>
                <w:lang w:val="zh-CN" w:eastAsia="zh-CN"/>
              </w:rPr>
              <w:t>2分钟。</w:t>
            </w:r>
          </w:p>
        </w:tc>
        <w:tc>
          <w:tcPr>
            <w:tcW w:w="351" w:type="pct"/>
            <w:vAlign w:val="center"/>
          </w:tcPr>
          <w:p w14:paraId="7A16920C">
            <w:pPr>
              <w:jc w:val="center"/>
              <w:rPr>
                <w:rFonts w:ascii="宋体" w:hAnsi="宋体" w:cs="宋体"/>
                <w:b/>
                <w:bCs/>
                <w:color w:val="000000"/>
                <w:sz w:val="24"/>
                <w:szCs w:val="24"/>
              </w:rPr>
            </w:pPr>
            <w:r>
              <w:rPr>
                <w:rFonts w:hint="eastAsia" w:ascii="宋体" w:hAnsi="宋体" w:cs="宋体"/>
                <w:b/>
                <w:bCs/>
                <w:color w:val="000000"/>
                <w:sz w:val="24"/>
                <w:szCs w:val="24"/>
              </w:rPr>
              <w:t>1</w:t>
            </w:r>
          </w:p>
        </w:tc>
      </w:tr>
      <w:tr w14:paraId="2C03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 w:type="pct"/>
            <w:vAlign w:val="center"/>
          </w:tcPr>
          <w:p w14:paraId="47A1316B">
            <w:pPr>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4</w:t>
            </w:r>
          </w:p>
        </w:tc>
        <w:tc>
          <w:tcPr>
            <w:tcW w:w="945" w:type="pct"/>
            <w:vAlign w:val="center"/>
          </w:tcPr>
          <w:p w14:paraId="77232BA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招生信息管理服务</w:t>
            </w:r>
          </w:p>
        </w:tc>
        <w:tc>
          <w:tcPr>
            <w:tcW w:w="3334" w:type="pct"/>
            <w:vAlign w:val="center"/>
          </w:tcPr>
          <w:p w14:paraId="4395150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我校提供新生人像核验服务，通过活体检测与录取照片、公安库照片进行比对，支持电子照片采集、核验电子签名、生成核验报告、数据大屏等功能。为保障数据隐私与安全，应支持权限设置，对二级院系进行分级管理。</w:t>
            </w:r>
          </w:p>
          <w:p w14:paraId="1246164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我校构建招生录取数据管理系统，系统应支持计划编制、原始数据导入、数据修正与管理、数据发布、院校数据对比、数据分析、生源质量报告生成等功能，通过系统构建，达到录取流程系统化、数据处理规范化、统计分析便捷化的目的。</w:t>
            </w:r>
          </w:p>
        </w:tc>
        <w:tc>
          <w:tcPr>
            <w:tcW w:w="351" w:type="pct"/>
            <w:vAlign w:val="center"/>
          </w:tcPr>
          <w:p w14:paraId="3F164A31">
            <w:pPr>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1</w:t>
            </w:r>
          </w:p>
        </w:tc>
      </w:tr>
      <w:tr w14:paraId="7624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 w:type="pct"/>
            <w:vAlign w:val="center"/>
          </w:tcPr>
          <w:p w14:paraId="7EECE8FA">
            <w:pPr>
              <w:jc w:val="center"/>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5</w:t>
            </w:r>
          </w:p>
        </w:tc>
        <w:tc>
          <w:tcPr>
            <w:tcW w:w="945" w:type="pct"/>
            <w:shd w:val="clear" w:color="auto" w:fill="auto"/>
            <w:vAlign w:val="center"/>
          </w:tcPr>
          <w:p w14:paraId="370645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服务报告</w:t>
            </w:r>
          </w:p>
        </w:tc>
        <w:tc>
          <w:tcPr>
            <w:tcW w:w="3334" w:type="pct"/>
            <w:shd w:val="clear" w:color="auto" w:fill="auto"/>
            <w:vAlign w:val="center"/>
          </w:tcPr>
          <w:p w14:paraId="7A9D286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项目完成后须提供完整的项目服务报告。</w:t>
            </w:r>
          </w:p>
        </w:tc>
        <w:tc>
          <w:tcPr>
            <w:tcW w:w="351" w:type="pct"/>
            <w:vAlign w:val="center"/>
          </w:tcPr>
          <w:p w14:paraId="1731028D">
            <w:pPr>
              <w:jc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1</w:t>
            </w:r>
          </w:p>
        </w:tc>
      </w:tr>
    </w:tbl>
    <w:p w14:paraId="67991AA5">
      <w:pPr>
        <w:pStyle w:val="6"/>
        <w:pageBreakBefore w:val="0"/>
        <w:widowControl w:val="0"/>
        <w:numPr>
          <w:ilvl w:val="0"/>
          <w:numId w:val="0"/>
        </w:numPr>
        <w:tabs>
          <w:tab w:val="left" w:pos="2730"/>
        </w:tabs>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bCs w:val="0"/>
          <w:sz w:val="24"/>
          <w:szCs w:val="24"/>
        </w:rPr>
      </w:pPr>
      <w:r>
        <w:rPr>
          <w:rFonts w:hint="eastAsia" w:ascii="黑体" w:hAnsi="黑体" w:eastAsia="黑体" w:cs="黑体"/>
          <w:b/>
          <w:bCs w:val="0"/>
          <w:sz w:val="24"/>
          <w:szCs w:val="24"/>
          <w:lang w:val="en-US" w:eastAsia="zh-CN"/>
        </w:rPr>
        <w:t>三、服务</w:t>
      </w:r>
      <w:r>
        <w:rPr>
          <w:rFonts w:hint="eastAsia" w:ascii="黑体" w:hAnsi="黑体" w:eastAsia="黑体" w:cs="黑体"/>
          <w:b/>
          <w:bCs w:val="0"/>
          <w:sz w:val="24"/>
          <w:szCs w:val="24"/>
        </w:rPr>
        <w:t>需求</w:t>
      </w:r>
    </w:p>
    <w:p w14:paraId="1285944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1.投标文件中需提供详细的服务方案，服务方案要科学合理，内容要全面，服务团队要专业，招生宣传品的设计制作应符合安徽省招生宣传文件相关规定。</w:t>
      </w:r>
    </w:p>
    <w:p w14:paraId="4D40E36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2.供应商应具有服务高校招生宣传类似经验，</w:t>
      </w:r>
      <w:r>
        <w:rPr>
          <w:rFonts w:hint="eastAsia" w:ascii="宋体" w:hAnsi="宋体" w:cs="宋体"/>
          <w:sz w:val="24"/>
          <w:szCs w:val="24"/>
          <w:lang w:val="en-US" w:eastAsia="zh-CN"/>
        </w:rPr>
        <w:t>投标文件中</w:t>
      </w:r>
      <w:r>
        <w:rPr>
          <w:rFonts w:hint="eastAsia" w:ascii="宋体" w:hAnsi="宋体" w:eastAsia="宋体" w:cs="宋体"/>
          <w:sz w:val="24"/>
          <w:szCs w:val="24"/>
          <w:lang w:val="en-US" w:eastAsia="zh-CN"/>
        </w:rPr>
        <w:t>至少提供三份与其他高校招生宣传合作的协议扫描件或影印件。</w:t>
      </w:r>
    </w:p>
    <w:p w14:paraId="62661E4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成交供应商在签订合同前</w:t>
      </w:r>
      <w:r>
        <w:rPr>
          <w:rFonts w:hint="eastAsia" w:ascii="宋体" w:hAnsi="宋体" w:eastAsia="宋体" w:cs="宋体"/>
          <w:sz w:val="24"/>
          <w:szCs w:val="24"/>
          <w:lang w:val="en-US" w:eastAsia="zh-CN"/>
        </w:rPr>
        <w:t>需提供智能问答系统多平台入口截图、招生录取数据管理系统（具有二级及以上信息安全等级保护备案证明）的功能截图、用于提高院校曝光及精准生源引流宣传的高考信息相关平台（包括APP和网站）的证明材料。</w:t>
      </w:r>
    </w:p>
    <w:p w14:paraId="037956F1">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四、本项目需提供以下样品：</w:t>
      </w:r>
    </w:p>
    <w:p w14:paraId="3002306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投标单位必须提供以下样品，若不提供，作无效标处理</w:t>
      </w:r>
      <w:r>
        <w:rPr>
          <w:rFonts w:hint="eastAsia" w:ascii="宋体" w:hAnsi="宋体" w:cs="宋体"/>
          <w:sz w:val="24"/>
          <w:szCs w:val="24"/>
          <w:lang w:val="en-US" w:eastAsia="zh-CN"/>
        </w:rPr>
        <w:t>，（尺寸、图片仅供参考</w:t>
      </w:r>
      <w:bookmarkStart w:id="127" w:name="_GoBack"/>
      <w:bookmarkEnd w:id="127"/>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p>
    <w:p w14:paraId="0843E86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2.招生简章：尺寸：正度16开，185*260mm，8页，200g铜版纸。</w:t>
      </w:r>
    </w:p>
    <w:p w14:paraId="09F4045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3.帆布袋：31*15*27cm，误差在0.5cm以内，材质：覆膜帆布，数码印刷，吸扣款。</w:t>
      </w:r>
    </w:p>
    <w:p w14:paraId="27C7790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4.卡套：ABS材质，70*110mm，带短绳，要求能放入54*85mm规格卡片。</w:t>
      </w:r>
    </w:p>
    <w:p w14:paraId="1A2E165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5.指甲钳：304碳钢材质，规格见下图，滴胶款，二维码显示学生招生信息，塑料包装。</w:t>
      </w:r>
    </w:p>
    <w:p w14:paraId="66865E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olor w:val="auto"/>
          <w:sz w:val="24"/>
          <w:szCs w:val="24"/>
          <w:highlight w:val="none"/>
        </w:rPr>
      </w:pPr>
    </w:p>
    <w:p w14:paraId="252B2BB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drawing>
          <wp:inline distT="0" distB="0" distL="114300" distR="114300">
            <wp:extent cx="1879600" cy="1786255"/>
            <wp:effectExtent l="0" t="0" r="6350" b="4445"/>
            <wp:docPr id="1" name="图片 1" descr="f57c8c2de54731cbeddeb8094f3d9e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7c8c2de54731cbeddeb8094f3d9e3f"/>
                    <pic:cNvPicPr>
                      <a:picLocks noChangeAspect="1"/>
                    </pic:cNvPicPr>
                  </pic:nvPicPr>
                  <pic:blipFill>
                    <a:blip r:embed="rId13"/>
                    <a:stretch>
                      <a:fillRect/>
                    </a:stretch>
                  </pic:blipFill>
                  <pic:spPr>
                    <a:xfrm>
                      <a:off x="0" y="0"/>
                      <a:ext cx="1879600" cy="1786255"/>
                    </a:xfrm>
                    <a:prstGeom prst="rect">
                      <a:avLst/>
                    </a:prstGeom>
                  </pic:spPr>
                </pic:pic>
              </a:graphicData>
            </a:graphic>
          </wp:inline>
        </w:drawing>
      </w:r>
      <w:r>
        <w:rPr>
          <w:rFonts w:hint="default" w:ascii="仿宋" w:hAnsi="仿宋" w:eastAsia="仿宋"/>
          <w:color w:val="auto"/>
          <w:sz w:val="24"/>
          <w:szCs w:val="24"/>
          <w:highlight w:val="none"/>
          <w:lang w:val="en-US" w:eastAsia="zh-CN"/>
        </w:rPr>
        <w:drawing>
          <wp:anchor distT="0" distB="0" distL="114300" distR="114300" simplePos="0" relativeHeight="251661312" behindDoc="0" locked="0" layoutInCell="1" allowOverlap="1">
            <wp:simplePos x="0" y="0"/>
            <wp:positionH relativeFrom="column">
              <wp:posOffset>3785870</wp:posOffset>
            </wp:positionH>
            <wp:positionV relativeFrom="paragraph">
              <wp:posOffset>231775</wp:posOffset>
            </wp:positionV>
            <wp:extent cx="1920875" cy="1280795"/>
            <wp:effectExtent l="0" t="0" r="3175" b="14605"/>
            <wp:wrapSquare wrapText="bothSides"/>
            <wp:docPr id="7" name="图片 7" descr="4619ecd7edcdca0ecf48ff3b36c266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619ecd7edcdca0ecf48ff3b36c266ec"/>
                    <pic:cNvPicPr>
                      <a:picLocks noChangeAspect="1"/>
                    </pic:cNvPicPr>
                  </pic:nvPicPr>
                  <pic:blipFill>
                    <a:blip r:embed="rId14"/>
                    <a:stretch>
                      <a:fillRect/>
                    </a:stretch>
                  </pic:blipFill>
                  <pic:spPr>
                    <a:xfrm>
                      <a:off x="0" y="0"/>
                      <a:ext cx="1920875" cy="1280795"/>
                    </a:xfrm>
                    <a:prstGeom prst="rect">
                      <a:avLst/>
                    </a:prstGeom>
                  </pic:spPr>
                </pic:pic>
              </a:graphicData>
            </a:graphic>
          </wp:anchor>
        </w:drawing>
      </w:r>
      <w:r>
        <w:rPr>
          <w:rFonts w:hint="eastAsia"/>
          <w:sz w:val="24"/>
          <w:szCs w:val="24"/>
          <w:lang w:val="en-US" w:eastAsia="zh-CN"/>
        </w:rPr>
        <w:drawing>
          <wp:anchor distT="0" distB="0" distL="114300" distR="114300" simplePos="0" relativeHeight="251660288" behindDoc="0" locked="0" layoutInCell="1" allowOverlap="1">
            <wp:simplePos x="0" y="0"/>
            <wp:positionH relativeFrom="column">
              <wp:posOffset>2092325</wp:posOffset>
            </wp:positionH>
            <wp:positionV relativeFrom="paragraph">
              <wp:posOffset>152400</wp:posOffset>
            </wp:positionV>
            <wp:extent cx="1505585" cy="1654810"/>
            <wp:effectExtent l="0" t="0" r="18415" b="2540"/>
            <wp:wrapSquare wrapText="bothSides"/>
            <wp:docPr id="8" name="图片 8" descr="1d572cf46e3c633f142a865e6f737d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d572cf46e3c633f142a865e6f737d04"/>
                    <pic:cNvPicPr>
                      <a:picLocks noChangeAspect="1"/>
                    </pic:cNvPicPr>
                  </pic:nvPicPr>
                  <pic:blipFill>
                    <a:blip r:embed="rId15"/>
                    <a:stretch>
                      <a:fillRect/>
                    </a:stretch>
                  </pic:blipFill>
                  <pic:spPr>
                    <a:xfrm>
                      <a:off x="0" y="0"/>
                      <a:ext cx="1505585" cy="1654810"/>
                    </a:xfrm>
                    <a:prstGeom prst="rect">
                      <a:avLst/>
                    </a:prstGeom>
                  </pic:spPr>
                </pic:pic>
              </a:graphicData>
            </a:graphic>
          </wp:anchor>
        </w:drawing>
      </w:r>
    </w:p>
    <w:p w14:paraId="6331621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olor w:val="auto"/>
          <w:sz w:val="28"/>
          <w:szCs w:val="28"/>
          <w:highlight w:val="none"/>
        </w:rPr>
      </w:pPr>
    </w:p>
    <w:p w14:paraId="699E07CE">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五、其他</w:t>
      </w:r>
    </w:p>
    <w:p w14:paraId="11CE4B0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在服务期间，若因成交供应商自身原因或上级主管部门政策调整等不可归责于采购方的因素，导致服务未能按合同约定实际交付的，采购方有权不予支付对应未交付部分的服务费用。</w:t>
      </w:r>
    </w:p>
    <w:p w14:paraId="7B5CED0C">
      <w:pPr>
        <w:pStyle w:val="2"/>
        <w:numPr>
          <w:ilvl w:val="0"/>
          <w:numId w:val="0"/>
        </w:numPr>
        <w:rPr>
          <w:rFonts w:hint="default"/>
          <w:lang w:val="en-US" w:eastAsia="zh-CN"/>
        </w:rPr>
      </w:pPr>
    </w:p>
    <w:p w14:paraId="0DAFB8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pPr>
      <w:r>
        <w:rPr>
          <w:rFonts w:hint="eastAsia" w:ascii="宋体" w:hAnsi="宋体" w:eastAsia="宋体" w:cs="宋体"/>
          <w:color w:val="FF0000"/>
          <w:kern w:val="2"/>
          <w:sz w:val="22"/>
          <w:szCs w:val="22"/>
          <w:lang w:val="en-US" w:eastAsia="zh-CN" w:bidi="ar-SA"/>
        </w:rPr>
        <w:t xml:space="preserve">   </w:t>
      </w:r>
    </w:p>
    <w:p w14:paraId="0A659059">
      <w:pPr>
        <w:pStyle w:val="40"/>
        <w:rPr>
          <w:rFonts w:hint="eastAsia" w:ascii="Arial" w:hAnsi="Arial"/>
          <w:color w:val="auto"/>
          <w:kern w:val="2"/>
          <w:sz w:val="32"/>
          <w:szCs w:val="32"/>
          <w:highlight w:val="none"/>
          <w:lang w:val="en-US" w:eastAsia="zh-CN"/>
        </w:rPr>
      </w:pPr>
    </w:p>
    <w:p w14:paraId="66B07C57">
      <w:pPr>
        <w:pStyle w:val="40"/>
        <w:ind w:left="0" w:leftChars="0" w:firstLine="0" w:firstLineChars="0"/>
        <w:rPr>
          <w:rFonts w:hint="eastAsia" w:ascii="Arial" w:hAnsi="Arial"/>
          <w:color w:val="auto"/>
          <w:kern w:val="2"/>
          <w:sz w:val="32"/>
          <w:szCs w:val="32"/>
          <w:highlight w:val="none"/>
          <w:lang w:val="en-US" w:eastAsia="zh-CN"/>
        </w:rPr>
      </w:pPr>
    </w:p>
    <w:p w14:paraId="28D4ED91">
      <w:pPr>
        <w:pStyle w:val="4"/>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3"/>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3"/>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6"/>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69" w:name="_Toc28300"/>
      <w:bookmarkStart w:id="70" w:name="_Toc431"/>
      <w:bookmarkStart w:id="71" w:name="_Toc3977"/>
      <w:bookmarkStart w:id="72" w:name="_Toc27586"/>
      <w:bookmarkStart w:id="73" w:name="_Toc7241"/>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69"/>
    <w:bookmarkEnd w:id="70"/>
    <w:bookmarkEnd w:id="71"/>
    <w:bookmarkEnd w:id="72"/>
    <w:bookmarkEnd w:id="73"/>
    <w:p w14:paraId="620E3760">
      <w:pPr>
        <w:pStyle w:val="4"/>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40"/>
        <w:rPr>
          <w:rFonts w:hint="eastAsia"/>
          <w:color w:val="auto"/>
          <w:highlight w:val="none"/>
          <w:lang w:val="en-US" w:eastAsia="zh-CN"/>
        </w:rPr>
      </w:pPr>
    </w:p>
    <w:p w14:paraId="0C6FD760">
      <w:pPr>
        <w:pStyle w:val="40"/>
        <w:rPr>
          <w:rFonts w:hint="eastAsia"/>
          <w:color w:val="auto"/>
          <w:highlight w:val="none"/>
          <w:lang w:val="en-US" w:eastAsia="zh-CN"/>
        </w:rPr>
      </w:pPr>
    </w:p>
    <w:p w14:paraId="6CD84992">
      <w:pPr>
        <w:pStyle w:val="40"/>
        <w:rPr>
          <w:rFonts w:hint="eastAsia"/>
          <w:color w:val="auto"/>
          <w:highlight w:val="none"/>
          <w:lang w:val="en-US" w:eastAsia="zh-CN"/>
        </w:rPr>
      </w:pPr>
    </w:p>
    <w:p w14:paraId="3E6F6D3C">
      <w:pPr>
        <w:pStyle w:val="40"/>
        <w:rPr>
          <w:rFonts w:hint="eastAsia"/>
          <w:color w:val="auto"/>
          <w:highlight w:val="none"/>
          <w:lang w:val="en-US" w:eastAsia="zh-CN"/>
        </w:rPr>
      </w:pPr>
    </w:p>
    <w:p w14:paraId="7DE29739">
      <w:pPr>
        <w:pStyle w:val="40"/>
        <w:rPr>
          <w:rFonts w:hint="eastAsia"/>
          <w:color w:val="auto"/>
          <w:highlight w:val="none"/>
          <w:lang w:val="en-US" w:eastAsia="zh-CN"/>
        </w:rPr>
      </w:pPr>
    </w:p>
    <w:p w14:paraId="29B381B8">
      <w:pPr>
        <w:pStyle w:val="40"/>
        <w:rPr>
          <w:rFonts w:hint="eastAsia"/>
          <w:color w:val="auto"/>
          <w:highlight w:val="none"/>
          <w:lang w:val="en-US" w:eastAsia="zh-CN"/>
        </w:rPr>
      </w:pPr>
    </w:p>
    <w:p w14:paraId="4989D025">
      <w:pPr>
        <w:pStyle w:val="40"/>
        <w:rPr>
          <w:rFonts w:hint="eastAsia"/>
          <w:color w:val="auto"/>
          <w:highlight w:val="none"/>
          <w:lang w:val="en-US" w:eastAsia="zh-CN"/>
        </w:rPr>
      </w:pPr>
    </w:p>
    <w:p w14:paraId="74ACE98F">
      <w:pPr>
        <w:pStyle w:val="40"/>
        <w:rPr>
          <w:rFonts w:hint="eastAsia"/>
          <w:color w:val="auto"/>
          <w:highlight w:val="none"/>
          <w:lang w:val="en-US" w:eastAsia="zh-CN"/>
        </w:rPr>
      </w:pPr>
    </w:p>
    <w:p w14:paraId="4B0B451C">
      <w:pPr>
        <w:pStyle w:val="40"/>
        <w:rPr>
          <w:rFonts w:hint="eastAsia"/>
          <w:color w:val="auto"/>
          <w:highlight w:val="none"/>
          <w:lang w:val="en-US" w:eastAsia="zh-CN"/>
        </w:rPr>
      </w:pPr>
    </w:p>
    <w:p w14:paraId="1AB76E12">
      <w:pPr>
        <w:pStyle w:val="40"/>
        <w:rPr>
          <w:rFonts w:hint="eastAsia"/>
          <w:color w:val="auto"/>
          <w:highlight w:val="none"/>
          <w:lang w:val="en-US" w:eastAsia="zh-CN"/>
        </w:rPr>
      </w:pPr>
    </w:p>
    <w:p w14:paraId="0F4652D8">
      <w:pPr>
        <w:pStyle w:val="40"/>
        <w:rPr>
          <w:rFonts w:hint="eastAsia"/>
          <w:color w:val="auto"/>
          <w:highlight w:val="none"/>
          <w:lang w:val="en-US" w:eastAsia="zh-CN"/>
        </w:rPr>
      </w:pPr>
    </w:p>
    <w:p w14:paraId="46BEDF36">
      <w:pPr>
        <w:pStyle w:val="40"/>
        <w:rPr>
          <w:rFonts w:hint="eastAsia"/>
          <w:color w:val="auto"/>
          <w:highlight w:val="none"/>
          <w:lang w:val="en-US" w:eastAsia="zh-CN"/>
        </w:rPr>
      </w:pPr>
    </w:p>
    <w:p w14:paraId="335A0B27">
      <w:pPr>
        <w:pStyle w:val="40"/>
        <w:rPr>
          <w:rFonts w:hint="eastAsia"/>
          <w:color w:val="auto"/>
          <w:highlight w:val="none"/>
          <w:lang w:val="en-US" w:eastAsia="zh-CN"/>
        </w:rPr>
      </w:pPr>
    </w:p>
    <w:p w14:paraId="4F07A0B1">
      <w:pPr>
        <w:pStyle w:val="40"/>
        <w:rPr>
          <w:rFonts w:hint="eastAsia"/>
          <w:color w:val="auto"/>
          <w:highlight w:val="none"/>
          <w:lang w:val="en-US" w:eastAsia="zh-CN"/>
        </w:rPr>
      </w:pPr>
    </w:p>
    <w:p w14:paraId="467D7D72">
      <w:pPr>
        <w:pStyle w:val="4"/>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49"/>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5182FFB">
      <w:pPr>
        <w:spacing w:line="360" w:lineRule="auto"/>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w:t>
      </w:r>
      <w:r>
        <w:rPr>
          <w:rFonts w:hint="eastAsia" w:ascii="宋体" w:hAnsi="宋体"/>
          <w:sz w:val="24"/>
          <w:lang w:val="en-US" w:eastAsia="zh-CN"/>
        </w:rPr>
        <w:t>及项目名称：</w:t>
      </w:r>
      <w:r>
        <w:rPr>
          <w:rFonts w:hint="eastAsia" w:ascii="宋体" w:hAnsi="宋体"/>
          <w:sz w:val="24"/>
          <w:u w:val="single"/>
          <w:lang w:val="en-US" w:eastAsia="zh-CN"/>
        </w:rPr>
        <w:t xml:space="preserve">                    </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lang w:val="en-US" w:eastAsia="zh-CN"/>
        </w:rPr>
        <w:t>）的谈判文件、响应文件等</w:t>
      </w:r>
      <w:r>
        <w:rPr>
          <w:rFonts w:hint="eastAsia" w:ascii="宋体" w:hAnsi="宋体" w:eastAsia="宋体"/>
          <w:sz w:val="24"/>
        </w:rPr>
        <w:t>，按照平等、自愿、公平和诚实信用的原则，经甲方和乙方协商一致，约定以下合同条款，以兹共同遵守、全面履行。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4" w:name="_Toc24059"/>
      <w:bookmarkStart w:id="75" w:name="_Toc3029"/>
      <w:bookmarkStart w:id="76"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4"/>
      <w:bookmarkEnd w:id="75"/>
      <w:bookmarkEnd w:id="76"/>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7" w:name="_Toc6773"/>
      <w:bookmarkStart w:id="78" w:name="_Toc22185"/>
      <w:bookmarkStart w:id="79" w:name="_Toc2918"/>
      <w:bookmarkStart w:id="80" w:name="_Toc6311"/>
      <w:bookmarkStart w:id="81" w:name="_Toc18585"/>
      <w:r>
        <w:rPr>
          <w:rFonts w:hint="eastAsia" w:ascii="宋体" w:hAnsi="宋体" w:eastAsia="宋体"/>
          <w:b/>
          <w:bCs/>
          <w:sz w:val="24"/>
          <w:lang w:val="zh-CN"/>
        </w:rPr>
        <w:t xml:space="preserve">1.2 </w:t>
      </w:r>
      <w:bookmarkEnd w:id="77"/>
      <w:bookmarkEnd w:id="78"/>
      <w:bookmarkEnd w:id="79"/>
      <w:bookmarkEnd w:id="80"/>
      <w:bookmarkEnd w:id="81"/>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2" w:name="_Toc21551"/>
      <w:bookmarkStart w:id="83" w:name="_Toc23292"/>
      <w:bookmarkStart w:id="84"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2"/>
      <w:bookmarkEnd w:id="83"/>
      <w:bookmarkEnd w:id="84"/>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元</w:t>
      </w:r>
      <w:r>
        <w:rPr>
          <w:rFonts w:hint="eastAsia" w:ascii="宋体" w:hAnsi="宋体" w:eastAsia="宋体"/>
          <w:sz w:val="24"/>
        </w:rPr>
        <w:t>（大写：</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5"/>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5"/>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5"/>
              <w:ind w:firstLine="200"/>
              <w:jc w:val="center"/>
              <w:rPr>
                <w:rFonts w:ascii="宋体" w:hAnsi="宋体" w:eastAsia="宋体"/>
                <w:sz w:val="24"/>
                <w:szCs w:val="24"/>
              </w:rPr>
            </w:pPr>
          </w:p>
        </w:tc>
        <w:tc>
          <w:tcPr>
            <w:tcW w:w="1899" w:type="pct"/>
            <w:gridSpan w:val="2"/>
            <w:vAlign w:val="center"/>
          </w:tcPr>
          <w:p w14:paraId="25ED943E">
            <w:pPr>
              <w:pStyle w:val="135"/>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5"/>
              <w:ind w:firstLine="200"/>
              <w:jc w:val="center"/>
              <w:rPr>
                <w:rFonts w:ascii="宋体" w:hAnsi="宋体" w:eastAsia="宋体"/>
                <w:sz w:val="24"/>
                <w:szCs w:val="24"/>
              </w:rPr>
            </w:pPr>
          </w:p>
        </w:tc>
        <w:tc>
          <w:tcPr>
            <w:tcW w:w="1899" w:type="pct"/>
            <w:gridSpan w:val="2"/>
            <w:vAlign w:val="center"/>
          </w:tcPr>
          <w:p w14:paraId="790379CC">
            <w:pPr>
              <w:pStyle w:val="135"/>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5"/>
              <w:ind w:firstLine="200"/>
              <w:jc w:val="center"/>
              <w:rPr>
                <w:rFonts w:ascii="宋体" w:hAnsi="宋体" w:eastAsia="宋体"/>
                <w:sz w:val="24"/>
                <w:szCs w:val="24"/>
              </w:rPr>
            </w:pPr>
          </w:p>
        </w:tc>
        <w:tc>
          <w:tcPr>
            <w:tcW w:w="1899" w:type="pct"/>
            <w:gridSpan w:val="2"/>
            <w:vAlign w:val="center"/>
          </w:tcPr>
          <w:p w14:paraId="21108032">
            <w:pPr>
              <w:pStyle w:val="135"/>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5"/>
              <w:ind w:firstLine="200"/>
              <w:jc w:val="center"/>
              <w:rPr>
                <w:rFonts w:ascii="宋体" w:hAnsi="宋体" w:eastAsia="宋体"/>
                <w:sz w:val="24"/>
                <w:szCs w:val="24"/>
              </w:rPr>
            </w:pPr>
          </w:p>
        </w:tc>
        <w:tc>
          <w:tcPr>
            <w:tcW w:w="1899" w:type="pct"/>
            <w:gridSpan w:val="2"/>
            <w:vAlign w:val="center"/>
          </w:tcPr>
          <w:p w14:paraId="61B8369D">
            <w:pPr>
              <w:pStyle w:val="135"/>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5"/>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5"/>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5" w:name="_Toc1814"/>
      <w:bookmarkStart w:id="86" w:name="_Toc10340"/>
      <w:bookmarkStart w:id="87"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5"/>
      <w:bookmarkEnd w:id="86"/>
      <w:bookmarkEnd w:id="87"/>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88" w:name="_Toc32071"/>
      <w:bookmarkStart w:id="89" w:name="_Toc2846"/>
      <w:bookmarkStart w:id="90"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88"/>
      <w:bookmarkEnd w:id="89"/>
      <w:bookmarkEnd w:id="90"/>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1" w:name="_Toc19554"/>
      <w:bookmarkStart w:id="92" w:name="_Toc21423"/>
      <w:bookmarkStart w:id="93" w:name="_Toc27250"/>
      <w:r>
        <w:rPr>
          <w:rFonts w:hint="eastAsia" w:ascii="宋体" w:hAnsi="宋体" w:eastAsia="宋体"/>
          <w:b/>
          <w:bCs/>
          <w:sz w:val="24"/>
          <w:lang w:val="zh-CN"/>
        </w:rPr>
        <w:t>1.6 违约责任</w:t>
      </w:r>
      <w:bookmarkEnd w:id="91"/>
      <w:bookmarkEnd w:id="92"/>
      <w:bookmarkEnd w:id="93"/>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4" w:name="_Toc16021"/>
      <w:bookmarkStart w:id="95" w:name="_Toc28375"/>
      <w:bookmarkStart w:id="96" w:name="_Toc15583"/>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4"/>
      <w:bookmarkEnd w:id="95"/>
      <w:bookmarkEnd w:id="96"/>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7" w:name="_Toc11173"/>
      <w:bookmarkStart w:id="98" w:name="_Toc15322"/>
      <w:bookmarkStart w:id="99"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7"/>
      <w:bookmarkEnd w:id="98"/>
      <w:bookmarkEnd w:id="99"/>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430BC7E1">
      <w:pPr>
        <w:keepNext w:val="0"/>
        <w:keepLines w:val="0"/>
        <w:pageBreakBefore w:val="0"/>
        <w:kinsoku/>
        <w:wordWrap/>
        <w:overflowPunct/>
        <w:topLinePunct w:val="0"/>
        <w:autoSpaceDE w:val="0"/>
        <w:autoSpaceDN w:val="0"/>
        <w:bidi w:val="0"/>
        <w:adjustRightInd w:val="0"/>
        <w:snapToGrid/>
        <w:spacing w:line="600" w:lineRule="exact"/>
        <w:textAlignment w:val="auto"/>
        <w:rPr>
          <w:rFonts w:hint="eastAsia" w:cs="Times New Roman" w:asciiTheme="minorEastAsia" w:hAnsiTheme="minorEastAsia" w:eastAsiaTheme="minorEastAsia"/>
          <w:sz w:val="24"/>
          <w:szCs w:val="24"/>
          <w:highlight w:val="none"/>
          <w:lang w:val="zh-CN"/>
        </w:rPr>
      </w:pP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760AF4F1">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1CC5080C">
      <w:pPr>
        <w:pStyle w:val="4"/>
        <w:tabs>
          <w:tab w:val="left" w:pos="1440"/>
          <w:tab w:val="left" w:pos="5670"/>
        </w:tabs>
        <w:spacing w:before="62" w:beforeLines="20" w:after="62" w:afterLines="20" w:line="480" w:lineRule="exact"/>
        <w:ind w:firstLine="0" w:firstLineChars="0"/>
        <w:jc w:val="both"/>
        <w:rPr>
          <w:rFonts w:hint="eastAsia" w:ascii="Arial" w:hAnsi="Arial"/>
          <w:color w:val="auto"/>
          <w:kern w:val="2"/>
          <w:sz w:val="36"/>
          <w:szCs w:val="36"/>
          <w:highlight w:val="none"/>
          <w:lang w:val="zh-CN"/>
        </w:rPr>
      </w:pPr>
      <w:bookmarkStart w:id="100" w:name="_Toc54941341"/>
      <w:bookmarkStart w:id="101" w:name="_Toc1812"/>
      <w:bookmarkStart w:id="102" w:name="_Toc439316880"/>
      <w:bookmarkStart w:id="103" w:name="_Toc8981"/>
    </w:p>
    <w:p w14:paraId="0B9BA553">
      <w:pPr>
        <w:rPr>
          <w:rFonts w:hint="eastAsia"/>
          <w:lang w:val="zh-CN"/>
        </w:rPr>
      </w:pPr>
    </w:p>
    <w:p w14:paraId="3AEC431B">
      <w:pPr>
        <w:pStyle w:val="4"/>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4" w:name="_Toc417656001"/>
      <w:r>
        <w:rPr>
          <w:rFonts w:hint="eastAsia" w:ascii="Arial" w:hAnsi="Arial"/>
          <w:color w:val="auto"/>
          <w:kern w:val="2"/>
          <w:sz w:val="36"/>
          <w:szCs w:val="36"/>
          <w:highlight w:val="none"/>
        </w:rPr>
        <w:t>响应文件格式</w:t>
      </w:r>
      <w:bookmarkEnd w:id="100"/>
      <w:bookmarkEnd w:id="101"/>
      <w:bookmarkEnd w:id="102"/>
      <w:bookmarkEnd w:id="103"/>
      <w:bookmarkEnd w:id="104"/>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9"/>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49"/>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49"/>
        <w:rPr>
          <w:rFonts w:ascii="宋体" w:hAnsi="宋体" w:cs="宋体"/>
          <w:color w:val="auto"/>
          <w:sz w:val="24"/>
          <w:highlight w:val="none"/>
        </w:rPr>
      </w:pPr>
    </w:p>
    <w:p w14:paraId="43A49AC0">
      <w:pPr>
        <w:pStyle w:val="49"/>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6"/>
      </w:pPr>
    </w:p>
    <w:p w14:paraId="4C3254F9">
      <w:pPr>
        <w:widowControl/>
        <w:jc w:val="left"/>
        <w:rPr>
          <w:rFonts w:ascii="宋体" w:cs="宋体"/>
          <w:color w:val="auto"/>
          <w:sz w:val="24"/>
          <w:highlight w:val="none"/>
        </w:rPr>
      </w:pPr>
    </w:p>
    <w:p w14:paraId="526CB16E">
      <w:pPr>
        <w:pStyle w:val="6"/>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5"/>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5" w:name="_Hlk44287576"/>
      <w:r>
        <w:rPr>
          <w:rFonts w:hint="eastAsia" w:ascii="宋体" w:hAnsi="宋体" w:eastAsia="宋体"/>
          <w:color w:val="auto"/>
          <w:sz w:val="24"/>
          <w:highlight w:val="none"/>
        </w:rPr>
        <w:t>竞争性谈判公告</w:t>
      </w:r>
      <w:bookmarkEnd w:id="105"/>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9"/>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3"/>
        <w:tabs>
          <w:tab w:val="left" w:pos="5580"/>
        </w:tabs>
        <w:spacing w:line="480" w:lineRule="auto"/>
        <w:ind w:firstLine="3570" w:firstLineChars="1700"/>
        <w:rPr>
          <w:rFonts w:hint="eastAsia" w:hAnsi="宋体" w:cs="宋体"/>
          <w:color w:val="auto"/>
          <w:highlight w:val="none"/>
        </w:rPr>
      </w:pPr>
    </w:p>
    <w:p w14:paraId="3823B4DF">
      <w:pPr>
        <w:pStyle w:val="23"/>
        <w:tabs>
          <w:tab w:val="left" w:pos="5580"/>
        </w:tabs>
        <w:spacing w:line="480" w:lineRule="auto"/>
        <w:rPr>
          <w:rFonts w:hint="eastAsia" w:hAnsi="宋体" w:cs="宋体"/>
          <w:color w:val="auto"/>
          <w:highlight w:val="none"/>
        </w:rPr>
      </w:pPr>
    </w:p>
    <w:p w14:paraId="74BD03EA">
      <w:pPr>
        <w:pStyle w:val="23"/>
        <w:tabs>
          <w:tab w:val="left" w:pos="5580"/>
        </w:tabs>
        <w:spacing w:line="480" w:lineRule="auto"/>
        <w:rPr>
          <w:rFonts w:hint="eastAsia" w:hAnsi="宋体" w:cs="宋体"/>
          <w:color w:val="auto"/>
          <w:highlight w:val="none"/>
        </w:rPr>
      </w:pPr>
    </w:p>
    <w:p w14:paraId="7277F434">
      <w:pPr>
        <w:pStyle w:val="23"/>
        <w:tabs>
          <w:tab w:val="left" w:pos="5580"/>
        </w:tabs>
        <w:spacing w:line="480" w:lineRule="auto"/>
        <w:rPr>
          <w:rFonts w:hint="eastAsia" w:hAnsi="宋体" w:cs="宋体"/>
          <w:color w:val="auto"/>
          <w:highlight w:val="none"/>
        </w:rPr>
      </w:pPr>
    </w:p>
    <w:p w14:paraId="21AEE617">
      <w:pPr>
        <w:pStyle w:val="23"/>
        <w:tabs>
          <w:tab w:val="left" w:pos="5580"/>
        </w:tabs>
        <w:spacing w:line="480" w:lineRule="auto"/>
        <w:rPr>
          <w:rFonts w:hint="eastAsia" w:hAnsi="宋体" w:cs="宋体"/>
          <w:color w:val="auto"/>
          <w:highlight w:val="none"/>
        </w:rPr>
      </w:pPr>
    </w:p>
    <w:p w14:paraId="791F8B48">
      <w:pPr>
        <w:pStyle w:val="6"/>
        <w:numPr>
          <w:ilvl w:val="0"/>
          <w:numId w:val="0"/>
        </w:numPr>
        <w:tabs>
          <w:tab w:val="left" w:pos="2730"/>
        </w:tabs>
        <w:jc w:val="center"/>
        <w:rPr>
          <w:rFonts w:cs="宋体"/>
          <w:color w:val="auto"/>
          <w:sz w:val="28"/>
          <w:szCs w:val="28"/>
          <w:highlight w:val="none"/>
        </w:rPr>
      </w:pPr>
      <w:bookmarkStart w:id="106" w:name="_Toc54941343"/>
      <w:bookmarkStart w:id="107" w:name="_Toc476584434"/>
      <w:bookmarkStart w:id="108" w:name="_Toc28034"/>
      <w:bookmarkStart w:id="109" w:name="_Toc32647"/>
      <w:bookmarkStart w:id="110" w:name="_Toc28153"/>
      <w:bookmarkStart w:id="111"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6"/>
      <w:bookmarkEnd w:id="107"/>
      <w:bookmarkEnd w:id="108"/>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41"/>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6613"/>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6"/>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2"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2"/>
    </w:p>
    <w:p w14:paraId="452A770A">
      <w:pPr>
        <w:ind w:firstLine="3600" w:firstLineChars="1500"/>
        <w:rPr>
          <w:rFonts w:hint="eastAsia" w:ascii="宋体" w:hAnsi="宋体" w:eastAsia="宋体"/>
          <w:color w:val="auto"/>
          <w:sz w:val="24"/>
          <w:highlight w:val="none"/>
          <w:u w:val="single"/>
        </w:rPr>
      </w:pPr>
    </w:p>
    <w:p w14:paraId="6D4DAC09">
      <w:pPr>
        <w:ind w:firstLine="3600" w:firstLineChars="1500"/>
        <w:rPr>
          <w:rFonts w:hint="eastAsia" w:ascii="宋体" w:hAnsi="宋体" w:eastAsia="宋体"/>
          <w:color w:val="auto"/>
          <w:sz w:val="24"/>
          <w:highlight w:val="none"/>
          <w:u w:val="single"/>
        </w:rPr>
      </w:pPr>
    </w:p>
    <w:p w14:paraId="28D14C52">
      <w:pPr>
        <w:ind w:firstLine="3600" w:firstLineChars="1500"/>
        <w:rPr>
          <w:rFonts w:hint="eastAsia" w:ascii="宋体" w:hAnsi="宋体" w:eastAsia="宋体"/>
          <w:color w:val="auto"/>
          <w:sz w:val="24"/>
          <w:highlight w:val="none"/>
          <w:u w:val="single"/>
        </w:rPr>
      </w:pPr>
    </w:p>
    <w:p w14:paraId="2DC682DD">
      <w:pPr>
        <w:ind w:firstLine="3600" w:firstLineChars="1500"/>
        <w:rPr>
          <w:rFonts w:hint="eastAsia" w:ascii="宋体" w:hAnsi="宋体" w:eastAsia="宋体"/>
          <w:color w:val="auto"/>
          <w:sz w:val="24"/>
          <w:highlight w:val="none"/>
          <w:u w:val="single"/>
        </w:rPr>
      </w:pPr>
    </w:p>
    <w:p w14:paraId="7A508B9C">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4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130"/>
        <w:gridCol w:w="1212"/>
        <w:gridCol w:w="1289"/>
        <w:gridCol w:w="1818"/>
        <w:gridCol w:w="184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043" w:type="dxa"/>
            <w:vAlign w:val="center"/>
          </w:tcPr>
          <w:p w14:paraId="1B6D3C0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13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名称</w:t>
            </w:r>
          </w:p>
        </w:tc>
        <w:tc>
          <w:tcPr>
            <w:tcW w:w="1212"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89"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818"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84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1</w:t>
            </w:r>
          </w:p>
        </w:tc>
        <w:tc>
          <w:tcPr>
            <w:tcW w:w="213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2FFA87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w:t>
            </w:r>
          </w:p>
        </w:tc>
        <w:tc>
          <w:tcPr>
            <w:tcW w:w="1289"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818" w:type="dxa"/>
            <w:vAlign w:val="center"/>
          </w:tcPr>
          <w:p w14:paraId="473ADD21">
            <w:pPr>
              <w:spacing w:line="360" w:lineRule="auto"/>
              <w:jc w:val="center"/>
              <w:rPr>
                <w:rFonts w:ascii="宋体" w:hAnsi="宋体" w:cs="宋体"/>
                <w:color w:val="auto"/>
                <w:sz w:val="24"/>
                <w:szCs w:val="24"/>
                <w:highlight w:val="none"/>
              </w:rPr>
            </w:pPr>
          </w:p>
        </w:tc>
        <w:tc>
          <w:tcPr>
            <w:tcW w:w="184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13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7D4B2F90">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3210A503">
            <w:pPr>
              <w:spacing w:line="360" w:lineRule="auto"/>
              <w:jc w:val="center"/>
              <w:rPr>
                <w:rFonts w:ascii="宋体" w:hAnsi="宋体" w:cs="宋体"/>
                <w:color w:val="auto"/>
                <w:sz w:val="24"/>
                <w:szCs w:val="24"/>
                <w:highlight w:val="none"/>
              </w:rPr>
            </w:pPr>
          </w:p>
        </w:tc>
        <w:tc>
          <w:tcPr>
            <w:tcW w:w="184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13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04EEF253">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7F50E29E">
            <w:pPr>
              <w:spacing w:line="360" w:lineRule="auto"/>
              <w:jc w:val="center"/>
              <w:rPr>
                <w:rFonts w:ascii="宋体" w:hAnsi="宋体" w:cs="宋体"/>
                <w:color w:val="auto"/>
                <w:sz w:val="24"/>
                <w:szCs w:val="24"/>
                <w:highlight w:val="none"/>
              </w:rPr>
            </w:pPr>
          </w:p>
        </w:tc>
        <w:tc>
          <w:tcPr>
            <w:tcW w:w="184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13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139B7227">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72B185A9">
            <w:pPr>
              <w:spacing w:line="360" w:lineRule="auto"/>
              <w:jc w:val="center"/>
              <w:rPr>
                <w:rFonts w:ascii="宋体" w:hAnsi="宋体" w:cs="宋体"/>
                <w:color w:val="auto"/>
                <w:sz w:val="24"/>
                <w:szCs w:val="24"/>
                <w:highlight w:val="none"/>
              </w:rPr>
            </w:pPr>
          </w:p>
        </w:tc>
        <w:tc>
          <w:tcPr>
            <w:tcW w:w="184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043"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13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1212" w:type="dxa"/>
            <w:vAlign w:val="center"/>
          </w:tcPr>
          <w:p w14:paraId="213092E4">
            <w:pPr>
              <w:spacing w:line="360" w:lineRule="auto"/>
              <w:jc w:val="center"/>
              <w:rPr>
                <w:rFonts w:hint="eastAsia" w:ascii="宋体" w:hAnsi="宋体" w:eastAsia="宋体" w:cs="宋体"/>
                <w:color w:val="auto"/>
                <w:sz w:val="24"/>
                <w:szCs w:val="24"/>
                <w:highlight w:val="none"/>
                <w:lang w:val="en-US" w:eastAsia="zh-CN"/>
              </w:rPr>
            </w:pPr>
          </w:p>
        </w:tc>
        <w:tc>
          <w:tcPr>
            <w:tcW w:w="1289"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818" w:type="dxa"/>
            <w:vAlign w:val="center"/>
          </w:tcPr>
          <w:p w14:paraId="0497A9D8">
            <w:pPr>
              <w:spacing w:line="360" w:lineRule="auto"/>
              <w:jc w:val="center"/>
              <w:rPr>
                <w:rFonts w:ascii="宋体" w:hAnsi="宋体" w:cs="宋体"/>
                <w:color w:val="auto"/>
                <w:sz w:val="24"/>
                <w:szCs w:val="24"/>
                <w:highlight w:val="none"/>
              </w:rPr>
            </w:pPr>
          </w:p>
        </w:tc>
        <w:tc>
          <w:tcPr>
            <w:tcW w:w="1844" w:type="dxa"/>
            <w:vAlign w:val="center"/>
          </w:tcPr>
          <w:p w14:paraId="3F311D8A">
            <w:pPr>
              <w:spacing w:line="360" w:lineRule="auto"/>
              <w:jc w:val="center"/>
              <w:rPr>
                <w:rFonts w:ascii="宋体" w:hAnsi="宋体" w:cs="宋体"/>
                <w:color w:val="auto"/>
                <w:sz w:val="24"/>
                <w:szCs w:val="24"/>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492" w:type="dxa"/>
            <w:gridSpan w:val="5"/>
            <w:vAlign w:val="center"/>
          </w:tcPr>
          <w:p w14:paraId="7F7D35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总计金额</w:t>
            </w:r>
          </w:p>
        </w:tc>
        <w:tc>
          <w:tcPr>
            <w:tcW w:w="1844" w:type="dxa"/>
            <w:vAlign w:val="center"/>
          </w:tcPr>
          <w:p w14:paraId="6FCB2DF7">
            <w:pPr>
              <w:spacing w:line="360" w:lineRule="auto"/>
              <w:jc w:val="center"/>
              <w:rPr>
                <w:rFonts w:ascii="宋体" w:hAnsi="宋体" w:cs="宋体"/>
                <w:color w:val="auto"/>
                <w:sz w:val="24"/>
                <w:szCs w:val="24"/>
                <w:highlight w:val="none"/>
              </w:rPr>
            </w:pPr>
          </w:p>
        </w:tc>
      </w:tr>
    </w:tbl>
    <w:p w14:paraId="63BE6767">
      <w:pPr>
        <w:pStyle w:val="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A47625D">
      <w:pPr>
        <w:ind w:firstLine="3600" w:firstLineChars="1500"/>
        <w:rPr>
          <w:rFonts w:hint="eastAsia" w:ascii="宋体" w:hAnsi="宋体" w:eastAsia="宋体"/>
          <w:color w:val="auto"/>
          <w:sz w:val="24"/>
          <w:highlight w:val="none"/>
          <w:u w:val="single"/>
          <w:lang w:val="en-US" w:eastAsia="zh-CN"/>
        </w:rPr>
      </w:pPr>
    </w:p>
    <w:p w14:paraId="1124C7DB">
      <w:pPr>
        <w:pStyle w:val="49"/>
        <w:rPr>
          <w:rFonts w:hint="eastAsia" w:ascii="宋体" w:hAnsi="宋体" w:eastAsia="宋体"/>
          <w:color w:val="auto"/>
          <w:sz w:val="24"/>
          <w:highlight w:val="none"/>
          <w:u w:val="single"/>
          <w:lang w:val="en-US" w:eastAsia="zh-CN"/>
        </w:rPr>
      </w:pPr>
    </w:p>
    <w:p w14:paraId="0195C5E6">
      <w:pPr>
        <w:pStyle w:val="49"/>
        <w:ind w:left="0" w:leftChars="0" w:firstLine="0" w:firstLineChars="0"/>
        <w:rPr>
          <w:rFonts w:hint="eastAsia" w:ascii="宋体" w:hAnsi="宋体" w:eastAsia="宋体"/>
          <w:color w:val="auto"/>
          <w:sz w:val="24"/>
          <w:highlight w:val="none"/>
          <w:u w:val="single"/>
          <w:lang w:val="en-US" w:eastAsia="zh-CN"/>
        </w:rPr>
      </w:pPr>
    </w:p>
    <w:bookmarkEnd w:id="109"/>
    <w:bookmarkEnd w:id="110"/>
    <w:p w14:paraId="032A22B4">
      <w:pPr>
        <w:pStyle w:val="6"/>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1"/>
    <w:p w14:paraId="7E1F6F17">
      <w:pPr>
        <w:spacing w:line="360" w:lineRule="auto"/>
        <w:ind w:firstLine="210" w:firstLineChars="100"/>
        <w:rPr>
          <w:rFonts w:ascii="宋体" w:hAnsi="宋体"/>
          <w:color w:val="auto"/>
          <w:szCs w:val="21"/>
          <w:highlight w:val="none"/>
        </w:rPr>
      </w:pPr>
      <w:bookmarkStart w:id="113" w:name="_Toc54941345"/>
      <w:bookmarkStart w:id="114" w:name="_Toc476584436"/>
      <w:bookmarkStart w:id="115" w:name="_Toc15038"/>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6"/>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41"/>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6"/>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6"/>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6"/>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6"/>
        <w:numPr>
          <w:ilvl w:val="0"/>
          <w:numId w:val="4"/>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3"/>
    </w:p>
    <w:p w14:paraId="63EF73C9">
      <w:pPr>
        <w:pStyle w:val="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元</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4"/>
    <w:bookmarkEnd w:id="115"/>
    <w:p w14:paraId="001B7A20">
      <w:pPr>
        <w:rPr>
          <w:rFonts w:hint="eastAsia" w:cs="宋体"/>
          <w:b/>
          <w:bCs/>
          <w:color w:val="auto"/>
          <w:sz w:val="28"/>
          <w:szCs w:val="28"/>
          <w:highlight w:val="none"/>
          <w:lang w:eastAsia="zh-CN"/>
        </w:rPr>
      </w:pPr>
      <w:bookmarkStart w:id="116" w:name="_Toc2920"/>
      <w:bookmarkStart w:id="117" w:name="_Toc20013"/>
    </w:p>
    <w:bookmarkEnd w:id="116"/>
    <w:bookmarkEnd w:id="117"/>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18" w:name="_Toc28007"/>
      <w:bookmarkStart w:id="119"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18"/>
      <w:bookmarkEnd w:id="119"/>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6"/>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0"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5"/>
        <w:spacing w:line="360" w:lineRule="auto"/>
        <w:ind w:left="0" w:leftChars="0" w:firstLine="0" w:firstLineChars="0"/>
        <w:rPr>
          <w:rFonts w:hint="eastAsia" w:ascii="宋体" w:hAnsi="宋体"/>
          <w:b/>
          <w:bCs/>
          <w:color w:val="auto"/>
          <w:sz w:val="24"/>
          <w:highlight w:val="none"/>
        </w:rPr>
      </w:pPr>
    </w:p>
    <w:p w14:paraId="74F2602E">
      <w:pPr>
        <w:pStyle w:val="25"/>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6"/>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6"/>
        <w:rPr>
          <w:rFonts w:hint="eastAsia" w:hAnsi="宋体"/>
          <w:color w:val="auto"/>
          <w:sz w:val="28"/>
          <w:szCs w:val="28"/>
          <w:highlight w:val="none"/>
          <w:lang w:val="en-US" w:eastAsia="zh-CN"/>
        </w:rPr>
      </w:pPr>
    </w:p>
    <w:p w14:paraId="450C3A82">
      <w:pPr>
        <w:rPr>
          <w:rFonts w:hint="eastAsia"/>
          <w:lang w:val="en-US" w:eastAsia="zh-CN"/>
        </w:rPr>
      </w:pPr>
    </w:p>
    <w:bookmarkEnd w:id="120"/>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1" w:name="_Toc22272"/>
      <w:bookmarkStart w:id="122" w:name="_Toc26186"/>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1"/>
      <w:bookmarkEnd w:id="122"/>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6"/>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4"/>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3" w:name="_Toc12703"/>
      <w:bookmarkStart w:id="124" w:name="_Toc8573"/>
      <w:bookmarkStart w:id="125" w:name="_Toc32741"/>
      <w:bookmarkStart w:id="126" w:name="_Toc2700"/>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3"/>
      <w:bookmarkEnd w:id="124"/>
      <w:bookmarkEnd w:id="125"/>
      <w:bookmarkEnd w:id="126"/>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8"/>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8"/>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8"/>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8"/>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8"/>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8"/>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9"/>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18"/>
    <w:multiLevelType w:val="singleLevel"/>
    <w:tmpl w:val="00000018"/>
    <w:lvl w:ilvl="0" w:tentative="0">
      <w:start w:val="4"/>
      <w:numFmt w:val="chineseCounting"/>
      <w:suff w:val="nothing"/>
      <w:lvlText w:val="%1、"/>
      <w:lvlJc w:val="left"/>
      <w:rPr>
        <w:rFonts w:cs="Times New Roman"/>
      </w:rPr>
    </w:lvl>
  </w:abstractNum>
  <w:abstractNum w:abstractNumId="2">
    <w:nsid w:val="7AAB2737"/>
    <w:multiLevelType w:val="singleLevel"/>
    <w:tmpl w:val="7AAB2737"/>
    <w:lvl w:ilvl="0" w:tentative="0">
      <w:start w:val="2"/>
      <w:numFmt w:val="chineseCounting"/>
      <w:suff w:val="nothing"/>
      <w:lvlText w:val="%1、"/>
      <w:lvlJc w:val="left"/>
      <w:rPr>
        <w:rFonts w:hint="eastAsia"/>
      </w:rPr>
    </w:lvl>
  </w:abstractNum>
  <w:abstractNum w:abstractNumId="3">
    <w:nsid w:val="7F8EED0D"/>
    <w:multiLevelType w:val="singleLevel"/>
    <w:tmpl w:val="7F8EED0D"/>
    <w:lvl w:ilvl="0" w:tentative="0">
      <w:start w:val="3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916AB3"/>
    <w:rsid w:val="09084174"/>
    <w:rsid w:val="09287EA3"/>
    <w:rsid w:val="0A903CFA"/>
    <w:rsid w:val="0A91481A"/>
    <w:rsid w:val="0CC021A1"/>
    <w:rsid w:val="10E24D87"/>
    <w:rsid w:val="119A1F8D"/>
    <w:rsid w:val="13524CBA"/>
    <w:rsid w:val="13750D6C"/>
    <w:rsid w:val="13C347B9"/>
    <w:rsid w:val="16A92918"/>
    <w:rsid w:val="18735030"/>
    <w:rsid w:val="18FA2EDF"/>
    <w:rsid w:val="1A66331F"/>
    <w:rsid w:val="1AF95668"/>
    <w:rsid w:val="1CE22479"/>
    <w:rsid w:val="1E0104DD"/>
    <w:rsid w:val="1EA4741C"/>
    <w:rsid w:val="20344F28"/>
    <w:rsid w:val="206770AC"/>
    <w:rsid w:val="23241284"/>
    <w:rsid w:val="23530B29"/>
    <w:rsid w:val="282F3B79"/>
    <w:rsid w:val="283C571B"/>
    <w:rsid w:val="291E2007"/>
    <w:rsid w:val="29CF3D8B"/>
    <w:rsid w:val="2CD32C5A"/>
    <w:rsid w:val="30C62676"/>
    <w:rsid w:val="30D37E45"/>
    <w:rsid w:val="31BF072E"/>
    <w:rsid w:val="340842AA"/>
    <w:rsid w:val="35DA59F3"/>
    <w:rsid w:val="37321D6A"/>
    <w:rsid w:val="37903539"/>
    <w:rsid w:val="388A16E7"/>
    <w:rsid w:val="38F3153C"/>
    <w:rsid w:val="39F03816"/>
    <w:rsid w:val="3CC75F2B"/>
    <w:rsid w:val="3CF814E4"/>
    <w:rsid w:val="3D874491"/>
    <w:rsid w:val="3F5D7BA0"/>
    <w:rsid w:val="418A33DF"/>
    <w:rsid w:val="435C016E"/>
    <w:rsid w:val="43964717"/>
    <w:rsid w:val="43BE3353"/>
    <w:rsid w:val="443D4540"/>
    <w:rsid w:val="45553AE5"/>
    <w:rsid w:val="45974888"/>
    <w:rsid w:val="47470D57"/>
    <w:rsid w:val="47D26073"/>
    <w:rsid w:val="47E75CBA"/>
    <w:rsid w:val="4B700D53"/>
    <w:rsid w:val="4BDA12B0"/>
    <w:rsid w:val="4D317F5A"/>
    <w:rsid w:val="4D3A7115"/>
    <w:rsid w:val="4D677E3B"/>
    <w:rsid w:val="523429E2"/>
    <w:rsid w:val="536D2F2E"/>
    <w:rsid w:val="53F1220D"/>
    <w:rsid w:val="546D21DB"/>
    <w:rsid w:val="5658373F"/>
    <w:rsid w:val="566D6A2E"/>
    <w:rsid w:val="57346FE0"/>
    <w:rsid w:val="591C7D2C"/>
    <w:rsid w:val="59B361F2"/>
    <w:rsid w:val="5E677C9B"/>
    <w:rsid w:val="5EA70DDA"/>
    <w:rsid w:val="60C63B32"/>
    <w:rsid w:val="629038C3"/>
    <w:rsid w:val="642A69CF"/>
    <w:rsid w:val="65271F32"/>
    <w:rsid w:val="66091AE9"/>
    <w:rsid w:val="68AB6E74"/>
    <w:rsid w:val="6942558D"/>
    <w:rsid w:val="6A2133F4"/>
    <w:rsid w:val="6AC87D14"/>
    <w:rsid w:val="6BE0108D"/>
    <w:rsid w:val="6C550632"/>
    <w:rsid w:val="6D263022"/>
    <w:rsid w:val="742915A0"/>
    <w:rsid w:val="76764668"/>
    <w:rsid w:val="774C5829"/>
    <w:rsid w:val="77893908"/>
    <w:rsid w:val="77E56B80"/>
    <w:rsid w:val="78A3591C"/>
    <w:rsid w:val="790E7239"/>
    <w:rsid w:val="79FB4EC7"/>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4">
    <w:name w:val="heading 1"/>
    <w:basedOn w:val="1"/>
    <w:next w:val="1"/>
    <w:link w:val="51"/>
    <w:qFormat/>
    <w:uiPriority w:val="9"/>
    <w:pPr>
      <w:keepNext/>
      <w:keepLines/>
      <w:spacing w:before="340" w:after="330" w:line="578" w:lineRule="atLeast"/>
      <w:jc w:val="center"/>
      <w:outlineLvl w:val="0"/>
    </w:pPr>
    <w:rPr>
      <w:rFonts w:eastAsia="微软雅黑"/>
      <w:b/>
      <w:bCs/>
      <w:kern w:val="44"/>
      <w:sz w:val="32"/>
      <w:szCs w:val="44"/>
    </w:rPr>
  </w:style>
  <w:style w:type="paragraph" w:styleId="5">
    <w:name w:val="heading 2"/>
    <w:basedOn w:val="1"/>
    <w:next w:val="1"/>
    <w:link w:val="52"/>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6">
    <w:name w:val="heading 3"/>
    <w:basedOn w:val="1"/>
    <w:next w:val="1"/>
    <w:link w:val="53"/>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7">
    <w:name w:val="heading 4"/>
    <w:basedOn w:val="1"/>
    <w:next w:val="1"/>
    <w:link w:val="54"/>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8">
    <w:name w:val="heading 5"/>
    <w:basedOn w:val="1"/>
    <w:next w:val="1"/>
    <w:link w:val="55"/>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9">
    <w:name w:val="heading 6"/>
    <w:basedOn w:val="1"/>
    <w:next w:val="1"/>
    <w:link w:val="56"/>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10">
    <w:name w:val="heading 7"/>
    <w:basedOn w:val="1"/>
    <w:next w:val="1"/>
    <w:link w:val="57"/>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1">
    <w:name w:val="heading 8"/>
    <w:basedOn w:val="1"/>
    <w:next w:val="1"/>
    <w:link w:val="58"/>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2">
    <w:name w:val="heading 9"/>
    <w:basedOn w:val="1"/>
    <w:next w:val="1"/>
    <w:link w:val="59"/>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3"/>
    <w:qFormat/>
    <w:uiPriority w:val="0"/>
    <w:pPr>
      <w:ind w:firstLine="200"/>
    </w:pPr>
    <w:rPr>
      <w:rFonts w:ascii="宋体" w:hAnsi="宋体" w:eastAsia="宋体" w:cs="Times New Roman"/>
      <w:color w:val="000000"/>
    </w:rPr>
  </w:style>
  <w:style w:type="paragraph" w:styleId="3">
    <w:name w:val="Normal Indent"/>
    <w:basedOn w:val="1"/>
    <w:link w:val="79"/>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4">
    <w:name w:val="annotation text"/>
    <w:basedOn w:val="1"/>
    <w:link w:val="117"/>
    <w:unhideWhenUsed/>
    <w:qFormat/>
    <w:uiPriority w:val="0"/>
    <w:pPr>
      <w:adjustRightInd/>
      <w:spacing w:line="500" w:lineRule="exact"/>
      <w:jc w:val="left"/>
    </w:pPr>
    <w:rPr>
      <w:sz w:val="20"/>
    </w:rPr>
  </w:style>
  <w:style w:type="paragraph" w:styleId="15">
    <w:name w:val="Body Text 3"/>
    <w:basedOn w:val="1"/>
    <w:link w:val="73"/>
    <w:semiHidden/>
    <w:unhideWhenUsed/>
    <w:qFormat/>
    <w:uiPriority w:val="99"/>
    <w:pPr>
      <w:spacing w:after="120"/>
    </w:pPr>
    <w:rPr>
      <w:sz w:val="16"/>
      <w:szCs w:val="16"/>
    </w:rPr>
  </w:style>
  <w:style w:type="paragraph" w:styleId="16">
    <w:name w:val="Body Text"/>
    <w:basedOn w:val="1"/>
    <w:next w:val="17"/>
    <w:link w:val="80"/>
    <w:autoRedefine/>
    <w:unhideWhenUsed/>
    <w:qFormat/>
    <w:uiPriority w:val="0"/>
    <w:pPr>
      <w:spacing w:after="120"/>
    </w:pPr>
  </w:style>
  <w:style w:type="paragraph" w:styleId="17">
    <w:name w:val="Body Text 2"/>
    <w:basedOn w:val="1"/>
    <w:qFormat/>
    <w:uiPriority w:val="0"/>
    <w:pPr>
      <w:widowControl/>
      <w:jc w:val="center"/>
    </w:pPr>
    <w:rPr>
      <w:rFonts w:ascii="楷体_GB2312" w:eastAsia="楷体_GB2312"/>
      <w:sz w:val="20"/>
    </w:rPr>
  </w:style>
  <w:style w:type="paragraph" w:styleId="18">
    <w:name w:val="Body Text Indent"/>
    <w:basedOn w:val="1"/>
    <w:next w:val="19"/>
    <w:link w:val="63"/>
    <w:unhideWhenUsed/>
    <w:qFormat/>
    <w:uiPriority w:val="0"/>
    <w:pPr>
      <w:ind w:left="2730" w:hanging="2730" w:hangingChars="1365"/>
      <w:jc w:val="left"/>
    </w:pPr>
    <w:rPr>
      <w:sz w:val="20"/>
      <w:lang w:bidi="he-IL"/>
    </w:rPr>
  </w:style>
  <w:style w:type="paragraph" w:styleId="19">
    <w:name w:val="envelope return"/>
    <w:basedOn w:val="1"/>
    <w:qFormat/>
    <w:uiPriority w:val="0"/>
    <w:pPr>
      <w:snapToGrid w:val="0"/>
    </w:pPr>
    <w:rPr>
      <w:rFonts w:ascii="Arial" w:hAnsi="Arial"/>
    </w:rPr>
  </w:style>
  <w:style w:type="paragraph" w:styleId="20">
    <w:name w:val="Block Text"/>
    <w:basedOn w:val="1"/>
    <w:autoRedefine/>
    <w:unhideWhenUsed/>
    <w:qFormat/>
    <w:uiPriority w:val="99"/>
    <w:pPr>
      <w:spacing w:after="120"/>
      <w:ind w:left="1440" w:leftChars="700" w:right="1440" w:rightChars="700"/>
    </w:pPr>
    <w:rPr>
      <w:szCs w:val="24"/>
    </w:rPr>
  </w:style>
  <w:style w:type="paragraph" w:styleId="21">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2">
    <w:name w:val="toc 3"/>
    <w:basedOn w:val="1"/>
    <w:next w:val="1"/>
    <w:autoRedefine/>
    <w:unhideWhenUsed/>
    <w:qFormat/>
    <w:uiPriority w:val="39"/>
    <w:pPr>
      <w:ind w:left="840" w:leftChars="400"/>
    </w:pPr>
  </w:style>
  <w:style w:type="paragraph" w:styleId="23">
    <w:name w:val="Plain Text"/>
    <w:basedOn w:val="1"/>
    <w:link w:val="118"/>
    <w:autoRedefine/>
    <w:qFormat/>
    <w:uiPriority w:val="0"/>
    <w:pPr>
      <w:textAlignment w:val="baseline"/>
    </w:pPr>
    <w:rPr>
      <w:rFonts w:ascii="宋体" w:hAnsi="Courier New"/>
    </w:rPr>
  </w:style>
  <w:style w:type="paragraph" w:styleId="24">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5">
    <w:name w:val="Date"/>
    <w:basedOn w:val="1"/>
    <w:next w:val="1"/>
    <w:link w:val="78"/>
    <w:autoRedefine/>
    <w:semiHidden/>
    <w:unhideWhenUsed/>
    <w:qFormat/>
    <w:uiPriority w:val="99"/>
    <w:pPr>
      <w:ind w:left="100" w:leftChars="2500"/>
    </w:pPr>
  </w:style>
  <w:style w:type="paragraph" w:styleId="26">
    <w:name w:val="Body Text Indent 2"/>
    <w:basedOn w:val="1"/>
    <w:link w:val="76"/>
    <w:autoRedefine/>
    <w:unhideWhenUsed/>
    <w:qFormat/>
    <w:uiPriority w:val="99"/>
    <w:pPr>
      <w:spacing w:after="120" w:line="480" w:lineRule="auto"/>
      <w:ind w:left="420" w:leftChars="200"/>
      <w:jc w:val="left"/>
    </w:pPr>
  </w:style>
  <w:style w:type="paragraph" w:styleId="27">
    <w:name w:val="Balloon Text"/>
    <w:basedOn w:val="1"/>
    <w:link w:val="62"/>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8">
    <w:name w:val="footer"/>
    <w:basedOn w:val="1"/>
    <w:link w:val="61"/>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9">
    <w:name w:val="header"/>
    <w:basedOn w:val="1"/>
    <w:link w:val="60"/>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28"/>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Message Header"/>
    <w:basedOn w:val="1"/>
    <w:next w:val="23"/>
    <w:link w:val="119"/>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6"/>
    <w:link w:val="87"/>
    <w:autoRedefine/>
    <w:unhideWhenUsed/>
    <w:qFormat/>
    <w:uiPriority w:val="99"/>
    <w:pPr>
      <w:ind w:firstLine="420" w:firstLineChars="100"/>
    </w:pPr>
  </w:style>
  <w:style w:type="paragraph" w:styleId="40">
    <w:name w:val="Body Text First Indent 2"/>
    <w:basedOn w:val="18"/>
    <w:next w:val="1"/>
    <w:link w:val="86"/>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yperlink"/>
    <w:basedOn w:val="43"/>
    <w:autoRedefine/>
    <w:unhideWhenUsed/>
    <w:qFormat/>
    <w:uiPriority w:val="99"/>
    <w:rPr>
      <w:color w:val="0000FF" w:themeColor="hyperlink"/>
      <w:u w:val="single"/>
      <w14:textFill>
        <w14:solidFill>
          <w14:schemeClr w14:val="hlink"/>
        </w14:solidFill>
      </w14:textFill>
    </w:rPr>
  </w:style>
  <w:style w:type="character" w:styleId="47">
    <w:name w:val="annotation reference"/>
    <w:autoRedefine/>
    <w:semiHidden/>
    <w:qFormat/>
    <w:uiPriority w:val="0"/>
    <w:rPr>
      <w:sz w:val="21"/>
      <w:szCs w:val="21"/>
    </w:rPr>
  </w:style>
  <w:style w:type="character" w:styleId="48">
    <w:name w:val="footnote reference"/>
    <w:autoRedefine/>
    <w:qFormat/>
    <w:uiPriority w:val="0"/>
    <w:rPr>
      <w:vertAlign w:val="superscript"/>
    </w:rPr>
  </w:style>
  <w:style w:type="paragraph" w:customStyle="1" w:styleId="4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0">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1">
    <w:name w:val="标题 1 字符"/>
    <w:basedOn w:val="43"/>
    <w:link w:val="4"/>
    <w:autoRedefine/>
    <w:qFormat/>
    <w:uiPriority w:val="9"/>
    <w:rPr>
      <w:rFonts w:ascii="Times New Roman" w:hAnsi="Times New Roman" w:eastAsia="微软雅黑" w:cs="Times New Roman"/>
      <w:b/>
      <w:bCs/>
      <w:kern w:val="44"/>
      <w:sz w:val="32"/>
      <w:szCs w:val="44"/>
    </w:rPr>
  </w:style>
  <w:style w:type="character" w:customStyle="1" w:styleId="52">
    <w:name w:val="标题 2 字符"/>
    <w:basedOn w:val="43"/>
    <w:link w:val="5"/>
    <w:autoRedefine/>
    <w:qFormat/>
    <w:uiPriority w:val="9"/>
    <w:rPr>
      <w:rFonts w:eastAsia="微软雅黑" w:asciiTheme="majorHAnsi" w:hAnsiTheme="majorHAnsi" w:cstheme="majorBidi"/>
      <w:b/>
      <w:bCs/>
      <w:kern w:val="0"/>
      <w:sz w:val="30"/>
      <w:szCs w:val="32"/>
    </w:rPr>
  </w:style>
  <w:style w:type="character" w:customStyle="1" w:styleId="53">
    <w:name w:val="标题 3 字符"/>
    <w:basedOn w:val="43"/>
    <w:link w:val="6"/>
    <w:autoRedefine/>
    <w:qFormat/>
    <w:uiPriority w:val="0"/>
    <w:rPr>
      <w:rFonts w:ascii="Times New Roman" w:hAnsi="Times New Roman" w:eastAsia="微软雅黑" w:cs="Times New Roman"/>
      <w:b/>
      <w:bCs/>
      <w:kern w:val="0"/>
      <w:sz w:val="28"/>
      <w:szCs w:val="32"/>
    </w:rPr>
  </w:style>
  <w:style w:type="character" w:customStyle="1" w:styleId="54">
    <w:name w:val="标题 4 字符"/>
    <w:basedOn w:val="43"/>
    <w:link w:val="7"/>
    <w:autoRedefine/>
    <w:qFormat/>
    <w:uiPriority w:val="9"/>
    <w:rPr>
      <w:rFonts w:eastAsia="微软雅黑" w:asciiTheme="majorHAnsi" w:hAnsiTheme="majorHAnsi" w:cstheme="majorBidi"/>
      <w:b/>
      <w:bCs/>
      <w:kern w:val="0"/>
      <w:sz w:val="24"/>
      <w:szCs w:val="28"/>
    </w:rPr>
  </w:style>
  <w:style w:type="character" w:customStyle="1" w:styleId="55">
    <w:name w:val="标题 5 字符"/>
    <w:basedOn w:val="43"/>
    <w:link w:val="8"/>
    <w:autoRedefine/>
    <w:qFormat/>
    <w:uiPriority w:val="9"/>
    <w:rPr>
      <w:rFonts w:ascii="Times New Roman" w:hAnsi="Times New Roman" w:eastAsia="宋体" w:cs="Times New Roman"/>
      <w:b/>
      <w:bCs/>
      <w:sz w:val="28"/>
      <w:szCs w:val="28"/>
    </w:rPr>
  </w:style>
  <w:style w:type="character" w:customStyle="1" w:styleId="56">
    <w:name w:val="标题 6 字符"/>
    <w:basedOn w:val="43"/>
    <w:link w:val="9"/>
    <w:autoRedefine/>
    <w:qFormat/>
    <w:uiPriority w:val="9"/>
    <w:rPr>
      <w:rFonts w:ascii="Arial" w:hAnsi="Arial" w:eastAsia="黑体" w:cs="Times New Roman"/>
      <w:b/>
      <w:bCs/>
      <w:sz w:val="24"/>
      <w:szCs w:val="24"/>
    </w:rPr>
  </w:style>
  <w:style w:type="character" w:customStyle="1" w:styleId="57">
    <w:name w:val="标题 7 字符"/>
    <w:basedOn w:val="43"/>
    <w:link w:val="10"/>
    <w:autoRedefine/>
    <w:qFormat/>
    <w:uiPriority w:val="0"/>
    <w:rPr>
      <w:rFonts w:ascii="Times New Roman" w:hAnsi="Times New Roman" w:eastAsia="宋体" w:cs="Times New Roman"/>
      <w:b/>
      <w:bCs/>
      <w:sz w:val="24"/>
      <w:szCs w:val="24"/>
    </w:rPr>
  </w:style>
  <w:style w:type="character" w:customStyle="1" w:styleId="58">
    <w:name w:val="标题 8 字符"/>
    <w:basedOn w:val="43"/>
    <w:link w:val="11"/>
    <w:autoRedefine/>
    <w:qFormat/>
    <w:uiPriority w:val="0"/>
    <w:rPr>
      <w:rFonts w:ascii="Arial" w:hAnsi="Arial" w:eastAsia="黑体" w:cs="Times New Roman"/>
      <w:sz w:val="24"/>
      <w:szCs w:val="24"/>
    </w:rPr>
  </w:style>
  <w:style w:type="character" w:customStyle="1" w:styleId="59">
    <w:name w:val="标题 9 字符"/>
    <w:basedOn w:val="43"/>
    <w:link w:val="12"/>
    <w:autoRedefine/>
    <w:qFormat/>
    <w:uiPriority w:val="9"/>
    <w:rPr>
      <w:rFonts w:ascii="Arial" w:hAnsi="Arial" w:eastAsia="黑体" w:cs="Times New Roman"/>
      <w:szCs w:val="21"/>
    </w:rPr>
  </w:style>
  <w:style w:type="character" w:customStyle="1" w:styleId="60">
    <w:name w:val="页眉 字符"/>
    <w:basedOn w:val="43"/>
    <w:link w:val="29"/>
    <w:autoRedefine/>
    <w:qFormat/>
    <w:uiPriority w:val="0"/>
    <w:rPr>
      <w:sz w:val="18"/>
      <w:szCs w:val="18"/>
    </w:rPr>
  </w:style>
  <w:style w:type="character" w:customStyle="1" w:styleId="61">
    <w:name w:val="页脚 字符"/>
    <w:basedOn w:val="43"/>
    <w:link w:val="28"/>
    <w:autoRedefine/>
    <w:qFormat/>
    <w:uiPriority w:val="0"/>
    <w:rPr>
      <w:sz w:val="18"/>
      <w:szCs w:val="18"/>
    </w:rPr>
  </w:style>
  <w:style w:type="character" w:customStyle="1" w:styleId="62">
    <w:name w:val="批注框文本 字符"/>
    <w:basedOn w:val="43"/>
    <w:link w:val="27"/>
    <w:autoRedefine/>
    <w:semiHidden/>
    <w:qFormat/>
    <w:uiPriority w:val="99"/>
    <w:rPr>
      <w:sz w:val="18"/>
      <w:szCs w:val="18"/>
    </w:rPr>
  </w:style>
  <w:style w:type="character" w:customStyle="1" w:styleId="63">
    <w:name w:val="正文文本缩进 字符"/>
    <w:basedOn w:val="43"/>
    <w:link w:val="18"/>
    <w:autoRedefine/>
    <w:qFormat/>
    <w:uiPriority w:val="0"/>
    <w:rPr>
      <w:rFonts w:ascii="Times New Roman" w:hAnsi="Times New Roman" w:eastAsia="宋体" w:cs="Times New Roman"/>
      <w:kern w:val="0"/>
      <w:sz w:val="20"/>
      <w:szCs w:val="20"/>
      <w:lang w:bidi="he-IL"/>
    </w:rPr>
  </w:style>
  <w:style w:type="paragraph" w:styleId="64">
    <w:name w:val="List Paragraph"/>
    <w:basedOn w:val="1"/>
    <w:link w:val="65"/>
    <w:autoRedefine/>
    <w:qFormat/>
    <w:uiPriority w:val="34"/>
    <w:pPr>
      <w:snapToGrid w:val="0"/>
      <w:spacing w:line="360" w:lineRule="auto"/>
      <w:jc w:val="left"/>
    </w:pPr>
    <w:rPr>
      <w:rFonts w:eastAsia="微软雅黑"/>
      <w:b/>
      <w:sz w:val="30"/>
    </w:rPr>
  </w:style>
  <w:style w:type="character" w:customStyle="1" w:styleId="65">
    <w:name w:val="列出段落 字符"/>
    <w:link w:val="64"/>
    <w:autoRedefine/>
    <w:qFormat/>
    <w:uiPriority w:val="34"/>
    <w:rPr>
      <w:rFonts w:ascii="Times New Roman" w:hAnsi="Times New Roman" w:eastAsia="微软雅黑" w:cs="Times New Roman"/>
      <w:b/>
      <w:kern w:val="0"/>
      <w:sz w:val="30"/>
      <w:szCs w:val="20"/>
    </w:rPr>
  </w:style>
  <w:style w:type="character" w:customStyle="1" w:styleId="66">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7">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8">
    <w:name w:val="TOC 标题1"/>
    <w:basedOn w:val="4"/>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9">
    <w:name w:val="Body text|1_"/>
    <w:link w:val="70"/>
    <w:autoRedefine/>
    <w:qFormat/>
    <w:uiPriority w:val="0"/>
    <w:rPr>
      <w:rFonts w:ascii="宋体" w:hAnsi="宋体" w:cs="宋体"/>
      <w:sz w:val="28"/>
      <w:szCs w:val="28"/>
      <w:lang w:val="zh-TW" w:eastAsia="zh-TW" w:bidi="zh-TW"/>
    </w:rPr>
  </w:style>
  <w:style w:type="paragraph" w:customStyle="1" w:styleId="70">
    <w:name w:val="Body text|1"/>
    <w:basedOn w:val="1"/>
    <w:link w:val="69"/>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1">
    <w:name w:val="Header or footer|1_"/>
    <w:link w:val="72"/>
    <w:autoRedefine/>
    <w:qFormat/>
    <w:uiPriority w:val="0"/>
    <w:rPr>
      <w:sz w:val="22"/>
      <w:lang w:val="zh-TW" w:eastAsia="zh-TW" w:bidi="zh-TW"/>
    </w:rPr>
  </w:style>
  <w:style w:type="paragraph" w:customStyle="1" w:styleId="72">
    <w:name w:val="Header or footer|1"/>
    <w:basedOn w:val="1"/>
    <w:link w:val="71"/>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3">
    <w:name w:val="正文文本 3 字符"/>
    <w:basedOn w:val="43"/>
    <w:link w:val="15"/>
    <w:autoRedefine/>
    <w:semiHidden/>
    <w:qFormat/>
    <w:uiPriority w:val="99"/>
    <w:rPr>
      <w:rFonts w:ascii="Times New Roman" w:hAnsi="Times New Roman" w:eastAsia="宋体" w:cs="Times New Roman"/>
      <w:kern w:val="0"/>
      <w:sz w:val="16"/>
      <w:szCs w:val="16"/>
    </w:rPr>
  </w:style>
  <w:style w:type="character" w:customStyle="1" w:styleId="74">
    <w:name w:val="fontstyle01"/>
    <w:basedOn w:val="43"/>
    <w:autoRedefine/>
    <w:qFormat/>
    <w:uiPriority w:val="0"/>
    <w:rPr>
      <w:rFonts w:hint="eastAsia" w:ascii="宋体" w:hAnsi="宋体" w:eastAsia="宋体"/>
      <w:color w:val="000000"/>
      <w:sz w:val="44"/>
      <w:szCs w:val="44"/>
    </w:rPr>
  </w:style>
  <w:style w:type="character" w:customStyle="1" w:styleId="75">
    <w:name w:val="fontstyle21"/>
    <w:basedOn w:val="43"/>
    <w:autoRedefine/>
    <w:qFormat/>
    <w:uiPriority w:val="0"/>
    <w:rPr>
      <w:rFonts w:hint="default" w:ascii="Wingdings-Regular" w:hAnsi="Wingdings-Regular"/>
      <w:color w:val="000000"/>
      <w:sz w:val="22"/>
      <w:szCs w:val="22"/>
    </w:rPr>
  </w:style>
  <w:style w:type="character" w:customStyle="1" w:styleId="76">
    <w:name w:val="正文文本缩进 2 字符"/>
    <w:basedOn w:val="43"/>
    <w:link w:val="26"/>
    <w:autoRedefine/>
    <w:qFormat/>
    <w:uiPriority w:val="99"/>
    <w:rPr>
      <w:rFonts w:ascii="Times New Roman" w:hAnsi="Times New Roman" w:eastAsia="宋体" w:cs="Times New Roman"/>
      <w:kern w:val="0"/>
      <w:szCs w:val="20"/>
    </w:rPr>
  </w:style>
  <w:style w:type="character" w:customStyle="1" w:styleId="77">
    <w:name w:val="Unresolved Mention"/>
    <w:basedOn w:val="43"/>
    <w:autoRedefine/>
    <w:semiHidden/>
    <w:unhideWhenUsed/>
    <w:qFormat/>
    <w:uiPriority w:val="99"/>
    <w:rPr>
      <w:color w:val="605E5C"/>
      <w:shd w:val="clear" w:color="auto" w:fill="E1DFDD"/>
    </w:rPr>
  </w:style>
  <w:style w:type="character" w:customStyle="1" w:styleId="78">
    <w:name w:val="日期 字符"/>
    <w:basedOn w:val="43"/>
    <w:link w:val="25"/>
    <w:autoRedefine/>
    <w:semiHidden/>
    <w:qFormat/>
    <w:uiPriority w:val="99"/>
    <w:rPr>
      <w:rFonts w:ascii="Times New Roman" w:hAnsi="Times New Roman" w:eastAsia="宋体" w:cs="Times New Roman"/>
      <w:kern w:val="0"/>
      <w:szCs w:val="20"/>
    </w:rPr>
  </w:style>
  <w:style w:type="character" w:customStyle="1" w:styleId="79">
    <w:name w:val="正文缩进 字符"/>
    <w:link w:val="3"/>
    <w:autoRedefine/>
    <w:qFormat/>
    <w:uiPriority w:val="0"/>
    <w:rPr>
      <w:rFonts w:ascii="宋体"/>
      <w:sz w:val="24"/>
    </w:rPr>
  </w:style>
  <w:style w:type="character" w:customStyle="1" w:styleId="80">
    <w:name w:val="正文文本 字符"/>
    <w:basedOn w:val="43"/>
    <w:link w:val="16"/>
    <w:autoRedefine/>
    <w:qFormat/>
    <w:uiPriority w:val="0"/>
    <w:rPr>
      <w:rFonts w:ascii="Times New Roman" w:hAnsi="Times New Roman" w:eastAsia="宋体" w:cs="Times New Roman"/>
      <w:kern w:val="0"/>
      <w:szCs w:val="20"/>
    </w:rPr>
  </w:style>
  <w:style w:type="paragraph" w:customStyle="1" w:styleId="81">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4">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5">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6">
    <w:name w:val="正文首行缩进 2 字符"/>
    <w:basedOn w:val="63"/>
    <w:link w:val="40"/>
    <w:autoRedefine/>
    <w:qFormat/>
    <w:uiPriority w:val="0"/>
    <w:rPr>
      <w:rFonts w:ascii="Times New Roman" w:hAnsi="Times New Roman" w:eastAsia="宋体" w:cs="Times New Roman"/>
      <w:kern w:val="0"/>
      <w:sz w:val="20"/>
      <w:szCs w:val="24"/>
      <w:lang w:bidi="he-IL"/>
    </w:rPr>
  </w:style>
  <w:style w:type="character" w:customStyle="1" w:styleId="87">
    <w:name w:val="正文首行缩进 字符"/>
    <w:basedOn w:val="80"/>
    <w:link w:val="39"/>
    <w:autoRedefine/>
    <w:semiHidden/>
    <w:qFormat/>
    <w:uiPriority w:val="99"/>
    <w:rPr>
      <w:rFonts w:ascii="Times New Roman" w:hAnsi="Times New Roman" w:eastAsia="宋体" w:cs="Times New Roman"/>
      <w:kern w:val="0"/>
      <w:szCs w:val="20"/>
    </w:rPr>
  </w:style>
  <w:style w:type="paragraph" w:customStyle="1" w:styleId="88">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9">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0">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1">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3">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4">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8">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9">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0">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1">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5">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6">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7">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8">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9">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2">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5">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7">
    <w:name w:val="批注文字 字符"/>
    <w:basedOn w:val="43"/>
    <w:link w:val="14"/>
    <w:autoRedefine/>
    <w:qFormat/>
    <w:uiPriority w:val="0"/>
    <w:rPr>
      <w:rFonts w:ascii="Times New Roman" w:hAnsi="Times New Roman" w:eastAsia="宋体" w:cs="Times New Roman"/>
      <w:kern w:val="0"/>
      <w:sz w:val="20"/>
      <w:szCs w:val="20"/>
    </w:rPr>
  </w:style>
  <w:style w:type="character" w:customStyle="1" w:styleId="118">
    <w:name w:val="纯文本 字符"/>
    <w:basedOn w:val="43"/>
    <w:link w:val="23"/>
    <w:autoRedefine/>
    <w:qFormat/>
    <w:uiPriority w:val="0"/>
    <w:rPr>
      <w:rFonts w:ascii="宋体" w:hAnsi="Courier New" w:eastAsia="宋体" w:cs="Times New Roman"/>
      <w:kern w:val="0"/>
      <w:szCs w:val="20"/>
    </w:rPr>
  </w:style>
  <w:style w:type="character" w:customStyle="1" w:styleId="119">
    <w:name w:val="信息标题 字符"/>
    <w:basedOn w:val="43"/>
    <w:link w:val="36"/>
    <w:autoRedefine/>
    <w:qFormat/>
    <w:uiPriority w:val="0"/>
    <w:rPr>
      <w:rFonts w:ascii="Cambria" w:hAnsi="Cambria" w:eastAsia="宋体" w:cs="Times New Roman"/>
      <w:sz w:val="24"/>
      <w:szCs w:val="20"/>
      <w:shd w:val="pct20" w:color="auto" w:fill="auto"/>
    </w:rPr>
  </w:style>
  <w:style w:type="character" w:customStyle="1" w:styleId="120">
    <w:name w:val="font41"/>
    <w:basedOn w:val="43"/>
    <w:autoRedefine/>
    <w:qFormat/>
    <w:uiPriority w:val="0"/>
    <w:rPr>
      <w:rFonts w:hint="eastAsia" w:ascii="黑体" w:eastAsia="黑体" w:cs="黑体"/>
      <w:color w:val="000000"/>
      <w:sz w:val="18"/>
      <w:szCs w:val="18"/>
      <w:u w:val="none"/>
    </w:rPr>
  </w:style>
  <w:style w:type="character" w:customStyle="1" w:styleId="121">
    <w:name w:val="font31"/>
    <w:autoRedefine/>
    <w:qFormat/>
    <w:uiPriority w:val="0"/>
    <w:rPr>
      <w:rFonts w:hint="eastAsia" w:ascii="宋体" w:hAnsi="宋体" w:eastAsia="宋体" w:cs="宋体"/>
      <w:color w:val="000000"/>
      <w:sz w:val="18"/>
      <w:szCs w:val="18"/>
      <w:u w:val="none"/>
    </w:rPr>
  </w:style>
  <w:style w:type="character" w:customStyle="1" w:styleId="122">
    <w:name w:val="NormalCharacter"/>
    <w:autoRedefine/>
    <w:semiHidden/>
    <w:qFormat/>
    <w:uiPriority w:val="0"/>
    <w:rPr>
      <w:rFonts w:ascii="Calibri" w:hAnsi="Calibri" w:cs="新宋体"/>
      <w:b/>
      <w:bCs/>
      <w:kern w:val="2"/>
      <w:sz w:val="28"/>
      <w:szCs w:val="36"/>
      <w:lang w:val="en-US" w:eastAsia="zh-CN" w:bidi="ar-SA"/>
    </w:rPr>
  </w:style>
  <w:style w:type="character" w:customStyle="1" w:styleId="123">
    <w:name w:val="font11"/>
    <w:basedOn w:val="43"/>
    <w:autoRedefine/>
    <w:qFormat/>
    <w:uiPriority w:val="0"/>
    <w:rPr>
      <w:rFonts w:hint="eastAsia" w:ascii="宋体" w:hAnsi="宋体" w:eastAsia="宋体"/>
      <w:b/>
      <w:color w:val="000000"/>
      <w:kern w:val="2"/>
      <w:sz w:val="18"/>
      <w:u w:val="none"/>
    </w:rPr>
  </w:style>
  <w:style w:type="paragraph" w:customStyle="1" w:styleId="124">
    <w:name w:val="模板普通正文"/>
    <w:basedOn w:val="18"/>
    <w:autoRedefine/>
    <w:qFormat/>
    <w:uiPriority w:val="0"/>
    <w:pPr>
      <w:adjustRightInd/>
      <w:spacing w:beforeLines="50" w:after="10" w:line="240" w:lineRule="auto"/>
      <w:ind w:left="0" w:firstLine="490" w:firstLineChars="175"/>
    </w:pPr>
    <w:rPr>
      <w:kern w:val="2"/>
      <w:lang w:bidi="ar-SA"/>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7">
    <w:name w:val="无间隔1"/>
    <w:autoRedefine/>
    <w:qFormat/>
    <w:uiPriority w:val="1"/>
    <w:rPr>
      <w:rFonts w:ascii="Calibri" w:hAnsi="Calibri" w:eastAsia="宋体" w:cs="黑体"/>
      <w:sz w:val="22"/>
      <w:szCs w:val="22"/>
      <w:lang w:val="en-US" w:eastAsia="zh-CN" w:bidi="ar-SA"/>
    </w:rPr>
  </w:style>
  <w:style w:type="character" w:customStyle="1" w:styleId="128">
    <w:name w:val="正文文本缩进 3 字符"/>
    <w:basedOn w:val="43"/>
    <w:link w:val="33"/>
    <w:autoRedefine/>
    <w:semiHidden/>
    <w:qFormat/>
    <w:uiPriority w:val="99"/>
    <w:rPr>
      <w:rFonts w:ascii="Times New Roman" w:hAnsi="Times New Roman" w:eastAsia="宋体" w:cs="Times New Roman"/>
      <w:kern w:val="0"/>
      <w:sz w:val="16"/>
      <w:szCs w:val="16"/>
    </w:rPr>
  </w:style>
  <w:style w:type="paragraph" w:customStyle="1" w:styleId="129">
    <w:name w:val="文本"/>
    <w:basedOn w:val="1"/>
    <w:link w:val="130"/>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0">
    <w:name w:val="文本 Char"/>
    <w:link w:val="129"/>
    <w:autoRedefine/>
    <w:qFormat/>
    <w:uiPriority w:val="0"/>
    <w:rPr>
      <w:rFonts w:ascii="仿宋_GB2312" w:hAnsi="Times New Roman" w:eastAsia="仿宋_GB2312" w:cs="Times New Roman"/>
      <w:sz w:val="24"/>
      <w:szCs w:val="24"/>
    </w:rPr>
  </w:style>
  <w:style w:type="paragraph" w:customStyle="1" w:styleId="131">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2">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3">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4">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纯文本1"/>
    <w:basedOn w:val="1"/>
    <w:autoRedefine/>
    <w:qFormat/>
    <w:uiPriority w:val="0"/>
    <w:pPr>
      <w:adjustRightInd w:val="0"/>
      <w:textAlignment w:val="baseline"/>
    </w:pPr>
    <w:rPr>
      <w:rFonts w:ascii="宋体" w:hAnsi="宋体" w:eastAsia="楷体_GB2312" w:cs="宋体"/>
      <w:sz w:val="28"/>
    </w:rPr>
  </w:style>
  <w:style w:type="paragraph" w:customStyle="1" w:styleId="1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45</Pages>
  <Words>848</Words>
  <Characters>892</Characters>
  <Lines>29</Lines>
  <Paragraphs>8</Paragraphs>
  <TotalTime>8</TotalTime>
  <ScaleCrop>false</ScaleCrop>
  <LinksUpToDate>false</LinksUpToDate>
  <CharactersWithSpaces>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2026-01-19T08:46:58Z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DE1778D10B624A8C807F6C1AC4F5B163_13</vt:lpwstr>
  </property>
  <property fmtid="{D5CDD505-2E9C-101B-9397-08002B2CF9AE}" pid="4" name="KSOTemplateDocerSaveRecord">
    <vt:lpwstr>eyJoZGlkIjoiNDFjNjc4MzM2NGNhOTY1ZjQ2ZmNmMWE4MmVlYzQxYjkiLCJ1c2VySWQiOiIzMDI1ODcyMjYifQ==</vt:lpwstr>
  </property>
</Properties>
</file>