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360" w:lineRule="atLeast"/>
        <w:jc w:val="righ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8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明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ind w:left="1400" w:hanging="1400" w:hangingChars="500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8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sz w:val="28"/>
          <w:szCs w:val="28"/>
        </w:rPr>
        <w:t>企业营业执照、税务登记证(复印件要加盖公章)（如为三证合一，只需提供三证合一的营业执照）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规格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参数响应表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2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2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pStyle w:val="2"/>
        <w:numPr>
          <w:ilvl w:val="0"/>
          <w:numId w:val="0"/>
        </w:num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28"/>
          <w:szCs w:val="28"/>
        </w:rPr>
      </w:pPr>
      <w:r>
        <w:rPr>
          <w:rFonts w:hint="eastAsia" w:cs="Times New Roman"/>
          <w:b/>
          <w:color w:val="333333"/>
          <w:sz w:val="28"/>
          <w:szCs w:val="28"/>
          <w:lang w:val="en-US" w:eastAsia="zh-CN"/>
        </w:rPr>
        <w:t>三、</w:t>
      </w:r>
      <w:r>
        <w:rPr>
          <w:rFonts w:hint="eastAsia" w:cs="Times New Roman"/>
          <w:b/>
          <w:color w:val="333333"/>
          <w:sz w:val="28"/>
          <w:szCs w:val="28"/>
        </w:rPr>
        <w:t>企业营业执照、税务登记证(复印件要加盖公章)</w:t>
      </w:r>
    </w:p>
    <w:p>
      <w:pPr>
        <w:pStyle w:val="8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28"/>
          <w:szCs w:val="28"/>
        </w:rPr>
      </w:pPr>
      <w:r>
        <w:rPr>
          <w:rFonts w:hint="eastAsia" w:cs="Times New Roman"/>
          <w:b/>
          <w:color w:val="333333"/>
          <w:sz w:val="28"/>
          <w:szCs w:val="28"/>
        </w:rPr>
        <w:t>（如为三证合一，只需提供三证合一的营业执照）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bookmarkStart w:id="0" w:name="_GoBack"/>
      <w:r>
        <w:rPr>
          <w:rFonts w:hint="eastAsia" w:cs="Times New Roman"/>
          <w:b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val="en-US" w:eastAsia="zh-CN"/>
        </w:rPr>
        <w:t>规格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eastAsia="zh-CN"/>
        </w:rPr>
        <w:t>参数响应表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val="en-US" w:eastAsia="zh-CN"/>
        </w:rPr>
        <w:t>（格式自拟）</w:t>
      </w:r>
    </w:p>
    <w:bookmarkEnd w:id="0"/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3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8"/>
        <w:spacing w:before="0" w:beforeAutospacing="0" w:after="0" w:afterAutospacing="0" w:line="360" w:lineRule="atLeast"/>
        <w:jc w:val="right"/>
        <w:rPr>
          <w:rFonts w:hint="eastAsia" w:ascii="宋体" w:hAnsi="宋体" w:eastAsia="宋体" w:cs="宋体"/>
          <w:spacing w:val="2"/>
          <w:sz w:val="36"/>
          <w:szCs w:val="36"/>
        </w:rPr>
      </w:pPr>
      <w:r>
        <w:rPr>
          <w:rFonts w:hint="eastAsia"/>
          <w:b/>
          <w:sz w:val="28"/>
          <w:szCs w:val="28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5</w:t>
      </w:r>
      <w:r>
        <w:rPr>
          <w:rFonts w:ascii="宋体" w:hAnsi="宋体" w:eastAsia="宋体" w:cs="宋体"/>
          <w:color w:val="000000"/>
        </w:rPr>
        <w:t>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10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限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10"/>
        <w:tblW w:w="10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37"/>
        <w:gridCol w:w="1825"/>
        <w:gridCol w:w="2700"/>
        <w:gridCol w:w="750"/>
        <w:gridCol w:w="875"/>
        <w:gridCol w:w="825"/>
        <w:gridCol w:w="848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品名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规格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推荐品牌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单位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数量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单价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微软雅黑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总价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eastAsia="微软雅黑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备注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L</w:t>
            </w:r>
            <w:r>
              <w:rPr>
                <w:rFonts w:hint="eastAsia"/>
                <w:b/>
                <w:bCs w:val="0"/>
                <w:sz w:val="20"/>
                <w:szCs w:val="20"/>
              </w:rPr>
              <w:t>ed平板灯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600*600、32w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桔灯、宝胜、远东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2.5平方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1.5平方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电工胶布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大卷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卷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漏电保护器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1p+N20p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施耐德、德力西正泰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250A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160A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4P100A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4P32A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1P20A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2P32A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墙壁开关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单开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墙壁开关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双开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墙壁开关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三开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声光控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 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5孔插座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3孔插座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16A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双网络插座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LED集成灯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300*300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LED螺口路灯灯泡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60W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LED吸盘灯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12w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漏电保护器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125A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漏电保护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时控器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自攻螺丝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3.5*2.5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自攻螺丝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3.5*4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追尾螺丝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4*2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追尾螺丝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4*5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钢钉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20、30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结构胶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玻璃胶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柜门搭扣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3.5*2.8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斤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大湾合页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麻花钻头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直径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焊条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铆钉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直径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麻花钻头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直径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花线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2*1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桔灯、宝胜、远东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塑钢窗合页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塑钢窗门锁扣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LED日光灯管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16-24w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壁挂扇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24cm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吸顶扇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24cm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吊扇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1400cm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吊扇调速器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300w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门锁（锁体）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普通木门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锁芯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普通木门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防盗锁锁体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防盗锁锁芯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泡沫膨胀剂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大罐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铝扣板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300*300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集成顶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铝扣板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600*600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集成顶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卫生间隔断合页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卫生间门锁扣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玻璃门拉手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900*900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玻璃门拉手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800*800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插栓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中号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插栓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小号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16#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20#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25#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16直接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20直接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25直接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25弯头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筒灯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4寸led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1p断路器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32A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1P断路器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63A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卫生间排风扇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30*30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移门滑轮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铝合金推拉门滑轮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4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4C857DF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8B430AA"/>
    <w:rsid w:val="2CA26F44"/>
    <w:rsid w:val="2F470F1F"/>
    <w:rsid w:val="30853F20"/>
    <w:rsid w:val="31A25151"/>
    <w:rsid w:val="32533283"/>
    <w:rsid w:val="32BC506A"/>
    <w:rsid w:val="40114DD4"/>
    <w:rsid w:val="42AB7552"/>
    <w:rsid w:val="44A3719D"/>
    <w:rsid w:val="457E01A1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5521143"/>
    <w:rsid w:val="68510F65"/>
    <w:rsid w:val="6BF73073"/>
    <w:rsid w:val="6D41377D"/>
    <w:rsid w:val="6D633B6C"/>
    <w:rsid w:val="727121A1"/>
    <w:rsid w:val="73616372"/>
    <w:rsid w:val="791C0CA7"/>
    <w:rsid w:val="7BD32F9B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ody Text Indent"/>
    <w:basedOn w:val="1"/>
    <w:next w:val="5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4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character" w:customStyle="1" w:styleId="12">
    <w:name w:val="页眉 Char"/>
    <w:basedOn w:val="11"/>
    <w:link w:val="7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4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2171</Words>
  <Characters>3151</Characters>
  <Lines>14</Lines>
  <Paragraphs>3</Paragraphs>
  <TotalTime>1</TotalTime>
  <ScaleCrop>false</ScaleCrop>
  <LinksUpToDate>false</LinksUpToDate>
  <CharactersWithSpaces>3577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品诺酒店用品</cp:lastModifiedBy>
  <dcterms:modified xsi:type="dcterms:W3CDTF">2022-11-16T08:30:57Z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6A76D216534B4598A368D3B4FD68F2DE</vt:lpwstr>
  </property>
</Properties>
</file>