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9160D">
      <w:pPr>
        <w:pStyle w:val="6"/>
        <w:rPr>
          <w:rFonts w:hint="eastAsia"/>
          <w:color w:val="auto"/>
          <w:highlight w:val="none"/>
        </w:rPr>
      </w:pPr>
    </w:p>
    <w:p w14:paraId="323A8D0B">
      <w:pPr>
        <w:pStyle w:val="9"/>
        <w:ind w:left="0" w:leftChars="0" w:firstLine="0" w:firstLineChars="0"/>
      </w:pPr>
    </w:p>
    <w:p w14:paraId="3CAF715E">
      <w:pPr>
        <w:spacing w:line="360" w:lineRule="auto"/>
        <w:jc w:val="center"/>
        <w:rPr>
          <w:rFonts w:hint="eastAsia" w:ascii="宋体" w:hAnsi="宋体" w:cs="宋体"/>
          <w:b/>
          <w:color w:val="auto"/>
          <w:sz w:val="52"/>
          <w:szCs w:val="52"/>
          <w:highlight w:val="none"/>
          <w:lang w:val="en-US" w:eastAsia="zh-CN"/>
        </w:rPr>
      </w:pPr>
      <w:r>
        <w:rPr>
          <w:rFonts w:hint="eastAsia" w:ascii="宋体" w:hAnsi="宋体" w:cs="宋体"/>
          <w:b/>
          <w:color w:val="auto"/>
          <w:sz w:val="52"/>
          <w:szCs w:val="52"/>
          <w:highlight w:val="none"/>
          <w:lang w:val="en-US" w:eastAsia="zh-CN"/>
        </w:rPr>
        <w:t>桐城师范高等专科学校文印外包</w:t>
      </w:r>
    </w:p>
    <w:p w14:paraId="71EAB638">
      <w:pPr>
        <w:spacing w:line="360" w:lineRule="auto"/>
        <w:jc w:val="center"/>
        <w:rPr>
          <w:rFonts w:hint="default" w:ascii="宋体" w:hAnsi="宋体" w:eastAsia="宋体" w:cs="宋体"/>
          <w:b/>
          <w:color w:val="auto"/>
          <w:sz w:val="52"/>
          <w:szCs w:val="52"/>
          <w:highlight w:val="none"/>
          <w:lang w:val="en-US" w:eastAsia="zh-CN"/>
        </w:rPr>
      </w:pPr>
      <w:r>
        <w:rPr>
          <w:rFonts w:hint="eastAsia" w:ascii="宋体" w:hAnsi="宋体" w:cs="宋体"/>
          <w:b/>
          <w:color w:val="auto"/>
          <w:sz w:val="52"/>
          <w:szCs w:val="52"/>
          <w:highlight w:val="none"/>
          <w:lang w:val="en-US" w:eastAsia="zh-CN"/>
        </w:rPr>
        <w:t>服务采购项目（二次）</w:t>
      </w:r>
    </w:p>
    <w:p w14:paraId="012F5E32">
      <w:pPr>
        <w:pStyle w:val="2"/>
        <w:rPr>
          <w:rFonts w:hint="eastAsia"/>
          <w:color w:val="auto"/>
          <w:highlight w:val="none"/>
        </w:rPr>
      </w:pPr>
    </w:p>
    <w:p w14:paraId="16BD5BFA">
      <w:pPr>
        <w:spacing w:line="480" w:lineRule="exact"/>
        <w:rPr>
          <w:rFonts w:ascii="宋体"/>
          <w:color w:val="auto"/>
          <w:sz w:val="44"/>
          <w:szCs w:val="44"/>
          <w:highlight w:val="none"/>
        </w:rPr>
      </w:pPr>
    </w:p>
    <w:p w14:paraId="2E845CB9">
      <w:pPr>
        <w:pStyle w:val="2"/>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竞争性磋商文件</w:t>
      </w:r>
    </w:p>
    <w:p w14:paraId="0A0C4D98">
      <w:pPr>
        <w:spacing w:line="480" w:lineRule="exact"/>
        <w:rPr>
          <w:rFonts w:ascii="仿宋_GB2312" w:hAnsi="宋体" w:eastAsia="仿宋_GB2312"/>
          <w:b/>
          <w:color w:val="auto"/>
          <w:sz w:val="44"/>
          <w:szCs w:val="44"/>
          <w:highlight w:val="none"/>
        </w:rPr>
      </w:pPr>
    </w:p>
    <w:p w14:paraId="573E3840">
      <w:pPr>
        <w:spacing w:line="480" w:lineRule="exact"/>
        <w:rPr>
          <w:rFonts w:ascii="宋体"/>
          <w:color w:val="auto"/>
          <w:sz w:val="144"/>
          <w:szCs w:val="144"/>
          <w:highlight w:val="none"/>
        </w:rPr>
      </w:pPr>
    </w:p>
    <w:p w14:paraId="3412A2E2">
      <w:pPr>
        <w:spacing w:line="480" w:lineRule="exact"/>
        <w:jc w:val="center"/>
        <w:rPr>
          <w:rFonts w:hint="eastAsia" w:ascii="宋体" w:hAnsi="宋体" w:cs="宋体"/>
          <w:b/>
          <w:bCs/>
          <w:color w:val="auto"/>
          <w:sz w:val="28"/>
          <w:szCs w:val="28"/>
          <w:highlight w:val="none"/>
        </w:rPr>
      </w:pPr>
    </w:p>
    <w:p w14:paraId="3A64AE3D">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项目编号：TCSZCG(202</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020</w:t>
      </w:r>
      <w:r>
        <w:rPr>
          <w:rFonts w:hint="eastAsia" w:ascii="宋体" w:hAnsi="宋体" w:cs="宋体"/>
          <w:b/>
          <w:bCs/>
          <w:color w:val="auto"/>
          <w:sz w:val="28"/>
          <w:szCs w:val="28"/>
          <w:highlight w:val="none"/>
        </w:rPr>
        <w:t>号</w:t>
      </w:r>
    </w:p>
    <w:p w14:paraId="60801A24">
      <w:pPr>
        <w:spacing w:line="480" w:lineRule="exact"/>
        <w:jc w:val="center"/>
        <w:rPr>
          <w:rFonts w:ascii="宋体" w:hAnsi="宋体" w:cs="仿宋_GB2312"/>
          <w:b/>
          <w:bCs/>
          <w:color w:val="auto"/>
          <w:sz w:val="28"/>
          <w:szCs w:val="28"/>
          <w:highlight w:val="none"/>
        </w:rPr>
      </w:pPr>
    </w:p>
    <w:p w14:paraId="2B5EF3EB">
      <w:pPr>
        <w:spacing w:line="480" w:lineRule="exact"/>
        <w:rPr>
          <w:rFonts w:ascii="宋体" w:hAnsi="宋体" w:cs="仿宋_GB2312"/>
          <w:color w:val="auto"/>
          <w:szCs w:val="21"/>
          <w:highlight w:val="none"/>
        </w:rPr>
      </w:pPr>
    </w:p>
    <w:p w14:paraId="3A46A1F9">
      <w:pPr>
        <w:spacing w:line="480" w:lineRule="exact"/>
        <w:rPr>
          <w:rFonts w:ascii="宋体" w:hAnsi="宋体" w:cs="仿宋_GB2312"/>
          <w:color w:val="auto"/>
          <w:szCs w:val="21"/>
          <w:highlight w:val="none"/>
        </w:rPr>
      </w:pPr>
    </w:p>
    <w:p w14:paraId="088D46C3">
      <w:pPr>
        <w:spacing w:line="480" w:lineRule="exact"/>
        <w:rPr>
          <w:rFonts w:ascii="宋体" w:hAnsi="宋体" w:cs="仿宋_GB2312"/>
          <w:color w:val="auto"/>
          <w:szCs w:val="21"/>
          <w:highlight w:val="none"/>
        </w:rPr>
      </w:pPr>
    </w:p>
    <w:p w14:paraId="565F3C01">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仿宋" w:hAnsi="仿宋" w:eastAsia="仿宋"/>
          <w:b/>
          <w:color w:val="auto"/>
          <w:spacing w:val="20"/>
          <w:sz w:val="30"/>
          <w:szCs w:val="30"/>
          <w:highlight w:val="none"/>
          <w:u w:val="single"/>
          <w:lang w:val="en-US" w:eastAsia="zh-CN"/>
        </w:rPr>
        <w:t>桐城师范高等专科学校</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136F318C">
      <w:pPr>
        <w:spacing w:line="360" w:lineRule="auto"/>
        <w:rPr>
          <w:rFonts w:ascii="宋体" w:hAnsi="宋体" w:cs="仿宋_GB2312"/>
          <w:b/>
          <w:color w:val="auto"/>
          <w:sz w:val="24"/>
          <w:highlight w:val="none"/>
        </w:rPr>
      </w:pPr>
    </w:p>
    <w:p w14:paraId="2CB90923">
      <w:pPr>
        <w:spacing w:line="360" w:lineRule="auto"/>
        <w:rPr>
          <w:rFonts w:hint="eastAsia" w:ascii="仿宋" w:hAnsi="仿宋" w:eastAsia="仿宋" w:cs="仿宋"/>
          <w:b/>
          <w:color w:val="auto"/>
          <w:sz w:val="24"/>
          <w:highlight w:val="none"/>
        </w:rPr>
      </w:pPr>
    </w:p>
    <w:p w14:paraId="7CADB34F">
      <w:pPr>
        <w:spacing w:line="360" w:lineRule="auto"/>
        <w:ind w:firstLine="596" w:firstLineChars="198"/>
        <w:rPr>
          <w:rFonts w:hint="eastAsia" w:ascii="仿宋" w:hAnsi="仿宋" w:eastAsia="仿宋" w:cs="仿宋"/>
          <w:b/>
          <w:color w:val="auto"/>
          <w:szCs w:val="21"/>
          <w:highlight w:val="none"/>
        </w:rPr>
      </w:pPr>
      <w:r>
        <w:rPr>
          <w:rFonts w:hint="eastAsia" w:ascii="仿宋" w:hAnsi="仿宋" w:eastAsia="仿宋" w:cs="仿宋"/>
          <w:b/>
          <w:color w:val="auto"/>
          <w:sz w:val="30"/>
          <w:szCs w:val="30"/>
          <w:highlight w:val="none"/>
        </w:rPr>
        <w:t>采购</w:t>
      </w:r>
      <w:r>
        <w:rPr>
          <w:rFonts w:hint="eastAsia" w:ascii="仿宋" w:hAnsi="仿宋" w:eastAsia="仿宋" w:cs="仿宋"/>
          <w:b/>
          <w:color w:val="auto"/>
          <w:sz w:val="30"/>
          <w:szCs w:val="30"/>
          <w:highlight w:val="none"/>
          <w:lang w:val="en-US" w:eastAsia="zh-CN"/>
        </w:rPr>
        <w:t>代理</w:t>
      </w:r>
      <w:r>
        <w:rPr>
          <w:rFonts w:hint="eastAsia" w:ascii="仿宋" w:hAnsi="仿宋" w:eastAsia="仿宋" w:cs="仿宋"/>
          <w:b/>
          <w:color w:val="auto"/>
          <w:sz w:val="30"/>
          <w:szCs w:val="30"/>
          <w:highlight w:val="none"/>
        </w:rPr>
        <w:t>机构：</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u w:val="single"/>
          <w:lang w:val="en-US" w:eastAsia="zh-CN"/>
        </w:rPr>
        <w:t xml:space="preserve"> 四川柯锐工程项目管理有限公司</w:t>
      </w:r>
      <w:r>
        <w:rPr>
          <w:rFonts w:hint="eastAsia" w:ascii="仿宋" w:hAnsi="仿宋" w:eastAsia="仿宋" w:cs="仿宋"/>
          <w:b/>
          <w:color w:val="auto"/>
          <w:spacing w:val="20"/>
          <w:sz w:val="30"/>
          <w:szCs w:val="30"/>
          <w:highlight w:val="none"/>
          <w:u w:val="single"/>
        </w:rPr>
        <w:t xml:space="preserve"> </w:t>
      </w:r>
      <w:r>
        <w:rPr>
          <w:rFonts w:hint="eastAsia" w:ascii="仿宋" w:hAnsi="仿宋" w:eastAsia="仿宋" w:cs="仿宋"/>
          <w:b/>
          <w:color w:val="auto"/>
          <w:spacing w:val="20"/>
          <w:sz w:val="30"/>
          <w:szCs w:val="30"/>
          <w:highlight w:val="none"/>
          <w:u w:val="single"/>
          <w:lang w:val="en-US" w:eastAsia="zh-CN"/>
        </w:rPr>
        <w:t xml:space="preserve">  </w:t>
      </w:r>
      <w:r>
        <w:rPr>
          <w:rFonts w:hint="eastAsia" w:ascii="仿宋" w:hAnsi="仿宋" w:eastAsia="仿宋" w:cs="仿宋"/>
          <w:b/>
          <w:color w:val="auto"/>
          <w:spacing w:val="20"/>
          <w:sz w:val="30"/>
          <w:szCs w:val="30"/>
          <w:highlight w:val="none"/>
          <w:u w:val="single"/>
        </w:rPr>
        <w:t xml:space="preserve">  </w:t>
      </w:r>
    </w:p>
    <w:p w14:paraId="22CD2A1D">
      <w:pPr>
        <w:spacing w:line="360" w:lineRule="auto"/>
        <w:rPr>
          <w:rFonts w:ascii="宋体" w:hAnsi="宋体" w:cs="仿宋_GB2312"/>
          <w:b/>
          <w:color w:val="auto"/>
          <w:sz w:val="24"/>
          <w:highlight w:val="none"/>
          <w:u w:val="single"/>
        </w:rPr>
      </w:pPr>
    </w:p>
    <w:p w14:paraId="3F06ABF7">
      <w:pPr>
        <w:spacing w:line="360" w:lineRule="auto"/>
        <w:rPr>
          <w:rFonts w:ascii="宋体" w:hAnsi="宋体" w:cs="仿宋_GB2312"/>
          <w:color w:val="auto"/>
          <w:sz w:val="24"/>
          <w:highlight w:val="none"/>
        </w:rPr>
      </w:pPr>
    </w:p>
    <w:p w14:paraId="4B044ED0">
      <w:pPr>
        <w:spacing w:line="360" w:lineRule="auto"/>
        <w:rPr>
          <w:rFonts w:ascii="宋体" w:hAnsi="宋体" w:cs="仿宋_GB2312"/>
          <w:b/>
          <w:color w:val="auto"/>
          <w:sz w:val="24"/>
          <w:highlight w:val="none"/>
          <w:u w:val="single"/>
        </w:rPr>
      </w:pPr>
    </w:p>
    <w:p w14:paraId="397A0260">
      <w:pPr>
        <w:spacing w:line="480" w:lineRule="exact"/>
        <w:rPr>
          <w:rFonts w:ascii="宋体" w:hAnsi="宋体" w:cs="仿宋_GB2312"/>
          <w:color w:val="auto"/>
          <w:szCs w:val="21"/>
          <w:highlight w:val="none"/>
        </w:rPr>
      </w:pPr>
    </w:p>
    <w:p w14:paraId="395EFA32">
      <w:pPr>
        <w:spacing w:line="480" w:lineRule="exact"/>
        <w:rPr>
          <w:rFonts w:ascii="宋体" w:hAnsi="宋体" w:cs="仿宋_GB2312"/>
          <w:color w:val="auto"/>
          <w:szCs w:val="21"/>
          <w:highlight w:val="none"/>
        </w:rPr>
      </w:pPr>
    </w:p>
    <w:p w14:paraId="42D3256F">
      <w:pPr>
        <w:spacing w:line="480" w:lineRule="exact"/>
        <w:jc w:val="center"/>
        <w:rPr>
          <w:rFonts w:hint="eastAsia" w:ascii="黑体" w:hAnsi="黑体" w:eastAsia="黑体" w:cs="宋体"/>
          <w:b/>
          <w:color w:val="auto"/>
          <w:kern w:val="0"/>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 xml:space="preserve"> 2025 </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 xml:space="preserve"> 8 </w:t>
      </w:r>
      <w:r>
        <w:rPr>
          <w:rFonts w:hint="eastAsia" w:ascii="宋体" w:hAnsi="宋体" w:cs="仿宋_GB2312"/>
          <w:color w:val="auto"/>
          <w:sz w:val="32"/>
          <w:szCs w:val="32"/>
          <w:highlight w:val="none"/>
        </w:rPr>
        <w:t>月</w:t>
      </w:r>
    </w:p>
    <w:p w14:paraId="215F731B">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25C8186F">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14:paraId="001E67DB">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31405B99">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0400D8FC">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3653854D">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0353F9B9">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，谋取不正当利益的违法行为。 </w:t>
      </w:r>
    </w:p>
    <w:p w14:paraId="0CE87264">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6.采取贿赂、暴力、欺骗、威胁等手段干扰破坏招投标监管、服务人员以及</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正常工作的黑恶势力。 </w:t>
      </w:r>
    </w:p>
    <w:p w14:paraId="6554B758">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及其家属的违法犯罪行为。 </w:t>
      </w:r>
    </w:p>
    <w:p w14:paraId="28525B3F">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磋商文件</w:t>
      </w:r>
      <w:r>
        <w:rPr>
          <w:rFonts w:hint="eastAsia" w:ascii="宋体" w:hAnsi="宋体" w:cs="宋体"/>
          <w:b/>
          <w:color w:val="auto"/>
          <w:kern w:val="0"/>
          <w:sz w:val="24"/>
          <w:highlight w:val="none"/>
        </w:rPr>
        <w:t xml:space="preserve">条款的违法违规行为。 </w:t>
      </w:r>
    </w:p>
    <w:p w14:paraId="13B46886">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磋商小组成员</w:t>
      </w:r>
      <w:r>
        <w:rPr>
          <w:rFonts w:hint="eastAsia" w:ascii="宋体" w:hAnsi="宋体" w:cs="宋体"/>
          <w:b/>
          <w:color w:val="auto"/>
          <w:kern w:val="0"/>
          <w:sz w:val="24"/>
          <w:highlight w:val="none"/>
        </w:rPr>
        <w:t xml:space="preserve">等保密信息。 </w:t>
      </w:r>
    </w:p>
    <w:p w14:paraId="28BD73A6">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活动。 </w:t>
      </w:r>
    </w:p>
    <w:p w14:paraId="67777F0A">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活动中与黑恶势力勾结，充当保护伞。</w:t>
      </w:r>
    </w:p>
    <w:p w14:paraId="2F5F7005">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二、请各磋商响应人认真阅读磋商文件，对下述事项予以重视：</w:t>
      </w:r>
    </w:p>
    <w:p w14:paraId="568D69E5">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请依据项目资格要求，自行核对营业执照合法有效。</w:t>
      </w:r>
    </w:p>
    <w:p w14:paraId="4B1B0F24">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按照磋商文件要求制作磋商响应文件，磋商响应文件创建标识码、文件制作机器码任一项一致的将不予通过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w:t>
      </w:r>
    </w:p>
    <w:p w14:paraId="2D300DB7">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对</w:t>
      </w:r>
      <w:r>
        <w:rPr>
          <w:rFonts w:hint="eastAsia" w:ascii="宋体" w:hAnsi="宋体" w:cs="宋体"/>
          <w:b/>
          <w:color w:val="auto"/>
          <w:kern w:val="0"/>
          <w:sz w:val="24"/>
          <w:szCs w:val="24"/>
          <w:highlight w:val="none"/>
          <w:lang w:val="en-US" w:eastAsia="zh-CN"/>
        </w:rPr>
        <w:t>磋商</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4BCBD72D">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w:t>
      </w:r>
      <w:r>
        <w:rPr>
          <w:rFonts w:hint="eastAsia" w:ascii="宋体" w:hAnsi="宋体" w:cs="宋体"/>
          <w:b/>
          <w:color w:val="auto"/>
          <w:kern w:val="0"/>
          <w:sz w:val="24"/>
          <w:szCs w:val="24"/>
          <w:highlight w:val="none"/>
          <w:lang w:val="en-US" w:eastAsia="zh-CN"/>
        </w:rPr>
        <w:t>.</w:t>
      </w:r>
      <w:r>
        <w:rPr>
          <w:rFonts w:hint="eastAsia" w:ascii="宋体" w:hAnsi="宋体" w:cs="宋体"/>
          <w:b/>
          <w:color w:val="auto"/>
          <w:kern w:val="0"/>
          <w:sz w:val="24"/>
          <w:szCs w:val="24"/>
          <w:highlight w:val="none"/>
        </w:rPr>
        <w:t>本项目</w:t>
      </w:r>
      <w:r>
        <w:rPr>
          <w:rFonts w:hint="eastAsia" w:ascii="宋体" w:hAnsi="宋体" w:cs="宋体"/>
          <w:b/>
          <w:color w:val="auto"/>
          <w:kern w:val="0"/>
          <w:sz w:val="24"/>
          <w:szCs w:val="24"/>
          <w:highlight w:val="none"/>
          <w:lang w:eastAsia="zh-CN"/>
        </w:rPr>
        <w:t>磋商</w:t>
      </w:r>
      <w:r>
        <w:rPr>
          <w:rFonts w:hint="eastAsia" w:ascii="宋体" w:hAnsi="宋体" w:cs="宋体"/>
          <w:b/>
          <w:color w:val="auto"/>
          <w:kern w:val="0"/>
          <w:sz w:val="24"/>
          <w:szCs w:val="24"/>
          <w:highlight w:val="none"/>
        </w:rPr>
        <w:t>期间，供应商必须保证联系电话通畅，因供应商通讯不畅造成的不利后果由供应商自行承担。</w:t>
      </w:r>
    </w:p>
    <w:p w14:paraId="26C9F378">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14:paraId="1874E843">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36C2C23D">
      <w:pPr>
        <w:pStyle w:val="2"/>
        <w:rPr>
          <w:color w:val="auto"/>
          <w:highlight w:val="none"/>
          <w:lang w:val="zh-CN"/>
        </w:rPr>
      </w:pPr>
    </w:p>
    <w:p w14:paraId="3B01BD6A">
      <w:pPr>
        <w:pStyle w:val="42"/>
        <w:tabs>
          <w:tab w:val="right" w:leader="dot" w:pos="9070"/>
        </w:tabs>
        <w:spacing w:line="360" w:lineRule="auto"/>
        <w:rPr>
          <w:color w:val="auto"/>
          <w:sz w:val="22"/>
          <w:szCs w:val="22"/>
          <w:highlight w:val="none"/>
        </w:rPr>
      </w:pPr>
      <w:bookmarkStart w:id="0" w:name="_Toc23467"/>
      <w:bookmarkStart w:id="1" w:name="_Toc54941328"/>
      <w:bookmarkStart w:id="2" w:name="_Toc21464"/>
      <w:bookmarkStart w:id="3" w:name="_Toc439316870"/>
      <w:r>
        <w:rPr>
          <w:color w:val="auto"/>
          <w:sz w:val="36"/>
          <w:szCs w:val="36"/>
          <w:highlight w:val="none"/>
        </w:rPr>
        <w:fldChar w:fldCharType="begin"/>
      </w:r>
      <w:r>
        <w:rPr>
          <w:color w:val="auto"/>
          <w:sz w:val="36"/>
          <w:szCs w:val="36"/>
          <w:highlight w:val="none"/>
        </w:rPr>
        <w:instrText xml:space="preserve">TOC \o "1-1" \h \u </w:instrText>
      </w:r>
      <w:r>
        <w:rPr>
          <w:color w:val="auto"/>
          <w:sz w:val="36"/>
          <w:szCs w:val="36"/>
          <w:highlight w:val="none"/>
        </w:rPr>
        <w:fldChar w:fldCharType="separate"/>
      </w:r>
      <w:r>
        <w:rPr>
          <w:color w:val="auto"/>
          <w:sz w:val="22"/>
          <w:szCs w:val="36"/>
          <w:highlight w:val="none"/>
        </w:rPr>
        <w:fldChar w:fldCharType="begin"/>
      </w:r>
      <w:r>
        <w:rPr>
          <w:color w:val="auto"/>
          <w:sz w:val="22"/>
          <w:szCs w:val="36"/>
          <w:highlight w:val="none"/>
        </w:rPr>
        <w:instrText xml:space="preserve"> HYPERLINK \l _Toc7432 </w:instrText>
      </w:r>
      <w:r>
        <w:rPr>
          <w:color w:val="auto"/>
          <w:sz w:val="22"/>
          <w:szCs w:val="36"/>
          <w:highlight w:val="none"/>
        </w:rPr>
        <w:fldChar w:fldCharType="separate"/>
      </w:r>
      <w:r>
        <w:rPr>
          <w:rFonts w:hint="eastAsia"/>
          <w:bCs/>
          <w:i w:val="0"/>
          <w:iCs/>
          <w:color w:val="auto"/>
          <w:sz w:val="22"/>
          <w:szCs w:val="40"/>
          <w:highlight w:val="none"/>
        </w:rPr>
        <w:t>第一章</w:t>
      </w:r>
      <w:r>
        <w:rPr>
          <w:bCs/>
          <w:i w:val="0"/>
          <w:iCs/>
          <w:color w:val="auto"/>
          <w:sz w:val="22"/>
          <w:szCs w:val="40"/>
          <w:highlight w:val="none"/>
        </w:rPr>
        <w:t xml:space="preserve">   </w:t>
      </w:r>
      <w:r>
        <w:rPr>
          <w:rFonts w:hint="eastAsia"/>
          <w:bCs/>
          <w:i w:val="0"/>
          <w:iCs/>
          <w:color w:val="auto"/>
          <w:sz w:val="22"/>
          <w:szCs w:val="40"/>
          <w:highlight w:val="none"/>
          <w:lang w:val="en-US" w:eastAsia="zh-CN"/>
        </w:rPr>
        <w:t>磋商</w:t>
      </w:r>
      <w:r>
        <w:rPr>
          <w:rFonts w:hint="eastAsia"/>
          <w:bCs/>
          <w:i w:val="0"/>
          <w:iCs/>
          <w:color w:val="auto"/>
          <w:sz w:val="22"/>
          <w:szCs w:val="40"/>
          <w:highlight w:val="none"/>
        </w:rPr>
        <w:t>公告</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_Toc7432 \h </w:instrText>
      </w:r>
      <w:r>
        <w:rPr>
          <w:color w:val="auto"/>
          <w:sz w:val="22"/>
          <w:szCs w:val="22"/>
          <w:highlight w:val="none"/>
        </w:rPr>
        <w:fldChar w:fldCharType="separate"/>
      </w:r>
      <w:r>
        <w:rPr>
          <w:color w:val="auto"/>
          <w:sz w:val="22"/>
          <w:szCs w:val="22"/>
          <w:highlight w:val="none"/>
        </w:rPr>
        <w:t>1</w:t>
      </w:r>
      <w:r>
        <w:rPr>
          <w:color w:val="auto"/>
          <w:sz w:val="22"/>
          <w:szCs w:val="22"/>
          <w:highlight w:val="none"/>
        </w:rPr>
        <w:fldChar w:fldCharType="end"/>
      </w:r>
      <w:r>
        <w:rPr>
          <w:color w:val="auto"/>
          <w:sz w:val="22"/>
          <w:szCs w:val="36"/>
          <w:highlight w:val="none"/>
        </w:rPr>
        <w:fldChar w:fldCharType="end"/>
      </w:r>
    </w:p>
    <w:p w14:paraId="0E827F92">
      <w:pPr>
        <w:pStyle w:val="42"/>
        <w:tabs>
          <w:tab w:val="right" w:leader="dot" w:pos="9070"/>
        </w:tabs>
        <w:spacing w:line="360" w:lineRule="auto"/>
        <w:rPr>
          <w:color w:val="auto"/>
          <w:sz w:val="22"/>
          <w:szCs w:val="22"/>
          <w:highlight w:val="none"/>
        </w:rPr>
      </w:pPr>
      <w:r>
        <w:rPr>
          <w:color w:val="auto"/>
          <w:sz w:val="22"/>
          <w:szCs w:val="36"/>
          <w:highlight w:val="none"/>
        </w:rPr>
        <w:fldChar w:fldCharType="begin"/>
      </w:r>
      <w:r>
        <w:rPr>
          <w:color w:val="auto"/>
          <w:sz w:val="22"/>
          <w:szCs w:val="36"/>
          <w:highlight w:val="none"/>
        </w:rPr>
        <w:instrText xml:space="preserve"> HYPERLINK \l _Toc11266 </w:instrText>
      </w:r>
      <w:r>
        <w:rPr>
          <w:color w:val="auto"/>
          <w:sz w:val="22"/>
          <w:szCs w:val="36"/>
          <w:highlight w:val="none"/>
        </w:rPr>
        <w:fldChar w:fldCharType="separate"/>
      </w:r>
      <w:r>
        <w:rPr>
          <w:rFonts w:hint="eastAsia" w:ascii="Arial" w:hAnsi="Arial"/>
          <w:color w:val="auto"/>
          <w:kern w:val="2"/>
          <w:sz w:val="22"/>
          <w:szCs w:val="40"/>
          <w:highlight w:val="none"/>
        </w:rPr>
        <w:t>第二章</w:t>
      </w:r>
      <w:r>
        <w:rPr>
          <w:rFonts w:ascii="Arial" w:hAnsi="Arial"/>
          <w:color w:val="auto"/>
          <w:kern w:val="2"/>
          <w:sz w:val="22"/>
          <w:szCs w:val="40"/>
          <w:highlight w:val="none"/>
        </w:rPr>
        <w:t xml:space="preserve">   </w:t>
      </w:r>
      <w:r>
        <w:rPr>
          <w:rFonts w:hint="eastAsia" w:ascii="Arial" w:hAnsi="Arial"/>
          <w:color w:val="auto"/>
          <w:kern w:val="2"/>
          <w:sz w:val="22"/>
          <w:szCs w:val="40"/>
          <w:highlight w:val="none"/>
          <w:lang w:val="en-US" w:eastAsia="zh-CN"/>
        </w:rPr>
        <w:t>竞争性</w:t>
      </w:r>
      <w:r>
        <w:rPr>
          <w:rFonts w:hint="eastAsia" w:ascii="Arial" w:hAnsi="Arial"/>
          <w:color w:val="auto"/>
          <w:kern w:val="2"/>
          <w:sz w:val="22"/>
          <w:szCs w:val="40"/>
          <w:highlight w:val="none"/>
        </w:rPr>
        <w:t>磋商须知</w:t>
      </w:r>
      <w:r>
        <w:rPr>
          <w:color w:val="auto"/>
          <w:sz w:val="22"/>
          <w:szCs w:val="22"/>
          <w:highlight w:val="none"/>
        </w:rPr>
        <w:tab/>
      </w:r>
      <w:r>
        <w:rPr>
          <w:rFonts w:hint="eastAsia"/>
          <w:color w:val="auto"/>
          <w:sz w:val="22"/>
          <w:szCs w:val="22"/>
          <w:highlight w:val="none"/>
          <w:lang w:val="en-US" w:eastAsia="zh-CN"/>
        </w:rPr>
        <w:t>3</w:t>
      </w:r>
      <w:r>
        <w:rPr>
          <w:color w:val="auto"/>
          <w:sz w:val="22"/>
          <w:szCs w:val="36"/>
          <w:highlight w:val="none"/>
        </w:rPr>
        <w:fldChar w:fldCharType="end"/>
      </w:r>
    </w:p>
    <w:p w14:paraId="6D2CF1E8">
      <w:pPr>
        <w:pStyle w:val="42"/>
        <w:tabs>
          <w:tab w:val="right" w:leader="dot" w:pos="9070"/>
        </w:tabs>
        <w:spacing w:line="360" w:lineRule="auto"/>
        <w:rPr>
          <w:rFonts w:hint="eastAsia" w:eastAsia="宋体"/>
          <w:color w:val="auto"/>
          <w:sz w:val="22"/>
          <w:szCs w:val="22"/>
          <w:highlight w:val="none"/>
          <w:lang w:val="en-US" w:eastAsia="zh-CN"/>
        </w:rPr>
      </w:pPr>
      <w:r>
        <w:rPr>
          <w:color w:val="auto"/>
          <w:sz w:val="22"/>
          <w:szCs w:val="36"/>
          <w:highlight w:val="none"/>
        </w:rPr>
        <w:fldChar w:fldCharType="begin"/>
      </w:r>
      <w:r>
        <w:rPr>
          <w:color w:val="auto"/>
          <w:sz w:val="22"/>
          <w:szCs w:val="36"/>
          <w:highlight w:val="none"/>
        </w:rPr>
        <w:instrText xml:space="preserve"> HYPERLINK \l _Toc12353 </w:instrText>
      </w:r>
      <w:r>
        <w:rPr>
          <w:color w:val="auto"/>
          <w:sz w:val="22"/>
          <w:szCs w:val="36"/>
          <w:highlight w:val="none"/>
        </w:rPr>
        <w:fldChar w:fldCharType="separate"/>
      </w:r>
      <w:r>
        <w:rPr>
          <w:rFonts w:hint="eastAsia" w:ascii="Arial" w:hAnsi="Arial"/>
          <w:bCs/>
          <w:color w:val="auto"/>
          <w:kern w:val="2"/>
          <w:sz w:val="22"/>
          <w:szCs w:val="40"/>
          <w:highlight w:val="none"/>
          <w:lang w:val="en-US" w:eastAsia="zh-CN"/>
        </w:rPr>
        <w:t>第三章</w:t>
      </w:r>
      <w:r>
        <w:rPr>
          <w:rFonts w:hint="eastAsia" w:ascii="Arial" w:hAnsi="Arial"/>
          <w:color w:val="auto"/>
          <w:kern w:val="2"/>
          <w:sz w:val="22"/>
          <w:szCs w:val="40"/>
          <w:highlight w:val="none"/>
          <w:lang w:val="en-US" w:eastAsia="zh-CN"/>
        </w:rPr>
        <w:t xml:space="preserve">   服务需求及技术要求</w:t>
      </w:r>
      <w:r>
        <w:rPr>
          <w:color w:val="auto"/>
          <w:sz w:val="22"/>
          <w:szCs w:val="22"/>
          <w:highlight w:val="none"/>
        </w:rPr>
        <w:tab/>
      </w:r>
      <w:r>
        <w:rPr>
          <w:rFonts w:hint="eastAsia"/>
          <w:color w:val="auto"/>
          <w:sz w:val="22"/>
          <w:szCs w:val="22"/>
          <w:highlight w:val="none"/>
          <w:lang w:val="en-US" w:eastAsia="zh-CN"/>
        </w:rPr>
        <w:t>1</w:t>
      </w:r>
      <w:r>
        <w:rPr>
          <w:color w:val="auto"/>
          <w:sz w:val="22"/>
          <w:szCs w:val="36"/>
          <w:highlight w:val="none"/>
        </w:rPr>
        <w:fldChar w:fldCharType="end"/>
      </w:r>
      <w:r>
        <w:rPr>
          <w:rFonts w:hint="eastAsia"/>
          <w:color w:val="auto"/>
          <w:sz w:val="22"/>
          <w:szCs w:val="36"/>
          <w:highlight w:val="none"/>
          <w:lang w:val="en-US" w:eastAsia="zh-CN"/>
        </w:rPr>
        <w:t>7</w:t>
      </w:r>
    </w:p>
    <w:p w14:paraId="504EC52C">
      <w:pPr>
        <w:pStyle w:val="42"/>
        <w:tabs>
          <w:tab w:val="right" w:leader="dot" w:pos="9070"/>
        </w:tabs>
        <w:spacing w:line="360" w:lineRule="auto"/>
        <w:rPr>
          <w:rFonts w:hint="eastAsia" w:eastAsia="宋体"/>
          <w:color w:val="auto"/>
          <w:sz w:val="22"/>
          <w:szCs w:val="22"/>
          <w:highlight w:val="none"/>
          <w:lang w:val="en-US" w:eastAsia="zh-CN"/>
        </w:rPr>
      </w:pPr>
      <w:r>
        <w:rPr>
          <w:color w:val="auto"/>
          <w:sz w:val="22"/>
          <w:szCs w:val="36"/>
          <w:highlight w:val="none"/>
        </w:rPr>
        <w:fldChar w:fldCharType="begin"/>
      </w:r>
      <w:r>
        <w:rPr>
          <w:color w:val="auto"/>
          <w:sz w:val="22"/>
          <w:szCs w:val="36"/>
          <w:highlight w:val="none"/>
        </w:rPr>
        <w:instrText xml:space="preserve"> HYPERLINK \l _Toc16371 </w:instrText>
      </w:r>
      <w:r>
        <w:rPr>
          <w:color w:val="auto"/>
          <w:sz w:val="22"/>
          <w:szCs w:val="36"/>
          <w:highlight w:val="none"/>
        </w:rPr>
        <w:fldChar w:fldCharType="separate"/>
      </w:r>
      <w:r>
        <w:rPr>
          <w:rFonts w:hint="eastAsia" w:ascii="Arial" w:hAnsi="Arial"/>
          <w:color w:val="auto"/>
          <w:kern w:val="2"/>
          <w:sz w:val="22"/>
          <w:szCs w:val="40"/>
          <w:highlight w:val="none"/>
          <w:lang w:val="en-US" w:eastAsia="zh-CN"/>
        </w:rPr>
        <w:t>第四章   评</w:t>
      </w:r>
      <w:r>
        <w:rPr>
          <w:rFonts w:hint="eastAsia" w:ascii="Arial" w:hAnsi="Arial"/>
          <w:strike w:val="0"/>
          <w:dstrike w:val="0"/>
          <w:color w:val="auto"/>
          <w:kern w:val="2"/>
          <w:sz w:val="22"/>
          <w:szCs w:val="40"/>
          <w:highlight w:val="none"/>
          <w:lang w:val="en-US" w:eastAsia="zh-CN"/>
        </w:rPr>
        <w:t>审方</w:t>
      </w:r>
      <w:r>
        <w:rPr>
          <w:rFonts w:hint="eastAsia" w:ascii="Arial" w:hAnsi="Arial"/>
          <w:color w:val="auto"/>
          <w:kern w:val="2"/>
          <w:sz w:val="22"/>
          <w:szCs w:val="40"/>
          <w:highlight w:val="none"/>
          <w:lang w:val="en-US" w:eastAsia="zh-CN"/>
        </w:rPr>
        <w:t>法与标准</w:t>
      </w:r>
      <w:r>
        <w:rPr>
          <w:color w:val="auto"/>
          <w:sz w:val="22"/>
          <w:szCs w:val="22"/>
          <w:highlight w:val="none"/>
        </w:rPr>
        <w:tab/>
      </w:r>
      <w:r>
        <w:rPr>
          <w:rFonts w:hint="eastAsia"/>
          <w:color w:val="auto"/>
          <w:sz w:val="22"/>
          <w:szCs w:val="22"/>
          <w:highlight w:val="none"/>
          <w:lang w:val="en-US" w:eastAsia="zh-CN"/>
        </w:rPr>
        <w:t>2</w:t>
      </w:r>
      <w:r>
        <w:rPr>
          <w:color w:val="auto"/>
          <w:sz w:val="22"/>
          <w:szCs w:val="36"/>
          <w:highlight w:val="none"/>
        </w:rPr>
        <w:fldChar w:fldCharType="end"/>
      </w:r>
      <w:r>
        <w:rPr>
          <w:rFonts w:hint="eastAsia"/>
          <w:color w:val="auto"/>
          <w:sz w:val="22"/>
          <w:szCs w:val="36"/>
          <w:highlight w:val="none"/>
          <w:lang w:val="en-US" w:eastAsia="zh-CN"/>
        </w:rPr>
        <w:t>1</w:t>
      </w:r>
    </w:p>
    <w:p w14:paraId="73D10867">
      <w:pPr>
        <w:pStyle w:val="42"/>
        <w:tabs>
          <w:tab w:val="right" w:leader="dot" w:pos="9070"/>
        </w:tabs>
        <w:spacing w:line="360" w:lineRule="auto"/>
        <w:rPr>
          <w:rFonts w:hint="eastAsia" w:eastAsia="宋体"/>
          <w:color w:val="auto"/>
          <w:sz w:val="22"/>
          <w:szCs w:val="22"/>
          <w:highlight w:val="none"/>
          <w:lang w:val="en-US" w:eastAsia="zh-CN"/>
        </w:rPr>
      </w:pPr>
      <w:r>
        <w:rPr>
          <w:color w:val="auto"/>
          <w:sz w:val="22"/>
          <w:szCs w:val="36"/>
          <w:highlight w:val="none"/>
        </w:rPr>
        <w:fldChar w:fldCharType="begin"/>
      </w:r>
      <w:r>
        <w:rPr>
          <w:color w:val="auto"/>
          <w:sz w:val="22"/>
          <w:szCs w:val="36"/>
          <w:highlight w:val="none"/>
        </w:rPr>
        <w:instrText xml:space="preserve"> HYPERLINK \l _Toc27586 </w:instrText>
      </w:r>
      <w:r>
        <w:rPr>
          <w:color w:val="auto"/>
          <w:sz w:val="22"/>
          <w:szCs w:val="36"/>
          <w:highlight w:val="none"/>
        </w:rPr>
        <w:fldChar w:fldCharType="separate"/>
      </w:r>
      <w:r>
        <w:rPr>
          <w:rFonts w:hint="eastAsia"/>
          <w:color w:val="auto"/>
          <w:sz w:val="22"/>
          <w:szCs w:val="22"/>
          <w:highlight w:val="none"/>
          <w:lang w:val="en-US" w:eastAsia="zh-CN"/>
        </w:rPr>
        <w:t xml:space="preserve">第五章   </w:t>
      </w:r>
      <w:r>
        <w:rPr>
          <w:rFonts w:hint="eastAsia"/>
          <w:color w:val="auto"/>
          <w:sz w:val="22"/>
          <w:szCs w:val="22"/>
          <w:highlight w:val="none"/>
        </w:rPr>
        <w:t>政府采购合同主要条款</w:t>
      </w:r>
      <w:r>
        <w:rPr>
          <w:color w:val="auto"/>
          <w:sz w:val="22"/>
          <w:szCs w:val="22"/>
          <w:highlight w:val="none"/>
        </w:rPr>
        <w:tab/>
      </w:r>
      <w:r>
        <w:rPr>
          <w:rFonts w:hint="eastAsia"/>
          <w:color w:val="auto"/>
          <w:sz w:val="22"/>
          <w:szCs w:val="22"/>
          <w:highlight w:val="none"/>
          <w:lang w:val="en-US" w:eastAsia="zh-CN"/>
        </w:rPr>
        <w:t>2</w:t>
      </w:r>
      <w:r>
        <w:rPr>
          <w:color w:val="auto"/>
          <w:sz w:val="22"/>
          <w:szCs w:val="36"/>
          <w:highlight w:val="none"/>
        </w:rPr>
        <w:fldChar w:fldCharType="end"/>
      </w:r>
      <w:r>
        <w:rPr>
          <w:rFonts w:hint="eastAsia"/>
          <w:color w:val="auto"/>
          <w:sz w:val="22"/>
          <w:szCs w:val="36"/>
          <w:highlight w:val="none"/>
          <w:lang w:val="en-US" w:eastAsia="zh-CN"/>
        </w:rPr>
        <w:t>5</w:t>
      </w:r>
    </w:p>
    <w:p w14:paraId="7513AA6B">
      <w:pPr>
        <w:pStyle w:val="42"/>
        <w:tabs>
          <w:tab w:val="right" w:leader="dot" w:pos="9070"/>
        </w:tabs>
        <w:spacing w:line="360" w:lineRule="auto"/>
        <w:rPr>
          <w:rFonts w:hint="default" w:eastAsia="宋体"/>
          <w:color w:val="auto"/>
          <w:sz w:val="22"/>
          <w:szCs w:val="22"/>
          <w:highlight w:val="none"/>
          <w:lang w:val="en-US" w:eastAsia="zh-CN"/>
        </w:rPr>
      </w:pPr>
      <w:r>
        <w:rPr>
          <w:color w:val="auto"/>
          <w:sz w:val="22"/>
          <w:szCs w:val="36"/>
          <w:highlight w:val="none"/>
        </w:rPr>
        <w:fldChar w:fldCharType="begin"/>
      </w:r>
      <w:r>
        <w:rPr>
          <w:color w:val="auto"/>
          <w:sz w:val="22"/>
          <w:szCs w:val="36"/>
          <w:highlight w:val="none"/>
        </w:rPr>
        <w:instrText xml:space="preserve"> HYPERLINK \l _Toc1812 </w:instrText>
      </w:r>
      <w:r>
        <w:rPr>
          <w:color w:val="auto"/>
          <w:sz w:val="22"/>
          <w:szCs w:val="36"/>
          <w:highlight w:val="none"/>
        </w:rPr>
        <w:fldChar w:fldCharType="separate"/>
      </w:r>
      <w:r>
        <w:rPr>
          <w:rFonts w:hint="eastAsia" w:ascii="Arial" w:hAnsi="Arial"/>
          <w:color w:val="auto"/>
          <w:kern w:val="2"/>
          <w:sz w:val="22"/>
          <w:szCs w:val="44"/>
          <w:highlight w:val="none"/>
          <w:lang w:val="zh-CN"/>
        </w:rPr>
        <w:t>第</w:t>
      </w:r>
      <w:r>
        <w:rPr>
          <w:rFonts w:hint="eastAsia" w:ascii="Arial" w:hAnsi="Arial"/>
          <w:color w:val="auto"/>
          <w:kern w:val="2"/>
          <w:sz w:val="22"/>
          <w:szCs w:val="44"/>
          <w:highlight w:val="none"/>
          <w:lang w:val="en-US" w:eastAsia="zh-CN"/>
        </w:rPr>
        <w:t>六</w:t>
      </w:r>
      <w:r>
        <w:rPr>
          <w:rFonts w:hint="eastAsia" w:ascii="Arial" w:hAnsi="Arial"/>
          <w:color w:val="auto"/>
          <w:kern w:val="2"/>
          <w:sz w:val="22"/>
          <w:szCs w:val="44"/>
          <w:highlight w:val="none"/>
          <w:lang w:val="zh-CN"/>
        </w:rPr>
        <w:t>章</w:t>
      </w:r>
      <w:r>
        <w:rPr>
          <w:rFonts w:ascii="Arial" w:hAnsi="Arial"/>
          <w:color w:val="auto"/>
          <w:kern w:val="2"/>
          <w:sz w:val="22"/>
          <w:szCs w:val="44"/>
          <w:highlight w:val="none"/>
          <w:lang w:val="zh-CN"/>
        </w:rPr>
        <w:t xml:space="preserve"> </w:t>
      </w:r>
      <w:r>
        <w:rPr>
          <w:rFonts w:hint="eastAsia" w:ascii="Arial" w:hAnsi="Arial"/>
          <w:color w:val="auto"/>
          <w:kern w:val="2"/>
          <w:sz w:val="22"/>
          <w:szCs w:val="44"/>
          <w:highlight w:val="none"/>
          <w:lang w:val="en-US" w:eastAsia="zh-CN"/>
        </w:rPr>
        <w:t xml:space="preserve"> </w:t>
      </w:r>
      <w:r>
        <w:rPr>
          <w:rFonts w:ascii="Arial" w:hAnsi="Arial"/>
          <w:color w:val="auto"/>
          <w:kern w:val="2"/>
          <w:sz w:val="22"/>
          <w:szCs w:val="44"/>
          <w:highlight w:val="none"/>
          <w:lang w:val="zh-CN"/>
        </w:rPr>
        <w:t xml:space="preserve"> </w:t>
      </w:r>
      <w:r>
        <w:rPr>
          <w:rFonts w:hint="eastAsia" w:ascii="Arial" w:hAnsi="Arial"/>
          <w:color w:val="auto"/>
          <w:kern w:val="2"/>
          <w:sz w:val="22"/>
          <w:szCs w:val="44"/>
          <w:highlight w:val="none"/>
        </w:rPr>
        <w:t>响应文件格式</w:t>
      </w:r>
      <w:r>
        <w:rPr>
          <w:color w:val="auto"/>
          <w:sz w:val="22"/>
          <w:szCs w:val="22"/>
          <w:highlight w:val="none"/>
        </w:rPr>
        <w:tab/>
      </w:r>
      <w:r>
        <w:rPr>
          <w:color w:val="auto"/>
          <w:sz w:val="22"/>
          <w:szCs w:val="36"/>
          <w:highlight w:val="none"/>
        </w:rPr>
        <w:fldChar w:fldCharType="end"/>
      </w:r>
      <w:r>
        <w:rPr>
          <w:rFonts w:hint="eastAsia"/>
          <w:color w:val="auto"/>
          <w:sz w:val="22"/>
          <w:szCs w:val="36"/>
          <w:highlight w:val="none"/>
          <w:lang w:val="en-US" w:eastAsia="zh-CN"/>
        </w:rPr>
        <w:t>29</w:t>
      </w:r>
    </w:p>
    <w:p w14:paraId="12B258E8">
      <w:pPr>
        <w:pStyle w:val="42"/>
        <w:tabs>
          <w:tab w:val="right" w:leader="dot" w:pos="9070"/>
        </w:tabs>
        <w:spacing w:line="360" w:lineRule="auto"/>
        <w:rPr>
          <w:rFonts w:hint="default" w:eastAsia="宋体"/>
          <w:color w:val="auto"/>
          <w:sz w:val="22"/>
          <w:szCs w:val="22"/>
          <w:highlight w:val="none"/>
          <w:lang w:val="en-US" w:eastAsia="zh-CN"/>
        </w:rPr>
      </w:pPr>
      <w:r>
        <w:rPr>
          <w:color w:val="auto"/>
          <w:sz w:val="22"/>
          <w:szCs w:val="36"/>
          <w:highlight w:val="none"/>
        </w:rPr>
        <w:fldChar w:fldCharType="begin"/>
      </w:r>
      <w:r>
        <w:rPr>
          <w:color w:val="auto"/>
          <w:sz w:val="22"/>
          <w:szCs w:val="36"/>
          <w:highlight w:val="none"/>
        </w:rPr>
        <w:instrText xml:space="preserve"> HYPERLINK \l _Toc2700 </w:instrText>
      </w:r>
      <w:r>
        <w:rPr>
          <w:color w:val="auto"/>
          <w:sz w:val="22"/>
          <w:szCs w:val="36"/>
          <w:highlight w:val="none"/>
        </w:rPr>
        <w:fldChar w:fldCharType="separate"/>
      </w:r>
      <w:r>
        <w:rPr>
          <w:rFonts w:hint="eastAsia"/>
          <w:color w:val="auto"/>
          <w:sz w:val="22"/>
          <w:szCs w:val="22"/>
          <w:highlight w:val="none"/>
          <w:lang w:val="en-US" w:eastAsia="zh-CN"/>
        </w:rPr>
        <w:t xml:space="preserve">第七章   </w:t>
      </w:r>
      <w:r>
        <w:rPr>
          <w:rFonts w:hint="eastAsia"/>
          <w:color w:val="auto"/>
          <w:sz w:val="22"/>
          <w:szCs w:val="22"/>
          <w:highlight w:val="none"/>
        </w:rPr>
        <w:t>政府采购供应商质疑函范本</w:t>
      </w:r>
      <w:r>
        <w:rPr>
          <w:color w:val="auto"/>
          <w:sz w:val="22"/>
          <w:szCs w:val="22"/>
          <w:highlight w:val="none"/>
        </w:rPr>
        <w:tab/>
      </w:r>
      <w:r>
        <w:rPr>
          <w:color w:val="auto"/>
          <w:sz w:val="22"/>
          <w:szCs w:val="36"/>
          <w:highlight w:val="none"/>
        </w:rPr>
        <w:fldChar w:fldCharType="end"/>
      </w:r>
      <w:r>
        <w:rPr>
          <w:rFonts w:hint="eastAsia"/>
          <w:color w:val="auto"/>
          <w:sz w:val="22"/>
          <w:szCs w:val="36"/>
          <w:highlight w:val="none"/>
          <w:lang w:val="en-US" w:eastAsia="zh-CN"/>
        </w:rPr>
        <w:t>41</w:t>
      </w:r>
    </w:p>
    <w:p w14:paraId="78CE17F4">
      <w:pPr>
        <w:pStyle w:val="31"/>
        <w:tabs>
          <w:tab w:val="right" w:leader="dot" w:pos="9060"/>
        </w:tabs>
        <w:spacing w:line="360" w:lineRule="auto"/>
        <w:rPr>
          <w:color w:val="auto"/>
          <w:szCs w:val="21"/>
          <w:highlight w:val="none"/>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r>
        <w:rPr>
          <w:color w:val="auto"/>
          <w:sz w:val="22"/>
          <w:szCs w:val="36"/>
          <w:highlight w:val="none"/>
        </w:rPr>
        <w:fldChar w:fldCharType="end"/>
      </w:r>
      <w:bookmarkStart w:id="4" w:name="_Toc7432"/>
    </w:p>
    <w:p w14:paraId="165436F1">
      <w:pPr>
        <w:pStyle w:val="31"/>
        <w:tabs>
          <w:tab w:val="right" w:leader="dot" w:pos="9060"/>
        </w:tabs>
        <w:spacing w:line="360" w:lineRule="auto"/>
        <w:jc w:val="center"/>
        <w:rPr>
          <w:rFonts w:ascii="Arial" w:hAnsi="Arial"/>
          <w:b/>
          <w:bCs/>
          <w:i w:val="0"/>
          <w:iCs/>
          <w:color w:val="auto"/>
          <w:sz w:val="32"/>
          <w:szCs w:val="32"/>
          <w:highlight w:val="none"/>
        </w:rPr>
      </w:pPr>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rPr>
        <w:t>磋商公告</w:t>
      </w:r>
    </w:p>
    <w:p w14:paraId="638FCB1E">
      <w:pPr>
        <w:jc w:val="center"/>
        <w:rPr>
          <w:rFonts w:hint="default" w:ascii="华文中宋" w:hAnsi="华文中宋" w:eastAsia="华文中宋"/>
          <w:b w:val="0"/>
          <w:bCs w:val="0"/>
          <w:color w:val="auto"/>
          <w:kern w:val="44"/>
          <w:sz w:val="32"/>
          <w:szCs w:val="32"/>
          <w:highlight w:val="none"/>
          <w:lang w:val="en-US" w:eastAsia="zh-CN"/>
        </w:rPr>
      </w:pPr>
      <w:bookmarkStart w:id="5" w:name="_Toc28359011"/>
      <w:bookmarkStart w:id="6" w:name="_Toc35393797"/>
      <w:r>
        <w:rPr>
          <w:rFonts w:hint="eastAsia" w:ascii="华文中宋" w:hAnsi="华文中宋" w:eastAsia="华文中宋"/>
          <w:b w:val="0"/>
          <w:bCs w:val="0"/>
          <w:color w:val="auto"/>
          <w:kern w:val="44"/>
          <w:sz w:val="32"/>
          <w:szCs w:val="32"/>
          <w:highlight w:val="none"/>
          <w:lang w:val="en-US" w:eastAsia="zh-CN"/>
        </w:rPr>
        <w:t xml:space="preserve"> </w:t>
      </w:r>
      <w:bookmarkEnd w:id="5"/>
      <w:bookmarkEnd w:id="6"/>
      <w:r>
        <w:rPr>
          <w:rFonts w:hint="eastAsia" w:ascii="华文中宋" w:hAnsi="华文中宋" w:eastAsia="华文中宋"/>
          <w:b w:val="0"/>
          <w:bCs w:val="0"/>
          <w:color w:val="auto"/>
          <w:kern w:val="44"/>
          <w:sz w:val="28"/>
          <w:szCs w:val="28"/>
          <w:highlight w:val="none"/>
          <w:lang w:val="en-US" w:eastAsia="zh-CN"/>
        </w:rPr>
        <w:t>桐城师范高等专科学校文印外包服务采购项目(二次)</w:t>
      </w:r>
    </w:p>
    <w:p w14:paraId="69B8728E">
      <w:pPr>
        <w:jc w:val="center"/>
        <w:rPr>
          <w:rFonts w:hint="eastAsia" w:ascii="华文中宋" w:hAnsi="华文中宋" w:eastAsia="华文中宋"/>
          <w:b w:val="0"/>
          <w:bCs w:val="0"/>
          <w:color w:val="auto"/>
          <w:kern w:val="44"/>
          <w:sz w:val="28"/>
          <w:szCs w:val="28"/>
          <w:highlight w:val="none"/>
          <w:lang w:val="en-US" w:eastAsia="zh-CN"/>
        </w:rPr>
      </w:pPr>
      <w:r>
        <w:rPr>
          <w:rFonts w:hint="eastAsia" w:ascii="华文中宋" w:hAnsi="华文中宋" w:eastAsia="华文中宋"/>
          <w:b w:val="0"/>
          <w:bCs w:val="0"/>
          <w:color w:val="auto"/>
          <w:kern w:val="44"/>
          <w:sz w:val="28"/>
          <w:szCs w:val="28"/>
          <w:highlight w:val="none"/>
          <w:lang w:val="en-US" w:eastAsia="zh-CN"/>
        </w:rPr>
        <w:t>竞争性磋商公告</w:t>
      </w:r>
    </w:p>
    <w:tbl>
      <w:tblPr>
        <w:tblStyle w:val="6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332A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2B81EA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90" w:lineRule="atLeast"/>
              <w:ind w:left="0" w:right="0" w:firstLine="420"/>
              <w:jc w:val="both"/>
              <w:rPr>
                <w:color w:val="333333"/>
                <w:sz w:val="27"/>
                <w:szCs w:val="27"/>
              </w:rPr>
            </w:pPr>
            <w:bookmarkStart w:id="7" w:name="OLE_LINK2"/>
            <w:bookmarkStart w:id="8" w:name="OLE_LINK7"/>
            <w:bookmarkStart w:id="9" w:name="OLE_LINK1"/>
            <w:r>
              <w:rPr>
                <w:rFonts w:ascii="仿宋" w:hAnsi="仿宋" w:eastAsia="仿宋" w:cs="仿宋"/>
                <w:color w:val="333333"/>
                <w:kern w:val="0"/>
                <w:sz w:val="27"/>
                <w:szCs w:val="27"/>
                <w:lang w:val="en-US" w:eastAsia="zh-CN" w:bidi="ar"/>
              </w:rPr>
              <w:t>项目概况</w:t>
            </w:r>
          </w:p>
          <w:p w14:paraId="78714DEE">
            <w:pPr>
              <w:ind w:firstLine="540" w:firstLineChars="200"/>
              <w:rPr>
                <w:color w:val="auto"/>
                <w:highlight w:val="none"/>
              </w:rPr>
            </w:pPr>
            <w:r>
              <w:rPr>
                <w:rFonts w:hint="eastAsia" w:ascii="仿宋" w:hAnsi="仿宋" w:eastAsia="仿宋" w:cs="仿宋"/>
                <w:color w:val="333333"/>
                <w:kern w:val="0"/>
                <w:sz w:val="27"/>
                <w:szCs w:val="27"/>
                <w:u w:val="single"/>
                <w:lang w:val="en-US" w:eastAsia="zh-CN" w:bidi="ar"/>
              </w:rPr>
              <w:t xml:space="preserve">桐城师范高等专科学校文印外包服务采购项目（二次） </w:t>
            </w:r>
            <w:r>
              <w:rPr>
                <w:rFonts w:hint="eastAsia" w:ascii="仿宋" w:hAnsi="仿宋" w:eastAsia="仿宋" w:cs="仿宋"/>
                <w:color w:val="333333"/>
                <w:kern w:val="0"/>
                <w:sz w:val="27"/>
                <w:szCs w:val="27"/>
                <w:lang w:val="en-US" w:eastAsia="zh-CN" w:bidi="ar"/>
              </w:rPr>
              <w:t>的潜在供应商应在桐城师范高等专科学校官网获取采购文件，并于2025年9月8日9时00分（北京时间）前提交响应文件。</w:t>
            </w:r>
            <w:r>
              <w:rPr>
                <w:rFonts w:asciiTheme="minorHAnsi" w:hAnsiTheme="minorHAnsi" w:eastAsiaTheme="minorEastAsia" w:cstheme="minorBidi"/>
                <w:color w:val="333333"/>
                <w:kern w:val="0"/>
                <w:sz w:val="27"/>
                <w:szCs w:val="27"/>
                <w:lang w:val="en-US" w:eastAsia="zh-CN" w:bidi="ar"/>
              </w:rPr>
              <w:t> </w:t>
            </w:r>
          </w:p>
        </w:tc>
      </w:tr>
      <w:bookmarkEnd w:id="7"/>
    </w:tbl>
    <w:p w14:paraId="61B2FCFB">
      <w:pPr>
        <w:rPr>
          <w:color w:val="auto"/>
          <w:szCs w:val="21"/>
          <w:highlight w:val="none"/>
        </w:rPr>
      </w:pPr>
    </w:p>
    <w:p w14:paraId="64B8DB27">
      <w:pPr>
        <w:rPr>
          <w:rFonts w:ascii="黑体" w:hAnsi="黑体" w:eastAsia="黑体" w:cs="宋体"/>
          <w:bCs/>
          <w:color w:val="auto"/>
          <w:sz w:val="28"/>
          <w:szCs w:val="28"/>
          <w:highlight w:val="none"/>
        </w:rPr>
      </w:pPr>
      <w:bookmarkStart w:id="10" w:name="_Toc28359012"/>
      <w:bookmarkStart w:id="11" w:name="_Toc28359089"/>
      <w:bookmarkStart w:id="12" w:name="_Toc35393798"/>
      <w:bookmarkStart w:id="13" w:name="_Toc35393629"/>
      <w:r>
        <w:rPr>
          <w:rFonts w:hint="eastAsia" w:ascii="黑体" w:hAnsi="黑体" w:eastAsia="黑体" w:cs="宋体"/>
          <w:bCs/>
          <w:color w:val="auto"/>
          <w:sz w:val="28"/>
          <w:szCs w:val="28"/>
          <w:highlight w:val="none"/>
        </w:rPr>
        <w:t>一、项目基本情况</w:t>
      </w:r>
      <w:bookmarkEnd w:id="10"/>
      <w:bookmarkEnd w:id="11"/>
      <w:bookmarkEnd w:id="12"/>
      <w:bookmarkEnd w:id="13"/>
    </w:p>
    <w:p w14:paraId="0E0D5F2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项目编号：TCSZCG(202</w:t>
      </w:r>
      <w:r>
        <w:rPr>
          <w:rFonts w:hint="eastAsia" w:ascii="仿宋" w:hAnsi="仿宋" w:eastAsia="仿宋" w:cs="Times New Roman"/>
          <w:color w:val="auto"/>
          <w:sz w:val="28"/>
          <w:szCs w:val="28"/>
          <w:highlight w:val="none"/>
          <w:lang w:val="en-US" w:eastAsia="zh-CN"/>
        </w:rPr>
        <w:t>5</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020</w:t>
      </w:r>
      <w:r>
        <w:rPr>
          <w:rFonts w:hint="eastAsia" w:ascii="仿宋" w:hAnsi="仿宋" w:eastAsia="仿宋" w:cs="Times New Roman"/>
          <w:color w:val="auto"/>
          <w:sz w:val="28"/>
          <w:szCs w:val="28"/>
          <w:highlight w:val="none"/>
          <w:lang w:eastAsia="zh-CN"/>
        </w:rPr>
        <w:t>号</w:t>
      </w:r>
    </w:p>
    <w:p w14:paraId="06D9583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项目名称：</w:t>
      </w:r>
      <w:r>
        <w:rPr>
          <w:rFonts w:hint="eastAsia" w:ascii="仿宋" w:hAnsi="仿宋" w:eastAsia="仿宋" w:cs="Times New Roman"/>
          <w:color w:val="auto"/>
          <w:sz w:val="28"/>
          <w:szCs w:val="28"/>
          <w:highlight w:val="none"/>
          <w:lang w:val="en-US" w:eastAsia="zh-CN"/>
        </w:rPr>
        <w:t>桐城师范高等专科</w:t>
      </w:r>
      <w:bookmarkStart w:id="131" w:name="_GoBack"/>
      <w:bookmarkEnd w:id="131"/>
      <w:r>
        <w:rPr>
          <w:rFonts w:hint="eastAsia" w:ascii="仿宋" w:hAnsi="仿宋" w:eastAsia="仿宋" w:cs="Times New Roman"/>
          <w:color w:val="auto"/>
          <w:sz w:val="28"/>
          <w:szCs w:val="28"/>
          <w:highlight w:val="none"/>
          <w:lang w:val="en-US" w:eastAsia="zh-CN"/>
        </w:rPr>
        <w:t>学校文印外包服务采购项目（二次）</w:t>
      </w:r>
    </w:p>
    <w:p w14:paraId="6253FAF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采购方式：竞争性</w:t>
      </w:r>
      <w:r>
        <w:rPr>
          <w:rFonts w:hint="eastAsia" w:ascii="仿宋" w:hAnsi="仿宋" w:eastAsia="仿宋"/>
          <w:color w:val="auto"/>
          <w:sz w:val="28"/>
          <w:szCs w:val="28"/>
          <w:highlight w:val="none"/>
          <w:lang w:val="en-US" w:eastAsia="zh-CN"/>
        </w:rPr>
        <w:t>磋商</w:t>
      </w:r>
    </w:p>
    <w:p w14:paraId="450C752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28</w:t>
      </w:r>
      <w:r>
        <w:rPr>
          <w:rFonts w:hint="eastAsia" w:ascii="仿宋" w:hAnsi="仿宋" w:eastAsia="仿宋"/>
          <w:color w:val="auto"/>
          <w:sz w:val="28"/>
          <w:szCs w:val="28"/>
          <w:highlight w:val="none"/>
        </w:rPr>
        <w:t>万元</w:t>
      </w:r>
      <w:r>
        <w:rPr>
          <w:rFonts w:hint="eastAsia" w:ascii="仿宋" w:hAnsi="仿宋" w:eastAsia="仿宋"/>
          <w:color w:val="auto"/>
          <w:sz w:val="28"/>
          <w:szCs w:val="28"/>
          <w:highlight w:val="none"/>
          <w:lang w:val="en-US" w:eastAsia="zh-CN"/>
        </w:rPr>
        <w:t>/年</w:t>
      </w:r>
    </w:p>
    <w:p w14:paraId="6705A3B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rPr>
      </w:pPr>
      <w:r>
        <w:rPr>
          <w:rFonts w:hint="eastAsia" w:ascii="仿宋" w:hAnsi="仿宋" w:eastAsia="仿宋"/>
          <w:color w:val="auto"/>
          <w:sz w:val="28"/>
          <w:szCs w:val="28"/>
          <w:highlight w:val="none"/>
        </w:rPr>
        <w:t>最高限</w:t>
      </w:r>
      <w:r>
        <w:rPr>
          <w:rFonts w:hint="eastAsia" w:ascii="仿宋" w:hAnsi="仿宋" w:eastAsia="仿宋"/>
          <w:color w:val="auto"/>
          <w:sz w:val="28"/>
          <w:szCs w:val="28"/>
          <w:highlight w:val="none"/>
          <w:lang w:val="en-US" w:eastAsia="zh-CN"/>
        </w:rPr>
        <w:t>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100%</w:t>
      </w:r>
    </w:p>
    <w:p w14:paraId="79DF3AC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s="Times New Roman"/>
          <w:color w:val="auto"/>
          <w:sz w:val="28"/>
          <w:szCs w:val="28"/>
          <w:highlight w:val="none"/>
          <w:lang w:val="en-US" w:eastAsia="zh-CN"/>
        </w:rPr>
        <w:t>桐城师范高等专科学校文印外包服务（二次）</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详见</w:t>
      </w:r>
      <w:r>
        <w:rPr>
          <w:rFonts w:hint="eastAsia" w:ascii="仿宋" w:hAnsi="仿宋" w:eastAsia="仿宋"/>
          <w:color w:val="auto"/>
          <w:sz w:val="28"/>
          <w:szCs w:val="28"/>
          <w:highlight w:val="none"/>
          <w:lang w:val="en-US" w:eastAsia="zh-CN"/>
        </w:rPr>
        <w:t>采购需求。</w:t>
      </w:r>
    </w:p>
    <w:p w14:paraId="29BF8E0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eastAsia="zh-CN"/>
        </w:rPr>
        <w:t>一年</w:t>
      </w:r>
      <w:r>
        <w:rPr>
          <w:rFonts w:hint="eastAsia" w:ascii="仿宋" w:hAnsi="仿宋" w:eastAsia="仿宋"/>
          <w:color w:val="auto"/>
          <w:sz w:val="28"/>
          <w:szCs w:val="28"/>
          <w:highlight w:val="none"/>
          <w:lang w:val="en-US" w:eastAsia="zh-CN"/>
        </w:rPr>
        <w:t>。</w:t>
      </w:r>
    </w:p>
    <w:p w14:paraId="0788DD7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本项目不接受联合体。</w:t>
      </w:r>
    </w:p>
    <w:p w14:paraId="485E383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黑体" w:hAnsi="黑体" w:eastAsia="黑体" w:cs="宋体"/>
          <w:bCs/>
          <w:color w:val="auto"/>
          <w:sz w:val="28"/>
          <w:szCs w:val="28"/>
          <w:highlight w:val="none"/>
        </w:rPr>
      </w:pPr>
      <w:bookmarkStart w:id="14" w:name="_Toc28359090"/>
      <w:bookmarkStart w:id="15" w:name="_Toc28359013"/>
      <w:bookmarkStart w:id="16" w:name="_Toc35393799"/>
      <w:bookmarkStart w:id="17" w:name="_Toc35393630"/>
      <w:r>
        <w:rPr>
          <w:rFonts w:hint="eastAsia" w:ascii="黑体" w:hAnsi="黑体" w:eastAsia="黑体" w:cs="宋体"/>
          <w:bCs/>
          <w:color w:val="auto"/>
          <w:sz w:val="28"/>
          <w:szCs w:val="28"/>
          <w:highlight w:val="none"/>
        </w:rPr>
        <w:t>二、申请人的资格要求：</w:t>
      </w:r>
      <w:bookmarkEnd w:id="14"/>
      <w:bookmarkEnd w:id="15"/>
      <w:bookmarkEnd w:id="16"/>
      <w:bookmarkEnd w:id="17"/>
    </w:p>
    <w:p w14:paraId="09373C8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eastAsia="zh-CN"/>
        </w:rPr>
      </w:pPr>
      <w:bookmarkStart w:id="18" w:name="_Toc28359014"/>
      <w:bookmarkStart w:id="19" w:name="_Toc28359091"/>
      <w:bookmarkStart w:id="20" w:name="_Toc35393800"/>
      <w:bookmarkStart w:id="21" w:name="_Toc35393631"/>
      <w:r>
        <w:rPr>
          <w:rFonts w:hint="eastAsia" w:ascii="仿宋" w:hAnsi="仿宋" w:eastAsia="仿宋" w:cs="Times New Roman"/>
          <w:color w:val="auto"/>
          <w:sz w:val="28"/>
          <w:szCs w:val="28"/>
          <w:highlight w:val="none"/>
          <w:lang w:eastAsia="zh-CN"/>
        </w:rPr>
        <w:t>1.满足《中华人民共和国政府采购法》第二十二条规定；</w:t>
      </w:r>
    </w:p>
    <w:p w14:paraId="17D7209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2.落实政府采购政策需满足的资格要求：无；</w:t>
      </w:r>
    </w:p>
    <w:p w14:paraId="118C5A3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3.本项目的特定资格要求：</w:t>
      </w:r>
      <w:r>
        <w:rPr>
          <w:rFonts w:hint="eastAsia" w:ascii="仿宋" w:hAnsi="仿宋" w:eastAsia="仿宋" w:cs="Times New Roman"/>
          <w:color w:val="auto"/>
          <w:sz w:val="28"/>
          <w:szCs w:val="28"/>
          <w:highlight w:val="none"/>
          <w:lang w:val="en-US" w:eastAsia="zh-CN"/>
        </w:rPr>
        <w:t>无。</w:t>
      </w:r>
    </w:p>
    <w:p w14:paraId="7F2EAFA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4.单位负责人为同一人或者存在直接控股、管理关系的不同投标人，不得参加同一合同项下的政府采购活动。</w:t>
      </w:r>
    </w:p>
    <w:p w14:paraId="4F4C79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5.本项目不接受联合体投标。</w:t>
      </w:r>
    </w:p>
    <w:p w14:paraId="51A2CBF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8"/>
      <w:bookmarkEnd w:id="19"/>
      <w:bookmarkEnd w:id="20"/>
      <w:bookmarkEnd w:id="21"/>
    </w:p>
    <w:p w14:paraId="715100A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时间：202</w:t>
      </w:r>
      <w:r>
        <w:rPr>
          <w:rFonts w:hint="eastAsia" w:ascii="仿宋" w:hAnsi="仿宋" w:eastAsia="仿宋" w:cs="宋体"/>
          <w:color w:val="auto"/>
          <w:sz w:val="28"/>
          <w:szCs w:val="28"/>
          <w:highlight w:val="none"/>
          <w:lang w:val="en-US" w:eastAsia="zh-CN"/>
        </w:rPr>
        <w:t>5</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lang w:val="en-US" w:eastAsia="zh-CN"/>
        </w:rPr>
        <w:t>9</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lang w:val="en-US" w:eastAsia="zh-CN"/>
        </w:rPr>
        <w:t>8</w:t>
      </w:r>
      <w:r>
        <w:rPr>
          <w:rFonts w:hint="eastAsia" w:ascii="仿宋" w:hAnsi="仿宋" w:eastAsia="仿宋" w:cs="宋体"/>
          <w:color w:val="auto"/>
          <w:sz w:val="28"/>
          <w:szCs w:val="28"/>
          <w:highlight w:val="none"/>
        </w:rPr>
        <w:t>日</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9</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时</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00</w:t>
      </w:r>
      <w:r>
        <w:rPr>
          <w:rFonts w:hint="eastAsia" w:ascii="仿宋" w:hAnsi="仿宋" w:eastAsia="仿宋" w:cs="宋体"/>
          <w:color w:val="auto"/>
          <w:sz w:val="28"/>
          <w:szCs w:val="28"/>
          <w:highlight w:val="none"/>
          <w:lang w:val="en-US" w:eastAsia="zh-CN"/>
        </w:rPr>
        <w:t xml:space="preserve"> </w:t>
      </w:r>
      <w:r>
        <w:rPr>
          <w:rFonts w:hint="eastAsia" w:ascii="仿宋" w:hAnsi="仿宋" w:eastAsia="仿宋" w:cs="宋体"/>
          <w:color w:val="auto"/>
          <w:sz w:val="28"/>
          <w:szCs w:val="28"/>
          <w:highlight w:val="none"/>
        </w:rPr>
        <w:t>分前（北京时间）</w:t>
      </w:r>
    </w:p>
    <w:p w14:paraId="31ABB51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地点：桐城师范高等专科学校官网</w:t>
      </w:r>
    </w:p>
    <w:p w14:paraId="3873665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方式：供应商登录桐城师范高等专科学校官网获取采购文件及其它资料（含澄清和补充说明等）。</w:t>
      </w:r>
    </w:p>
    <w:p w14:paraId="0FA70CB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售价：免费。</w:t>
      </w:r>
    </w:p>
    <w:p w14:paraId="568EE22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黑体" w:hAnsi="黑体" w:eastAsia="黑体" w:cs="宋体"/>
          <w:bCs/>
          <w:color w:val="auto"/>
          <w:sz w:val="28"/>
          <w:szCs w:val="28"/>
          <w:highlight w:val="none"/>
        </w:rPr>
      </w:pPr>
      <w:bookmarkStart w:id="22" w:name="_Toc28359015"/>
      <w:bookmarkStart w:id="23" w:name="_Toc35393632"/>
      <w:bookmarkStart w:id="24" w:name="_Toc28359092"/>
      <w:bookmarkStart w:id="25" w:name="_Toc35393801"/>
      <w:r>
        <w:rPr>
          <w:rFonts w:hint="eastAsia" w:ascii="黑体" w:hAnsi="黑体" w:eastAsia="黑体" w:cs="宋体"/>
          <w:bCs/>
          <w:color w:val="auto"/>
          <w:sz w:val="28"/>
          <w:szCs w:val="28"/>
          <w:highlight w:val="none"/>
        </w:rPr>
        <w:t>四、响应文件提交</w:t>
      </w:r>
      <w:bookmarkEnd w:id="22"/>
      <w:bookmarkEnd w:id="23"/>
      <w:bookmarkEnd w:id="24"/>
      <w:bookmarkEnd w:id="25"/>
    </w:p>
    <w:p w14:paraId="7320C20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color w:val="auto"/>
          <w:sz w:val="28"/>
          <w:szCs w:val="28"/>
          <w:highlight w:val="none"/>
        </w:rPr>
      </w:pPr>
      <w:bookmarkStart w:id="26" w:name="_Toc28359093"/>
      <w:bookmarkStart w:id="27" w:name="_Toc35393802"/>
      <w:bookmarkStart w:id="28" w:name="_Toc35393633"/>
      <w:bookmarkStart w:id="29" w:name="_Toc28359016"/>
      <w:r>
        <w:rPr>
          <w:rFonts w:hint="eastAsia" w:ascii="仿宋" w:hAnsi="仿宋" w:eastAsia="仿宋" w:cs="仿宋"/>
          <w:b w:val="0"/>
          <w:bCs/>
          <w:color w:val="auto"/>
          <w:sz w:val="28"/>
          <w:szCs w:val="28"/>
          <w:highlight w:val="none"/>
        </w:rPr>
        <w:t>截止时间：202</w:t>
      </w: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t>年</w:t>
      </w:r>
      <w:r>
        <w:rPr>
          <w:rFonts w:hint="eastAsia" w:ascii="仿宋" w:hAnsi="仿宋" w:eastAsia="仿宋" w:cs="仿宋"/>
          <w:b w:val="0"/>
          <w:bCs/>
          <w:color w:val="auto"/>
          <w:sz w:val="28"/>
          <w:szCs w:val="28"/>
          <w:highlight w:val="none"/>
          <w:lang w:val="en-US" w:eastAsia="zh-CN"/>
        </w:rPr>
        <w:t>9</w:t>
      </w:r>
      <w:r>
        <w:rPr>
          <w:rFonts w:hint="eastAsia" w:ascii="仿宋" w:hAnsi="仿宋" w:eastAsia="仿宋" w:cs="仿宋"/>
          <w:b w:val="0"/>
          <w:bCs/>
          <w:color w:val="auto"/>
          <w:sz w:val="28"/>
          <w:szCs w:val="28"/>
          <w:highlight w:val="none"/>
        </w:rPr>
        <w:t>月</w:t>
      </w:r>
      <w:r>
        <w:rPr>
          <w:rFonts w:hint="eastAsia" w:ascii="仿宋" w:hAnsi="仿宋" w:eastAsia="仿宋" w:cs="仿宋"/>
          <w:b w:val="0"/>
          <w:bCs/>
          <w:color w:val="auto"/>
          <w:sz w:val="28"/>
          <w:szCs w:val="28"/>
          <w:highlight w:val="none"/>
          <w:lang w:val="en-US" w:eastAsia="zh-CN"/>
        </w:rPr>
        <w:t>8</w:t>
      </w:r>
      <w:r>
        <w:rPr>
          <w:rFonts w:hint="eastAsia" w:ascii="仿宋" w:hAnsi="仿宋" w:eastAsia="仿宋" w:cs="仿宋"/>
          <w:b w:val="0"/>
          <w:bCs/>
          <w:color w:val="auto"/>
          <w:sz w:val="28"/>
          <w:szCs w:val="28"/>
          <w:highlight w:val="none"/>
        </w:rPr>
        <w:t>日9时00分</w:t>
      </w:r>
    </w:p>
    <w:p w14:paraId="2FDFF55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地点：</w:t>
      </w:r>
      <w:r>
        <w:rPr>
          <w:rFonts w:hint="eastAsia" w:ascii="仿宋" w:hAnsi="仿宋" w:eastAsia="仿宋" w:cs="Times New Roman"/>
          <w:color w:val="auto"/>
          <w:sz w:val="28"/>
          <w:szCs w:val="28"/>
          <w:highlight w:val="none"/>
          <w:lang w:val="en-US" w:eastAsia="zh-CN"/>
        </w:rPr>
        <w:t>安徽省桐城市盛唐南路168号405室</w:t>
      </w:r>
    </w:p>
    <w:p w14:paraId="281FBBE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五、开启</w:t>
      </w:r>
      <w:bookmarkEnd w:id="26"/>
      <w:bookmarkEnd w:id="27"/>
      <w:bookmarkEnd w:id="28"/>
      <w:bookmarkEnd w:id="29"/>
    </w:p>
    <w:p w14:paraId="06F59F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val="en-US" w:eastAsia="zh-CN"/>
        </w:rPr>
      </w:pPr>
      <w:bookmarkStart w:id="30" w:name="_Toc35393803"/>
      <w:bookmarkStart w:id="31" w:name="_Toc35393634"/>
      <w:bookmarkStart w:id="32" w:name="_Toc28359017"/>
      <w:bookmarkStart w:id="33" w:name="_Toc28359094"/>
      <w:r>
        <w:rPr>
          <w:rFonts w:hint="eastAsia" w:ascii="仿宋" w:hAnsi="仿宋" w:eastAsia="仿宋"/>
          <w:color w:val="auto"/>
          <w:sz w:val="28"/>
          <w:szCs w:val="28"/>
          <w:highlight w:val="none"/>
          <w:lang w:val="en-US" w:eastAsia="zh-CN"/>
        </w:rPr>
        <w:t>时间：2025年 9月 8日 9 时 00 分</w:t>
      </w:r>
    </w:p>
    <w:p w14:paraId="1541196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地点：</w:t>
      </w:r>
      <w:r>
        <w:rPr>
          <w:rFonts w:hint="eastAsia" w:ascii="仿宋" w:hAnsi="仿宋" w:eastAsia="仿宋" w:cs="Times New Roman"/>
          <w:color w:val="auto"/>
          <w:sz w:val="28"/>
          <w:szCs w:val="28"/>
          <w:highlight w:val="none"/>
          <w:lang w:val="en-US" w:eastAsia="zh-CN"/>
        </w:rPr>
        <w:t>安徽省桐城市盛唐南路168号405室</w:t>
      </w:r>
    </w:p>
    <w:p w14:paraId="10F4E9F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30"/>
      <w:bookmarkEnd w:id="31"/>
      <w:bookmarkEnd w:id="32"/>
      <w:bookmarkEnd w:id="33"/>
    </w:p>
    <w:p w14:paraId="2E8DE90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10</w:t>
      </w:r>
      <w:r>
        <w:rPr>
          <w:rFonts w:hint="eastAsia" w:ascii="仿宋" w:hAnsi="仿宋" w:eastAsia="仿宋" w:cs="宋体"/>
          <w:color w:val="auto"/>
          <w:kern w:val="0"/>
          <w:sz w:val="28"/>
          <w:szCs w:val="28"/>
          <w:highlight w:val="none"/>
        </w:rPr>
        <w:t>日。</w:t>
      </w:r>
    </w:p>
    <w:p w14:paraId="7BC75874">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firstLine="560" w:firstLineChars="200"/>
        <w:textAlignment w:val="auto"/>
        <w:rPr>
          <w:rFonts w:hint="eastAsia" w:ascii="黑体" w:hAnsi="黑体" w:eastAsia="黑体" w:cs="宋体"/>
          <w:bCs/>
          <w:color w:val="auto"/>
          <w:sz w:val="28"/>
          <w:szCs w:val="28"/>
          <w:highlight w:val="none"/>
        </w:rPr>
      </w:pPr>
      <w:bookmarkStart w:id="34" w:name="_Toc35393635"/>
      <w:bookmarkStart w:id="35" w:name="_Toc35393804"/>
      <w:r>
        <w:rPr>
          <w:rFonts w:hint="eastAsia" w:ascii="黑体" w:hAnsi="黑体" w:eastAsia="黑体" w:cs="宋体"/>
          <w:bCs/>
          <w:color w:val="auto"/>
          <w:sz w:val="28"/>
          <w:szCs w:val="28"/>
          <w:highlight w:val="none"/>
        </w:rPr>
        <w:t>其他补充事宜</w:t>
      </w:r>
      <w:bookmarkEnd w:id="34"/>
      <w:bookmarkEnd w:id="35"/>
    </w:p>
    <w:p w14:paraId="47276E59">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响应文件要求：投标时需将“响应文件”分一正、一副一起装袋密封，并在密封袋上加盖公章。响应文件未按要求装订密封，现场报名时招标代理将拒绝接收。</w:t>
      </w:r>
    </w:p>
    <w:p w14:paraId="123BBE7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Times New Roman"/>
          <w:b/>
          <w:bCs/>
          <w:color w:val="auto"/>
          <w:sz w:val="28"/>
          <w:szCs w:val="28"/>
          <w:highlight w:val="none"/>
          <w:lang w:val="en-US" w:eastAsia="zh-CN"/>
        </w:rPr>
      </w:pPr>
      <w:r>
        <w:rPr>
          <w:rFonts w:hint="eastAsia" w:ascii="仿宋" w:hAnsi="仿宋" w:eastAsia="仿宋" w:cs="Times New Roman"/>
          <w:b/>
          <w:bCs/>
          <w:color w:val="auto"/>
          <w:sz w:val="28"/>
          <w:szCs w:val="28"/>
          <w:highlight w:val="none"/>
          <w:lang w:val="en-US" w:eastAsia="zh-CN"/>
        </w:rPr>
        <w:t>注：响应文件的密封袋的封口骑缝处应加盖投标人印章；响应文件密封袋上均应注明下列识别标志:</w:t>
      </w:r>
    </w:p>
    <w:p w14:paraId="55D6CA83">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Times New Roman"/>
          <w:b/>
          <w:bCs/>
          <w:color w:val="auto"/>
          <w:sz w:val="28"/>
          <w:szCs w:val="28"/>
          <w:highlight w:val="none"/>
          <w:lang w:val="en-US" w:eastAsia="zh-CN"/>
        </w:rPr>
      </w:pPr>
      <w:r>
        <w:rPr>
          <w:rFonts w:hint="eastAsia" w:ascii="仿宋" w:hAnsi="仿宋" w:eastAsia="仿宋" w:cs="Times New Roman"/>
          <w:b/>
          <w:bCs/>
          <w:color w:val="auto"/>
          <w:sz w:val="28"/>
          <w:szCs w:val="28"/>
          <w:highlight w:val="none"/>
          <w:lang w:val="en-US" w:eastAsia="zh-CN"/>
        </w:rPr>
        <w:t xml:space="preserve">招标人名称：        项目名称： </w:t>
      </w:r>
    </w:p>
    <w:p w14:paraId="58D526F5">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Times New Roman"/>
          <w:b/>
          <w:bCs/>
          <w:color w:val="auto"/>
          <w:sz w:val="28"/>
          <w:szCs w:val="28"/>
          <w:highlight w:val="none"/>
          <w:lang w:val="en-US" w:eastAsia="zh-CN"/>
        </w:rPr>
      </w:pPr>
      <w:r>
        <w:rPr>
          <w:rFonts w:hint="eastAsia" w:ascii="仿宋" w:hAnsi="仿宋" w:eastAsia="仿宋" w:cs="Times New Roman"/>
          <w:b/>
          <w:bCs/>
          <w:color w:val="auto"/>
          <w:sz w:val="28"/>
          <w:szCs w:val="28"/>
          <w:highlight w:val="none"/>
          <w:lang w:val="en-US" w:eastAsia="zh-CN"/>
        </w:rPr>
        <w:t>年    月   日   时  分，此时间以前不得开封。</w:t>
      </w:r>
    </w:p>
    <w:p w14:paraId="1D21D53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2、中标单位应按照中标通知书要求及时与采购人签订合同并完成备案，否则将记入不良行为记录，并予以披露。</w:t>
      </w:r>
    </w:p>
    <w:p w14:paraId="3ABA7B91">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Times New Roman"/>
          <w:b/>
          <w:bCs/>
          <w:color w:val="auto"/>
          <w:sz w:val="28"/>
          <w:szCs w:val="28"/>
          <w:highlight w:val="none"/>
          <w:lang w:val="en-US" w:eastAsia="zh-CN"/>
        </w:rPr>
      </w:pPr>
      <w:r>
        <w:rPr>
          <w:rFonts w:hint="eastAsia" w:ascii="仿宋" w:hAnsi="仿宋" w:eastAsia="仿宋" w:cs="Times New Roman"/>
          <w:b/>
          <w:bCs/>
          <w:color w:val="auto"/>
          <w:sz w:val="28"/>
          <w:szCs w:val="28"/>
          <w:highlight w:val="none"/>
          <w:lang w:val="en-US" w:eastAsia="zh-CN"/>
        </w:rPr>
        <w:t>八、凡对本次采购提出询问，请按以下方式联系。</w:t>
      </w:r>
    </w:p>
    <w:p w14:paraId="55B2AA2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1.采购人信息</w:t>
      </w:r>
    </w:p>
    <w:p w14:paraId="46A3541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名称：桐城师范高等专科学校</w:t>
      </w:r>
    </w:p>
    <w:p w14:paraId="2D51EEC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地址：安徽省桐城市经开区学苑路199号</w:t>
      </w:r>
    </w:p>
    <w:p w14:paraId="711DEF4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联系人：高老师        联系方式：0556-6181669</w:t>
      </w:r>
    </w:p>
    <w:p w14:paraId="6572A5A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2.采购代理机构信息</w:t>
      </w:r>
    </w:p>
    <w:p w14:paraId="7962D73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名称：四川柯锐工程项目管理有限公司</w:t>
      </w:r>
    </w:p>
    <w:p w14:paraId="09C6A83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地址：安徽省桐城市盛唐南路168号405室</w:t>
      </w:r>
    </w:p>
    <w:p w14:paraId="740164C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联系人：程工         联系方式：</w:t>
      </w:r>
      <w:bookmarkEnd w:id="8"/>
      <w:r>
        <w:rPr>
          <w:rFonts w:hint="eastAsia" w:ascii="仿宋" w:hAnsi="仿宋" w:eastAsia="仿宋" w:cs="Times New Roman"/>
          <w:color w:val="auto"/>
          <w:sz w:val="28"/>
          <w:szCs w:val="28"/>
          <w:highlight w:val="none"/>
          <w:lang w:val="en-US" w:eastAsia="zh-CN"/>
        </w:rPr>
        <w:t>15222931960</w:t>
      </w:r>
    </w:p>
    <w:bookmarkEnd w:id="9"/>
    <w:p w14:paraId="6F17F693">
      <w:pPr>
        <w:rPr>
          <w:color w:val="auto"/>
          <w:szCs w:val="21"/>
          <w:highlight w:val="none"/>
        </w:rPr>
      </w:pPr>
    </w:p>
    <w:p w14:paraId="5D5A5A15">
      <w:pPr>
        <w:pStyle w:val="3"/>
        <w:spacing w:before="62" w:beforeLines="20" w:after="62" w:afterLines="20" w:line="480" w:lineRule="exact"/>
        <w:ind w:firstLine="0" w:firstLineChars="0"/>
        <w:jc w:val="center"/>
        <w:rPr>
          <w:rFonts w:ascii="Arial" w:hAnsi="Arial"/>
          <w:color w:val="auto"/>
          <w:kern w:val="2"/>
          <w:sz w:val="32"/>
          <w:szCs w:val="32"/>
          <w:highlight w:val="none"/>
        </w:rPr>
      </w:pPr>
      <w:bookmarkStart w:id="36" w:name="_Toc11266"/>
      <w:bookmarkStart w:id="37" w:name="_Toc26069"/>
      <w:bookmarkStart w:id="38" w:name="_Toc54941329"/>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w:t>
      </w:r>
      <w:r>
        <w:rPr>
          <w:rFonts w:hint="eastAsia" w:ascii="Arial" w:hAnsi="Arial"/>
          <w:color w:val="auto"/>
          <w:kern w:val="2"/>
          <w:sz w:val="32"/>
          <w:szCs w:val="32"/>
          <w:highlight w:val="none"/>
        </w:rPr>
        <w:t>磋商须知</w:t>
      </w:r>
      <w:bookmarkEnd w:id="3"/>
      <w:bookmarkEnd w:id="36"/>
      <w:bookmarkEnd w:id="37"/>
      <w:bookmarkEnd w:id="38"/>
    </w:p>
    <w:p w14:paraId="2A59784B">
      <w:pPr>
        <w:pStyle w:val="4"/>
        <w:rPr>
          <w:rFonts w:cs="Tahoma"/>
          <w:bCs/>
          <w:color w:val="auto"/>
          <w:kern w:val="0"/>
          <w:sz w:val="32"/>
          <w:szCs w:val="32"/>
          <w:highlight w:val="none"/>
        </w:rPr>
      </w:pPr>
      <w:bookmarkStart w:id="39" w:name="_Toc54941330"/>
      <w:bookmarkStart w:id="40" w:name="_Toc439316871"/>
      <w:bookmarkStart w:id="41" w:name="_Toc17862"/>
      <w:r>
        <w:rPr>
          <w:rFonts w:hint="eastAsia" w:cs="Tahoma"/>
          <w:bCs/>
          <w:color w:val="auto"/>
          <w:kern w:val="0"/>
          <w:sz w:val="32"/>
          <w:szCs w:val="32"/>
          <w:highlight w:val="none"/>
        </w:rPr>
        <w:t>第一节</w:t>
      </w:r>
      <w:r>
        <w:rPr>
          <w:rFonts w:cs="Tahoma"/>
          <w:bCs/>
          <w:color w:val="auto"/>
          <w:kern w:val="0"/>
          <w:sz w:val="32"/>
          <w:szCs w:val="32"/>
          <w:highlight w:val="none"/>
        </w:rPr>
        <w:t xml:space="preserve"> </w:t>
      </w:r>
      <w:r>
        <w:rPr>
          <w:rFonts w:hint="eastAsia" w:cs="Tahoma"/>
          <w:bCs/>
          <w:color w:val="auto"/>
          <w:kern w:val="0"/>
          <w:sz w:val="32"/>
          <w:szCs w:val="32"/>
          <w:highlight w:val="none"/>
        </w:rPr>
        <w:t>磋商须知前附表</w:t>
      </w:r>
      <w:bookmarkEnd w:id="39"/>
      <w:bookmarkEnd w:id="40"/>
      <w:bookmarkEnd w:id="41"/>
    </w:p>
    <w:tbl>
      <w:tblPr>
        <w:tblStyle w:val="62"/>
        <w:tblW w:w="10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7"/>
        <w:gridCol w:w="2341"/>
        <w:gridCol w:w="6898"/>
      </w:tblGrid>
      <w:tr w14:paraId="44360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61D919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341" w:type="dxa"/>
            <w:tcBorders>
              <w:top w:val="single" w:color="auto" w:sz="4" w:space="0"/>
              <w:left w:val="single" w:color="auto" w:sz="4" w:space="0"/>
              <w:bottom w:val="single" w:color="auto" w:sz="4" w:space="0"/>
              <w:right w:val="single" w:color="auto" w:sz="4" w:space="0"/>
            </w:tcBorders>
          </w:tcPr>
          <w:p w14:paraId="7E9374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c>
          <w:tcPr>
            <w:tcW w:w="6898" w:type="dxa"/>
            <w:tcBorders>
              <w:top w:val="single" w:color="auto" w:sz="4" w:space="0"/>
              <w:left w:val="single" w:color="auto" w:sz="4" w:space="0"/>
              <w:bottom w:val="single" w:color="auto" w:sz="4" w:space="0"/>
            </w:tcBorders>
            <w:vAlign w:val="center"/>
          </w:tcPr>
          <w:p w14:paraId="32035F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b/>
                <w:bCs/>
                <w:sz w:val="24"/>
                <w:szCs w:val="24"/>
              </w:rPr>
            </w:pPr>
            <w:r>
              <w:rPr>
                <w:rFonts w:hint="eastAsia"/>
                <w:b/>
                <w:bCs/>
                <w:sz w:val="24"/>
                <w:szCs w:val="24"/>
              </w:rPr>
              <w:t>说明与要求</w:t>
            </w:r>
          </w:p>
        </w:tc>
      </w:tr>
      <w:tr w14:paraId="2A135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57" w:type="dxa"/>
            <w:tcBorders>
              <w:top w:val="single" w:color="auto" w:sz="4" w:space="0"/>
              <w:bottom w:val="single" w:color="auto" w:sz="4" w:space="0"/>
              <w:right w:val="single" w:color="auto" w:sz="4" w:space="0"/>
            </w:tcBorders>
            <w:vAlign w:val="center"/>
          </w:tcPr>
          <w:p w14:paraId="250DD6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1</w:t>
            </w:r>
          </w:p>
        </w:tc>
        <w:tc>
          <w:tcPr>
            <w:tcW w:w="2341" w:type="dxa"/>
            <w:tcBorders>
              <w:top w:val="single" w:color="auto" w:sz="4" w:space="0"/>
              <w:left w:val="single" w:color="auto" w:sz="4" w:space="0"/>
              <w:bottom w:val="single" w:color="auto" w:sz="4" w:space="0"/>
              <w:right w:val="single" w:color="auto" w:sz="4" w:space="0"/>
            </w:tcBorders>
            <w:vAlign w:val="center"/>
          </w:tcPr>
          <w:p w14:paraId="7D6298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w:t>
            </w:r>
          </w:p>
        </w:tc>
        <w:tc>
          <w:tcPr>
            <w:tcW w:w="6898" w:type="dxa"/>
            <w:tcBorders>
              <w:top w:val="single" w:color="auto" w:sz="4" w:space="0"/>
              <w:left w:val="single" w:color="auto" w:sz="4" w:space="0"/>
              <w:bottom w:val="single" w:color="auto" w:sz="4" w:space="0"/>
            </w:tcBorders>
            <w:vAlign w:val="center"/>
          </w:tcPr>
          <w:p w14:paraId="7DC7E68B">
            <w:pPr>
              <w:pageBreakBefore w:val="0"/>
              <w:widowControl/>
              <w:kinsoku/>
              <w:overflowPunct/>
              <w:topLinePunct w:val="0"/>
              <w:bidi w:val="0"/>
              <w:snapToGrid w:val="0"/>
              <w:spacing w:line="440" w:lineRule="exact"/>
              <w:jc w:val="left"/>
            </w:pPr>
            <w:r>
              <w:rPr>
                <w:rFonts w:hint="eastAsia"/>
                <w:color w:val="auto"/>
                <w:szCs w:val="21"/>
                <w:highlight w:val="none"/>
                <w:lang w:val="en-US" w:eastAsia="zh-CN"/>
              </w:rPr>
              <w:t>桐城师范高等专科学校</w:t>
            </w:r>
          </w:p>
        </w:tc>
      </w:tr>
      <w:tr w14:paraId="12793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5927D6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val="en-US" w:eastAsia="zh-CN"/>
              </w:rPr>
              <w:t>2</w:t>
            </w:r>
          </w:p>
        </w:tc>
        <w:tc>
          <w:tcPr>
            <w:tcW w:w="2341" w:type="dxa"/>
            <w:tcBorders>
              <w:top w:val="single" w:color="auto" w:sz="4" w:space="0"/>
              <w:left w:val="single" w:color="auto" w:sz="4" w:space="0"/>
              <w:bottom w:val="single" w:color="auto" w:sz="4" w:space="0"/>
              <w:right w:val="single" w:color="auto" w:sz="4" w:space="0"/>
            </w:tcBorders>
            <w:vAlign w:val="center"/>
          </w:tcPr>
          <w:p w14:paraId="61BA62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w:t>
            </w:r>
            <w:r>
              <w:rPr>
                <w:rFonts w:hint="eastAsia" w:asciiTheme="minorEastAsia" w:hAnsiTheme="minorEastAsia" w:eastAsiaTheme="minorEastAsia" w:cstheme="minorEastAsia"/>
                <w:lang w:val="en-US" w:eastAsia="zh-CN"/>
              </w:rPr>
              <w:t>代理</w:t>
            </w:r>
            <w:r>
              <w:rPr>
                <w:rFonts w:hint="eastAsia" w:asciiTheme="minorEastAsia" w:hAnsiTheme="minorEastAsia" w:eastAsiaTheme="minorEastAsia" w:cstheme="minorEastAsia"/>
              </w:rPr>
              <w:t>机构</w:t>
            </w:r>
          </w:p>
        </w:tc>
        <w:tc>
          <w:tcPr>
            <w:tcW w:w="6898" w:type="dxa"/>
            <w:tcBorders>
              <w:top w:val="single" w:color="auto" w:sz="4" w:space="0"/>
              <w:left w:val="single" w:color="auto" w:sz="4" w:space="0"/>
              <w:bottom w:val="single" w:color="auto" w:sz="4" w:space="0"/>
            </w:tcBorders>
            <w:vAlign w:val="center"/>
          </w:tcPr>
          <w:p w14:paraId="70B3BC7A">
            <w:pPr>
              <w:pageBreakBefore w:val="0"/>
              <w:kinsoku/>
              <w:overflowPunct/>
              <w:topLinePunct w:val="0"/>
              <w:bidi w:val="0"/>
              <w:snapToGrid w:val="0"/>
              <w:spacing w:line="440" w:lineRule="exact"/>
              <w:jc w:val="left"/>
              <w:rPr>
                <w:rFonts w:hint="default"/>
                <w:lang w:val="en-US" w:eastAsia="zh-CN"/>
              </w:rPr>
            </w:pPr>
            <w:r>
              <w:rPr>
                <w:rFonts w:hint="default"/>
                <w:lang w:val="en-US" w:eastAsia="zh-CN"/>
              </w:rPr>
              <w:t>四川柯锐工程项目管理有限公司</w:t>
            </w:r>
          </w:p>
        </w:tc>
      </w:tr>
      <w:tr w14:paraId="4DECC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E95B2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w:t>
            </w:r>
          </w:p>
        </w:tc>
        <w:tc>
          <w:tcPr>
            <w:tcW w:w="2341" w:type="dxa"/>
            <w:tcBorders>
              <w:top w:val="single" w:color="auto" w:sz="4" w:space="0"/>
              <w:left w:val="single" w:color="auto" w:sz="4" w:space="0"/>
              <w:bottom w:val="single" w:color="auto" w:sz="4" w:space="0"/>
              <w:right w:val="single" w:color="auto" w:sz="4" w:space="0"/>
            </w:tcBorders>
            <w:vAlign w:val="center"/>
          </w:tcPr>
          <w:p w14:paraId="33DFAF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申请人（供应商）</w:t>
            </w:r>
            <w:r>
              <w:rPr>
                <w:rFonts w:hint="eastAsia" w:asciiTheme="minorEastAsia" w:hAnsiTheme="minorEastAsia" w:eastAsiaTheme="minorEastAsia" w:cstheme="minorEastAsia"/>
              </w:rPr>
              <w:t>资格要求</w:t>
            </w:r>
          </w:p>
        </w:tc>
        <w:tc>
          <w:tcPr>
            <w:tcW w:w="6898" w:type="dxa"/>
            <w:tcBorders>
              <w:top w:val="single" w:color="auto" w:sz="4" w:space="0"/>
              <w:left w:val="single" w:color="auto" w:sz="4" w:space="0"/>
              <w:bottom w:val="single" w:color="auto" w:sz="4" w:space="0"/>
            </w:tcBorders>
            <w:vAlign w:val="center"/>
          </w:tcPr>
          <w:p w14:paraId="27FE7C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详见竞争性磋商公告</w:t>
            </w:r>
          </w:p>
        </w:tc>
      </w:tr>
      <w:tr w14:paraId="3FF3D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1057" w:type="dxa"/>
            <w:tcBorders>
              <w:top w:val="single" w:color="auto" w:sz="4" w:space="0"/>
              <w:bottom w:val="single" w:color="auto" w:sz="4" w:space="0"/>
              <w:right w:val="single" w:color="auto" w:sz="4" w:space="0"/>
            </w:tcBorders>
            <w:vAlign w:val="center"/>
          </w:tcPr>
          <w:p w14:paraId="163F2D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w:t>
            </w:r>
          </w:p>
        </w:tc>
        <w:tc>
          <w:tcPr>
            <w:tcW w:w="2341" w:type="dxa"/>
            <w:tcBorders>
              <w:top w:val="single" w:color="auto" w:sz="4" w:space="0"/>
              <w:left w:val="single" w:color="auto" w:sz="4" w:space="0"/>
              <w:bottom w:val="single" w:color="auto" w:sz="4" w:space="0"/>
              <w:right w:val="single" w:color="auto" w:sz="4" w:space="0"/>
            </w:tcBorders>
            <w:vAlign w:val="center"/>
          </w:tcPr>
          <w:p w14:paraId="0893C8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现场考察</w:t>
            </w:r>
          </w:p>
        </w:tc>
        <w:tc>
          <w:tcPr>
            <w:tcW w:w="6898" w:type="dxa"/>
            <w:tcBorders>
              <w:top w:val="single" w:color="auto" w:sz="4" w:space="0"/>
              <w:left w:val="single" w:color="auto" w:sz="4" w:space="0"/>
              <w:bottom w:val="single" w:color="auto" w:sz="4" w:space="0"/>
            </w:tcBorders>
            <w:vAlign w:val="center"/>
          </w:tcPr>
          <w:p w14:paraId="62E4DD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eastAsia="zh-CN"/>
              </w:rPr>
              <w:t>响应人</w:t>
            </w:r>
            <w:r>
              <w:rPr>
                <w:rFonts w:hint="eastAsia"/>
              </w:rPr>
              <w:t>自行考察</w:t>
            </w:r>
          </w:p>
        </w:tc>
      </w:tr>
      <w:tr w14:paraId="434E6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200120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w:t>
            </w:r>
          </w:p>
        </w:tc>
        <w:tc>
          <w:tcPr>
            <w:tcW w:w="2341" w:type="dxa"/>
            <w:tcBorders>
              <w:top w:val="single" w:color="auto" w:sz="4" w:space="0"/>
              <w:left w:val="single" w:color="auto" w:sz="4" w:space="0"/>
              <w:bottom w:val="single" w:color="auto" w:sz="4" w:space="0"/>
              <w:right w:val="single" w:color="auto" w:sz="4" w:space="0"/>
            </w:tcBorders>
            <w:vAlign w:val="center"/>
          </w:tcPr>
          <w:p w14:paraId="2FFB3C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包别划分</w:t>
            </w:r>
          </w:p>
        </w:tc>
        <w:tc>
          <w:tcPr>
            <w:tcW w:w="6898" w:type="dxa"/>
            <w:tcBorders>
              <w:top w:val="single" w:color="auto" w:sz="4" w:space="0"/>
              <w:left w:val="single" w:color="auto" w:sz="4" w:space="0"/>
              <w:bottom w:val="single" w:color="auto" w:sz="4" w:space="0"/>
            </w:tcBorders>
            <w:vAlign w:val="center"/>
          </w:tcPr>
          <w:p w14:paraId="43F7CC8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color w:val="auto"/>
                <w:szCs w:val="21"/>
                <w:highlight w:val="none"/>
                <w:lang w:val="en-US" w:eastAsia="zh-CN"/>
              </w:rPr>
              <w:t>一个包</w:t>
            </w:r>
          </w:p>
        </w:tc>
      </w:tr>
      <w:tr w14:paraId="685C4A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37D469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w:t>
            </w:r>
          </w:p>
        </w:tc>
        <w:tc>
          <w:tcPr>
            <w:tcW w:w="2341" w:type="dxa"/>
            <w:tcBorders>
              <w:top w:val="single" w:color="auto" w:sz="4" w:space="0"/>
              <w:left w:val="single" w:color="auto" w:sz="4" w:space="0"/>
              <w:bottom w:val="single" w:color="auto" w:sz="4" w:space="0"/>
              <w:right w:val="single" w:color="auto" w:sz="4" w:space="0"/>
            </w:tcBorders>
            <w:vAlign w:val="center"/>
          </w:tcPr>
          <w:p w14:paraId="73D4CA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磋商有效期</w:t>
            </w:r>
          </w:p>
        </w:tc>
        <w:tc>
          <w:tcPr>
            <w:tcW w:w="6898" w:type="dxa"/>
            <w:tcBorders>
              <w:top w:val="single" w:color="auto" w:sz="4" w:space="0"/>
              <w:left w:val="single" w:color="auto" w:sz="4" w:space="0"/>
              <w:bottom w:val="single" w:color="auto" w:sz="4" w:space="0"/>
            </w:tcBorders>
            <w:vAlign w:val="center"/>
          </w:tcPr>
          <w:p w14:paraId="0ED93650">
            <w:pPr>
              <w:keepNext w:val="0"/>
              <w:keepLines w:val="0"/>
              <w:pageBreakBefore w:val="0"/>
              <w:widowControl w:val="0"/>
              <w:kinsoku/>
              <w:wordWrap/>
              <w:overflowPunct/>
              <w:topLinePunct w:val="0"/>
              <w:autoSpaceDE/>
              <w:autoSpaceDN/>
              <w:bidi w:val="0"/>
              <w:adjustRightInd/>
              <w:snapToGrid/>
              <w:spacing w:line="440" w:lineRule="exact"/>
              <w:jc w:val="left"/>
              <w:textAlignment w:val="auto"/>
            </w:pPr>
            <w:r>
              <w:rPr>
                <w:rFonts w:ascii="宋体" w:hAnsi="宋体" w:cs="宋体"/>
                <w:u w:val="single"/>
              </w:rPr>
              <w:t>180</w:t>
            </w:r>
            <w:r>
              <w:rPr>
                <w:rFonts w:hint="eastAsia" w:ascii="宋体" w:hAnsi="宋体" w:cs="宋体"/>
                <w:u w:val="single"/>
              </w:rPr>
              <w:t>日历天（从响应文件提交截止时间算起）</w:t>
            </w:r>
          </w:p>
        </w:tc>
      </w:tr>
      <w:tr w14:paraId="1F099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01C19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7</w:t>
            </w:r>
          </w:p>
        </w:tc>
        <w:tc>
          <w:tcPr>
            <w:tcW w:w="2341" w:type="dxa"/>
            <w:tcBorders>
              <w:top w:val="single" w:color="auto" w:sz="4" w:space="0"/>
              <w:left w:val="single" w:color="auto" w:sz="4" w:space="0"/>
              <w:bottom w:val="single" w:color="auto" w:sz="4" w:space="0"/>
              <w:right w:val="single" w:color="auto" w:sz="4" w:space="0"/>
            </w:tcBorders>
            <w:vAlign w:val="center"/>
          </w:tcPr>
          <w:p w14:paraId="5BE397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磋商响应文件要求</w:t>
            </w:r>
          </w:p>
        </w:tc>
        <w:tc>
          <w:tcPr>
            <w:tcW w:w="6898" w:type="dxa"/>
            <w:tcBorders>
              <w:top w:val="single" w:color="auto" w:sz="4" w:space="0"/>
              <w:left w:val="single" w:color="auto" w:sz="4" w:space="0"/>
              <w:bottom w:val="single" w:color="auto" w:sz="4" w:space="0"/>
            </w:tcBorders>
            <w:vAlign w:val="center"/>
          </w:tcPr>
          <w:p w14:paraId="548DB967">
            <w:pPr>
              <w:pageBreakBefore w:val="0"/>
              <w:kinsoku/>
              <w:overflowPunct/>
              <w:topLinePunct w:val="0"/>
              <w:bidi w:val="0"/>
              <w:snapToGrid w:val="0"/>
              <w:spacing w:line="440" w:lineRule="exac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（1）供应商的响应文件需胶装成册，所附材料须按规定填写，并按要求签字盖章，否则按废标处理。</w:t>
            </w:r>
          </w:p>
          <w:p w14:paraId="27565755">
            <w:pPr>
              <w:pageBreakBefore w:val="0"/>
              <w:kinsoku/>
              <w:overflowPunct/>
              <w:topLinePunct w:val="0"/>
              <w:bidi w:val="0"/>
              <w:snapToGrid w:val="0"/>
              <w:spacing w:line="440" w:lineRule="exact"/>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（2）供应商需携带授权委托书递交响应文件，否则现场报名时招标代理将拒绝接收。</w:t>
            </w:r>
          </w:p>
          <w:p w14:paraId="153D41DC">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宋体" w:hAnsi="宋体" w:eastAsia="宋体" w:cs="宋体"/>
                <w:b w:val="0"/>
                <w:bCs w:val="0"/>
                <w:color w:val="auto"/>
                <w:kern w:val="0"/>
                <w:sz w:val="21"/>
                <w:szCs w:val="21"/>
                <w:highlight w:val="none"/>
                <w:lang w:val="en-US" w:eastAsia="zh-CN" w:bidi="ar"/>
              </w:rPr>
              <w:t>（3）法定代表人递交响应文件无需授权委托书，提供身份证明即可。</w:t>
            </w:r>
          </w:p>
        </w:tc>
      </w:tr>
      <w:tr w14:paraId="23356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072FAF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8</w:t>
            </w:r>
          </w:p>
        </w:tc>
        <w:tc>
          <w:tcPr>
            <w:tcW w:w="2341" w:type="dxa"/>
            <w:tcBorders>
              <w:top w:val="single" w:color="auto" w:sz="4" w:space="0"/>
              <w:left w:val="single" w:color="auto" w:sz="4" w:space="0"/>
              <w:bottom w:val="single" w:color="auto" w:sz="4" w:space="0"/>
              <w:right w:val="single" w:color="auto" w:sz="4" w:space="0"/>
            </w:tcBorders>
            <w:vAlign w:val="center"/>
          </w:tcPr>
          <w:p w14:paraId="6A676F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响应文件的密封和标记</w:t>
            </w:r>
          </w:p>
        </w:tc>
        <w:tc>
          <w:tcPr>
            <w:tcW w:w="6898" w:type="dxa"/>
            <w:tcBorders>
              <w:top w:val="single" w:color="auto" w:sz="4" w:space="0"/>
              <w:left w:val="single" w:color="auto" w:sz="4" w:space="0"/>
              <w:bottom w:val="single" w:color="auto" w:sz="4" w:space="0"/>
            </w:tcBorders>
            <w:vAlign w:val="center"/>
          </w:tcPr>
          <w:p w14:paraId="2B174F6B">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密封</w:t>
            </w:r>
            <w:r>
              <w:rPr>
                <w:rFonts w:hint="eastAsia" w:ascii="宋体" w:hAnsi="宋体" w:cs="Times New Roman"/>
                <w:b w:val="0"/>
                <w:bCs w:val="0"/>
                <w:strike w:val="0"/>
                <w:dstrike w:val="0"/>
                <w:color w:val="auto"/>
                <w:kern w:val="2"/>
                <w:sz w:val="21"/>
                <w:szCs w:val="21"/>
                <w:highlight w:val="none"/>
                <w:lang w:val="en-US" w:eastAsia="zh-CN" w:bidi="ar-SA"/>
              </w:rPr>
              <w:t>要求</w:t>
            </w:r>
            <w:r>
              <w:rPr>
                <w:rFonts w:hint="eastAsia" w:ascii="宋体" w:hAnsi="宋体" w:eastAsia="宋体" w:cs="Times New Roman"/>
                <w:b w:val="0"/>
                <w:bCs w:val="0"/>
                <w:strike w:val="0"/>
                <w:dstrike w:val="0"/>
                <w:color w:val="auto"/>
                <w:kern w:val="2"/>
                <w:sz w:val="21"/>
                <w:szCs w:val="21"/>
                <w:highlight w:val="none"/>
                <w:lang w:val="en-US" w:eastAsia="zh-CN" w:bidi="ar-SA"/>
              </w:rPr>
              <w:t>：“响应文件”分正/副本（一正、一副）</w:t>
            </w:r>
            <w:r>
              <w:rPr>
                <w:rFonts w:hint="eastAsia" w:ascii="宋体" w:hAnsi="宋体" w:cs="Times New Roman"/>
                <w:b w:val="0"/>
                <w:bCs w:val="0"/>
                <w:strike w:val="0"/>
                <w:dstrike w:val="0"/>
                <w:color w:val="auto"/>
                <w:kern w:val="2"/>
                <w:sz w:val="21"/>
                <w:szCs w:val="21"/>
                <w:highlight w:val="none"/>
                <w:lang w:val="en-US" w:eastAsia="zh-CN" w:bidi="ar-SA"/>
              </w:rPr>
              <w:t>一起</w:t>
            </w:r>
            <w:r>
              <w:rPr>
                <w:rFonts w:hint="eastAsia" w:ascii="宋体" w:hAnsi="宋体" w:eastAsia="宋体" w:cs="Times New Roman"/>
                <w:b w:val="0"/>
                <w:bCs w:val="0"/>
                <w:strike w:val="0"/>
                <w:dstrike w:val="0"/>
                <w:color w:val="auto"/>
                <w:kern w:val="2"/>
                <w:sz w:val="21"/>
                <w:szCs w:val="21"/>
                <w:highlight w:val="none"/>
                <w:lang w:val="en-US" w:eastAsia="zh-CN" w:bidi="ar-SA"/>
              </w:rPr>
              <w:t>装袋密封</w:t>
            </w:r>
            <w:r>
              <w:rPr>
                <w:rFonts w:hint="eastAsia" w:ascii="宋体" w:hAnsi="宋体" w:eastAsia="宋体" w:cs="Times New Roman"/>
                <w:b w:val="0"/>
                <w:bCs w:val="0"/>
                <w:strike w:val="0"/>
                <w:dstrike w:val="0"/>
                <w:color w:val="auto"/>
                <w:kern w:val="2"/>
                <w:sz w:val="21"/>
                <w:szCs w:val="21"/>
                <w:highlight w:val="none"/>
                <w:lang w:val="zh-CN" w:eastAsia="zh-CN" w:bidi="ar-SA"/>
              </w:rPr>
              <w:t>，响应文件的密封袋的封口骑缝处应加盖</w:t>
            </w:r>
            <w:r>
              <w:rPr>
                <w:rFonts w:hint="eastAsia" w:ascii="宋体" w:hAnsi="宋体" w:eastAsia="宋体" w:cs="Times New Roman"/>
                <w:b w:val="0"/>
                <w:bCs w:val="0"/>
                <w:strike w:val="0"/>
                <w:dstrike w:val="0"/>
                <w:color w:val="auto"/>
                <w:kern w:val="2"/>
                <w:sz w:val="21"/>
                <w:szCs w:val="21"/>
                <w:highlight w:val="none"/>
                <w:lang w:val="en-US" w:eastAsia="zh-CN" w:bidi="ar-SA"/>
              </w:rPr>
              <w:t>供应商公章</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29280035">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供应商未按上述要求密封的，现场报名时招标代理将拒绝接收。</w:t>
            </w:r>
          </w:p>
          <w:p w14:paraId="0E87A198">
            <w:pPr>
              <w:keepNext w:val="0"/>
              <w:keepLines w:val="0"/>
              <w:numPr>
                <w:ilvl w:val="0"/>
                <w:numId w:val="0"/>
              </w:numPr>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en-US" w:eastAsia="zh-CN" w:bidi="ar-SA"/>
              </w:rPr>
              <w:t>在</w:t>
            </w:r>
            <w:r>
              <w:rPr>
                <w:rFonts w:hint="eastAsia" w:ascii="宋体" w:hAnsi="宋体" w:eastAsia="宋体" w:cs="Times New Roman"/>
                <w:b w:val="0"/>
                <w:bCs w:val="0"/>
                <w:strike w:val="0"/>
                <w:dstrike w:val="0"/>
                <w:color w:val="auto"/>
                <w:kern w:val="2"/>
                <w:sz w:val="21"/>
                <w:szCs w:val="21"/>
                <w:highlight w:val="none"/>
                <w:lang w:val="zh-CN" w:eastAsia="zh-CN" w:bidi="ar-SA"/>
              </w:rPr>
              <w:t>密封袋上注明</w:t>
            </w:r>
            <w:r>
              <w:rPr>
                <w:rFonts w:hint="eastAsia" w:ascii="宋体" w:hAnsi="宋体" w:eastAsia="宋体" w:cs="Times New Roman"/>
                <w:b w:val="0"/>
                <w:bCs w:val="0"/>
                <w:strike w:val="0"/>
                <w:dstrike w:val="0"/>
                <w:color w:val="auto"/>
                <w:kern w:val="2"/>
                <w:sz w:val="21"/>
                <w:szCs w:val="21"/>
                <w:highlight w:val="none"/>
                <w:lang w:val="en-US" w:eastAsia="zh-CN" w:bidi="ar-SA"/>
              </w:rPr>
              <w:t>下列内容</w:t>
            </w:r>
            <w:r>
              <w:rPr>
                <w:rFonts w:hint="eastAsia" w:ascii="宋体" w:hAnsi="宋体" w:eastAsia="宋体" w:cs="Times New Roman"/>
                <w:b w:val="0"/>
                <w:bCs w:val="0"/>
                <w:strike w:val="0"/>
                <w:dstrike w:val="0"/>
                <w:color w:val="auto"/>
                <w:kern w:val="2"/>
                <w:sz w:val="21"/>
                <w:szCs w:val="21"/>
                <w:highlight w:val="none"/>
                <w:lang w:val="zh-CN" w:eastAsia="zh-CN" w:bidi="ar-SA"/>
              </w:rPr>
              <w:t>：</w:t>
            </w:r>
          </w:p>
          <w:p w14:paraId="3900821A">
            <w:pPr>
              <w:keepNext w:val="0"/>
              <w:keepLines w:val="0"/>
              <w:suppressLineNumbers w:val="0"/>
              <w:spacing w:before="0" w:beforeAutospacing="0" w:after="0" w:afterAutospacing="0" w:line="360" w:lineRule="auto"/>
              <w:ind w:left="0" w:right="0"/>
              <w:rPr>
                <w:rFonts w:hint="eastAsia" w:ascii="宋体" w:hAnsi="宋体" w:eastAsia="宋体" w:cs="Times New Roman"/>
                <w:b w:val="0"/>
                <w:bCs w:val="0"/>
                <w:strike w:val="0"/>
                <w:dstrike w:val="0"/>
                <w:color w:val="auto"/>
                <w:kern w:val="2"/>
                <w:sz w:val="21"/>
                <w:szCs w:val="21"/>
                <w:highlight w:val="none"/>
                <w:lang w:val="zh-CN"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采购人名称：</w:t>
            </w:r>
          </w:p>
          <w:p w14:paraId="64E5AF1A">
            <w:pPr>
              <w:keepNext w:val="0"/>
              <w:keepLines w:val="0"/>
              <w:suppressLineNumbers w:val="0"/>
              <w:spacing w:before="0" w:beforeAutospacing="0" w:after="0" w:afterAutospacing="0" w:line="360" w:lineRule="auto"/>
              <w:ind w:left="0" w:right="0"/>
              <w:rPr>
                <w:rFonts w:hint="default" w:ascii="宋体" w:hAnsi="宋体" w:eastAsia="宋体" w:cs="Times New Roman"/>
                <w:b w:val="0"/>
                <w:bCs w:val="0"/>
                <w:strike w:val="0"/>
                <w:dstrike w:val="0"/>
                <w:color w:val="auto"/>
                <w:kern w:val="2"/>
                <w:sz w:val="21"/>
                <w:szCs w:val="21"/>
                <w:highlight w:val="none"/>
                <w:lang w:val="en-US" w:eastAsia="zh-CN" w:bidi="ar-SA"/>
              </w:rPr>
            </w:pPr>
            <w:r>
              <w:rPr>
                <w:rFonts w:hint="eastAsia" w:ascii="宋体" w:hAnsi="宋体" w:eastAsia="宋体" w:cs="Times New Roman"/>
                <w:b w:val="0"/>
                <w:bCs w:val="0"/>
                <w:strike w:val="0"/>
                <w:dstrike w:val="0"/>
                <w:color w:val="auto"/>
                <w:kern w:val="2"/>
                <w:sz w:val="21"/>
                <w:szCs w:val="21"/>
                <w:highlight w:val="none"/>
                <w:lang w:val="zh-CN" w:eastAsia="zh-CN" w:bidi="ar-SA"/>
              </w:rPr>
              <w:t>供应商名称：</w:t>
            </w:r>
            <w:r>
              <w:rPr>
                <w:rFonts w:hint="eastAsia" w:ascii="宋体" w:hAnsi="宋体" w:eastAsia="宋体" w:cs="Times New Roman"/>
                <w:b w:val="0"/>
                <w:bCs w:val="0"/>
                <w:strike w:val="0"/>
                <w:dstrike w:val="0"/>
                <w:color w:val="auto"/>
                <w:kern w:val="2"/>
                <w:sz w:val="21"/>
                <w:szCs w:val="21"/>
                <w:highlight w:val="none"/>
                <w:lang w:val="en-US" w:eastAsia="zh-CN" w:bidi="ar-SA"/>
              </w:rPr>
              <w:t xml:space="preserve">   </w:t>
            </w:r>
          </w:p>
          <w:p w14:paraId="3E7CD8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Times New Roman"/>
                <w:b w:val="0"/>
                <w:bCs w:val="0"/>
                <w:strike w:val="0"/>
                <w:dstrike w:val="0"/>
                <w:color w:val="auto"/>
                <w:kern w:val="2"/>
                <w:sz w:val="21"/>
                <w:szCs w:val="21"/>
                <w:highlight w:val="none"/>
                <w:lang w:val="zh-CN" w:eastAsia="zh-CN" w:bidi="ar-SA"/>
              </w:rPr>
              <w:t>项目名称：</w:t>
            </w:r>
          </w:p>
        </w:tc>
      </w:tr>
      <w:tr w14:paraId="44A12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131674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9</w:t>
            </w:r>
          </w:p>
        </w:tc>
        <w:tc>
          <w:tcPr>
            <w:tcW w:w="2341" w:type="dxa"/>
            <w:tcBorders>
              <w:top w:val="single" w:color="auto" w:sz="4" w:space="0"/>
              <w:left w:val="single" w:color="auto" w:sz="4" w:space="0"/>
              <w:bottom w:val="single" w:color="auto" w:sz="4" w:space="0"/>
              <w:right w:val="single" w:color="auto" w:sz="4" w:space="0"/>
            </w:tcBorders>
            <w:vAlign w:val="center"/>
          </w:tcPr>
          <w:p w14:paraId="4E47A0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响应</w:t>
            </w:r>
            <w:r>
              <w:rPr>
                <w:rFonts w:hint="eastAsia" w:asciiTheme="minorEastAsia" w:hAnsiTheme="minorEastAsia" w:eastAsiaTheme="minorEastAsia" w:cstheme="minorEastAsia"/>
              </w:rPr>
              <w:t>文件提交</w:t>
            </w:r>
          </w:p>
        </w:tc>
        <w:tc>
          <w:tcPr>
            <w:tcW w:w="6898" w:type="dxa"/>
            <w:tcBorders>
              <w:top w:val="single" w:color="auto" w:sz="4" w:space="0"/>
              <w:left w:val="single" w:color="auto" w:sz="4" w:space="0"/>
              <w:bottom w:val="single" w:color="auto" w:sz="4" w:space="0"/>
            </w:tcBorders>
            <w:vAlign w:val="center"/>
          </w:tcPr>
          <w:p w14:paraId="2FAF6F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响应文件提交截止时间</w:t>
            </w:r>
            <w:r>
              <w:rPr>
                <w:rFonts w:hint="eastAsia"/>
              </w:rPr>
              <w:t>：</w:t>
            </w:r>
            <w:r>
              <w:rPr>
                <w:rFonts w:hint="eastAsia"/>
                <w:lang w:val="en-US" w:eastAsia="zh-CN"/>
              </w:rPr>
              <w:t>详见竞争性磋商公告</w:t>
            </w:r>
          </w:p>
        </w:tc>
      </w:tr>
      <w:tr w14:paraId="01153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508574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10</w:t>
            </w:r>
          </w:p>
        </w:tc>
        <w:tc>
          <w:tcPr>
            <w:tcW w:w="2341" w:type="dxa"/>
            <w:tcBorders>
              <w:top w:val="single" w:color="auto" w:sz="4" w:space="0"/>
              <w:left w:val="single" w:color="auto" w:sz="4" w:space="0"/>
              <w:bottom w:val="single" w:color="auto" w:sz="4" w:space="0"/>
              <w:right w:val="single" w:color="auto" w:sz="4" w:space="0"/>
            </w:tcBorders>
            <w:vAlign w:val="center"/>
          </w:tcPr>
          <w:p w14:paraId="68FF53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磋商时间和地点</w:t>
            </w:r>
          </w:p>
        </w:tc>
        <w:tc>
          <w:tcPr>
            <w:tcW w:w="6898" w:type="dxa"/>
            <w:tcBorders>
              <w:top w:val="single" w:color="auto" w:sz="4" w:space="0"/>
              <w:left w:val="single" w:color="auto" w:sz="4" w:space="0"/>
              <w:bottom w:val="single" w:color="auto" w:sz="4" w:space="0"/>
            </w:tcBorders>
            <w:vAlign w:val="center"/>
          </w:tcPr>
          <w:p w14:paraId="72A573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详见竞争性磋商公告（同响应文件提交截止时间）</w:t>
            </w:r>
          </w:p>
        </w:tc>
      </w:tr>
      <w:tr w14:paraId="5A8BF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2376DD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11</w:t>
            </w:r>
          </w:p>
        </w:tc>
        <w:tc>
          <w:tcPr>
            <w:tcW w:w="2341" w:type="dxa"/>
            <w:tcBorders>
              <w:top w:val="single" w:color="auto" w:sz="4" w:space="0"/>
              <w:left w:val="single" w:color="auto" w:sz="4" w:space="0"/>
              <w:bottom w:val="single" w:color="auto" w:sz="4" w:space="0"/>
              <w:right w:val="single" w:color="auto" w:sz="4" w:space="0"/>
            </w:tcBorders>
            <w:vAlign w:val="top"/>
          </w:tcPr>
          <w:p w14:paraId="1C0775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评审方法</w:t>
            </w:r>
          </w:p>
        </w:tc>
        <w:tc>
          <w:tcPr>
            <w:tcW w:w="6898" w:type="dxa"/>
            <w:tcBorders>
              <w:top w:val="single" w:color="auto" w:sz="4" w:space="0"/>
              <w:left w:val="single" w:color="auto" w:sz="4" w:space="0"/>
              <w:bottom w:val="single" w:color="auto" w:sz="4" w:space="0"/>
            </w:tcBorders>
            <w:vAlign w:val="center"/>
          </w:tcPr>
          <w:p w14:paraId="625BF5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rPr>
              <w:t>综合评分法</w:t>
            </w:r>
          </w:p>
        </w:tc>
      </w:tr>
      <w:tr w14:paraId="2D497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9DB6D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12</w:t>
            </w:r>
          </w:p>
        </w:tc>
        <w:tc>
          <w:tcPr>
            <w:tcW w:w="2341" w:type="dxa"/>
            <w:tcBorders>
              <w:top w:val="single" w:color="auto" w:sz="4" w:space="0"/>
              <w:left w:val="single" w:color="auto" w:sz="4" w:space="0"/>
              <w:bottom w:val="single" w:color="auto" w:sz="4" w:space="0"/>
              <w:right w:val="single" w:color="auto" w:sz="4" w:space="0"/>
            </w:tcBorders>
            <w:vAlign w:val="center"/>
          </w:tcPr>
          <w:p w14:paraId="5BDA91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原件</w:t>
            </w:r>
          </w:p>
        </w:tc>
        <w:tc>
          <w:tcPr>
            <w:tcW w:w="6898" w:type="dxa"/>
            <w:tcBorders>
              <w:top w:val="single" w:color="auto" w:sz="4" w:space="0"/>
              <w:left w:val="single" w:color="auto" w:sz="4" w:space="0"/>
              <w:bottom w:val="single" w:color="auto" w:sz="4" w:space="0"/>
            </w:tcBorders>
            <w:vAlign w:val="center"/>
          </w:tcPr>
          <w:p w14:paraId="4621273B">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rPr>
              <w:t>本次</w:t>
            </w:r>
            <w:r>
              <w:rPr>
                <w:rFonts w:hint="eastAsia"/>
                <w:lang w:val="en-US" w:eastAsia="zh-CN"/>
              </w:rPr>
              <w:t>磋商</w:t>
            </w:r>
            <w:r>
              <w:rPr>
                <w:rFonts w:hint="eastAsia"/>
              </w:rPr>
              <w:t>时不要求供应商携带相关证件、业绩及奖项的原件（磋商文件另有要求的除外）。</w:t>
            </w:r>
          </w:p>
        </w:tc>
      </w:tr>
      <w:tr w14:paraId="50517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3D24ED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13</w:t>
            </w:r>
          </w:p>
        </w:tc>
        <w:tc>
          <w:tcPr>
            <w:tcW w:w="2341" w:type="dxa"/>
            <w:tcBorders>
              <w:top w:val="single" w:color="auto" w:sz="4" w:space="0"/>
              <w:left w:val="single" w:color="auto" w:sz="4" w:space="0"/>
              <w:bottom w:val="single" w:color="auto" w:sz="4" w:space="0"/>
              <w:right w:val="single" w:color="auto" w:sz="4" w:space="0"/>
            </w:tcBorders>
            <w:vAlign w:val="center"/>
          </w:tcPr>
          <w:p w14:paraId="50FE82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确定成交候选供应商和成交供应商</w:t>
            </w:r>
          </w:p>
        </w:tc>
        <w:tc>
          <w:tcPr>
            <w:tcW w:w="6898" w:type="dxa"/>
            <w:tcBorders>
              <w:top w:val="single" w:color="auto" w:sz="4" w:space="0"/>
              <w:left w:val="single" w:color="auto" w:sz="4" w:space="0"/>
              <w:bottom w:val="single" w:color="auto" w:sz="4" w:space="0"/>
              <w:right w:val="single" w:color="auto" w:sz="4" w:space="0"/>
            </w:tcBorders>
            <w:vAlign w:val="center"/>
          </w:tcPr>
          <w:p w14:paraId="1989C6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 xml:space="preserve">磋商小组推荐成交候选供应商的数量：1家 </w:t>
            </w:r>
          </w:p>
          <w:p w14:paraId="4A9A2A2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 xml:space="preserve">确定成交供应商：采购人委托磋商小组确定 </w:t>
            </w:r>
          </w:p>
          <w:p w14:paraId="71A54B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p>
        </w:tc>
      </w:tr>
      <w:tr w14:paraId="0B3B3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3EC3D3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14</w:t>
            </w:r>
          </w:p>
        </w:tc>
        <w:tc>
          <w:tcPr>
            <w:tcW w:w="2341" w:type="dxa"/>
            <w:tcBorders>
              <w:top w:val="single" w:color="auto" w:sz="4" w:space="0"/>
              <w:left w:val="single" w:color="auto" w:sz="4" w:space="0"/>
              <w:bottom w:val="single" w:color="auto" w:sz="4" w:space="0"/>
              <w:right w:val="single" w:color="auto" w:sz="4" w:space="0"/>
            </w:tcBorders>
            <w:vAlign w:val="center"/>
          </w:tcPr>
          <w:p w14:paraId="2787E2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媒介发布</w:t>
            </w:r>
          </w:p>
        </w:tc>
        <w:tc>
          <w:tcPr>
            <w:tcW w:w="6898" w:type="dxa"/>
            <w:tcBorders>
              <w:top w:val="single" w:color="auto" w:sz="4" w:space="0"/>
              <w:left w:val="single" w:color="auto" w:sz="4" w:space="0"/>
              <w:bottom w:val="single" w:color="auto" w:sz="4" w:space="0"/>
              <w:right w:val="single" w:color="auto" w:sz="4" w:space="0"/>
            </w:tcBorders>
            <w:vAlign w:val="center"/>
          </w:tcPr>
          <w:p w14:paraId="55B5CC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宋体" w:hAnsi="宋体" w:cs="宋体"/>
              </w:rPr>
              <w:t>本次竞争性</w:t>
            </w:r>
            <w:r>
              <w:rPr>
                <w:rFonts w:hint="eastAsia" w:ascii="宋体" w:hAnsi="宋体" w:cs="宋体"/>
                <w:lang w:val="en-US" w:eastAsia="zh-CN"/>
              </w:rPr>
              <w:t>磋商</w:t>
            </w:r>
            <w:r>
              <w:rPr>
                <w:rFonts w:hint="eastAsia" w:ascii="宋体" w:hAnsi="宋体" w:cs="宋体"/>
              </w:rPr>
              <w:t>公告在</w:t>
            </w:r>
            <w:r>
              <w:rPr>
                <w:rFonts w:hint="eastAsia" w:ascii="宋体" w:hAnsi="宋体" w:cs="宋体"/>
                <w:lang w:val="en-US" w:eastAsia="zh-CN"/>
              </w:rPr>
              <w:t>桐城师范高等专科学校官网</w:t>
            </w:r>
            <w:r>
              <w:rPr>
                <w:rFonts w:hint="eastAsia" w:ascii="宋体" w:hAnsi="宋体" w:cs="宋体"/>
              </w:rPr>
              <w:t>上发布和推送</w:t>
            </w:r>
          </w:p>
        </w:tc>
      </w:tr>
      <w:tr w14:paraId="731FF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right w:val="single" w:color="auto" w:sz="4" w:space="0"/>
            </w:tcBorders>
            <w:vAlign w:val="center"/>
          </w:tcPr>
          <w:p w14:paraId="238487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15</w:t>
            </w:r>
          </w:p>
        </w:tc>
        <w:tc>
          <w:tcPr>
            <w:tcW w:w="2341" w:type="dxa"/>
            <w:tcBorders>
              <w:top w:val="single" w:color="auto" w:sz="4" w:space="0"/>
              <w:left w:val="single" w:color="auto" w:sz="4" w:space="0"/>
              <w:bottom w:val="single" w:color="auto" w:sz="4" w:space="0"/>
              <w:right w:val="single" w:color="auto" w:sz="4" w:space="0"/>
            </w:tcBorders>
            <w:vAlign w:val="center"/>
          </w:tcPr>
          <w:p w14:paraId="0C5638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成交通知书发出的形式</w:t>
            </w:r>
          </w:p>
        </w:tc>
        <w:tc>
          <w:tcPr>
            <w:tcW w:w="6898" w:type="dxa"/>
            <w:tcBorders>
              <w:top w:val="single" w:color="auto" w:sz="4" w:space="0"/>
              <w:left w:val="single" w:color="auto" w:sz="4" w:space="0"/>
              <w:bottom w:val="single" w:color="auto" w:sz="4" w:space="0"/>
            </w:tcBorders>
            <w:vAlign w:val="center"/>
          </w:tcPr>
          <w:p w14:paraId="29BBF9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 xml:space="preserve">书面   </w:t>
            </w:r>
          </w:p>
        </w:tc>
      </w:tr>
      <w:tr w14:paraId="5D03F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restart"/>
            <w:tcBorders>
              <w:top w:val="single" w:color="auto" w:sz="4" w:space="0"/>
              <w:right w:val="single" w:color="auto" w:sz="4" w:space="0"/>
            </w:tcBorders>
            <w:vAlign w:val="center"/>
          </w:tcPr>
          <w:p w14:paraId="1181D4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16</w:t>
            </w:r>
          </w:p>
        </w:tc>
        <w:tc>
          <w:tcPr>
            <w:tcW w:w="2341" w:type="dxa"/>
            <w:tcBorders>
              <w:top w:val="single" w:color="auto" w:sz="4" w:space="0"/>
              <w:left w:val="single" w:color="auto" w:sz="4" w:space="0"/>
              <w:bottom w:val="single" w:color="auto" w:sz="4" w:space="0"/>
              <w:right w:val="single" w:color="auto" w:sz="4" w:space="0"/>
            </w:tcBorders>
            <w:vAlign w:val="center"/>
          </w:tcPr>
          <w:p w14:paraId="0BFECB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磋商</w:t>
            </w:r>
            <w:r>
              <w:rPr>
                <w:rFonts w:hint="eastAsia" w:asciiTheme="minorEastAsia" w:hAnsiTheme="minorEastAsia" w:eastAsiaTheme="minorEastAsia" w:cstheme="minorEastAsia"/>
              </w:rPr>
              <w:t>保证金</w:t>
            </w:r>
          </w:p>
        </w:tc>
        <w:tc>
          <w:tcPr>
            <w:tcW w:w="6898" w:type="dxa"/>
            <w:tcBorders>
              <w:top w:val="single" w:color="auto" w:sz="4" w:space="0"/>
              <w:left w:val="single" w:color="auto" w:sz="4" w:space="0"/>
              <w:bottom w:val="single" w:color="auto" w:sz="4" w:space="0"/>
            </w:tcBorders>
            <w:vAlign w:val="center"/>
          </w:tcPr>
          <w:p w14:paraId="226BAB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本项目免收</w:t>
            </w:r>
          </w:p>
        </w:tc>
      </w:tr>
      <w:tr w14:paraId="6B4A7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right w:val="single" w:color="auto" w:sz="4" w:space="0"/>
            </w:tcBorders>
            <w:vAlign w:val="center"/>
          </w:tcPr>
          <w:p w14:paraId="623C66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14:paraId="6E05EE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履约保证金</w:t>
            </w:r>
          </w:p>
        </w:tc>
        <w:tc>
          <w:tcPr>
            <w:tcW w:w="6898" w:type="dxa"/>
            <w:tcBorders>
              <w:top w:val="single" w:color="auto" w:sz="4" w:space="0"/>
              <w:left w:val="single" w:color="auto" w:sz="4" w:space="0"/>
              <w:bottom w:val="single" w:color="auto" w:sz="4" w:space="0"/>
            </w:tcBorders>
            <w:vAlign w:val="center"/>
          </w:tcPr>
          <w:p w14:paraId="31FD0C63">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rPr>
              <w:t>本项目免收</w:t>
            </w:r>
          </w:p>
        </w:tc>
      </w:tr>
      <w:tr w14:paraId="2E31A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vMerge w:val="continue"/>
            <w:tcBorders>
              <w:bottom w:val="single" w:color="auto" w:sz="4" w:space="0"/>
              <w:right w:val="single" w:color="auto" w:sz="4" w:space="0"/>
            </w:tcBorders>
            <w:vAlign w:val="center"/>
          </w:tcPr>
          <w:p w14:paraId="7F8EE0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lang w:val="en-US" w:eastAsia="zh-CN"/>
              </w:rPr>
            </w:pP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5B173FCE">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cs="Times New Roman"/>
                <w:strike w:val="0"/>
                <w:dstrike w:val="0"/>
                <w:color w:val="auto"/>
                <w:kern w:val="2"/>
                <w:sz w:val="21"/>
                <w:szCs w:val="21"/>
                <w:highlight w:val="none"/>
                <w:lang w:val="en-US" w:eastAsia="zh-CN" w:bidi="ar-SA"/>
              </w:rPr>
            </w:pPr>
            <w:r>
              <w:rPr>
                <w:rFonts w:hint="eastAsia" w:ascii="宋体" w:hAnsi="宋体" w:eastAsia="宋体"/>
                <w:strike w:val="0"/>
                <w:dstrike w:val="0"/>
                <w:color w:val="auto"/>
                <w:sz w:val="21"/>
                <w:szCs w:val="21"/>
                <w:highlight w:val="none"/>
                <w:lang w:val="en-US" w:eastAsia="zh-CN"/>
              </w:rPr>
              <w:t>成交服务费（元）</w:t>
            </w:r>
          </w:p>
        </w:tc>
        <w:tc>
          <w:tcPr>
            <w:tcW w:w="6898" w:type="dxa"/>
            <w:tcBorders>
              <w:top w:val="single" w:color="auto" w:sz="4" w:space="0"/>
              <w:left w:val="single" w:color="auto" w:sz="4" w:space="0"/>
              <w:bottom w:val="single" w:color="auto" w:sz="4" w:space="0"/>
            </w:tcBorders>
            <w:shd w:val="clear" w:color="auto" w:fill="auto"/>
            <w:vAlign w:val="center"/>
          </w:tcPr>
          <w:p w14:paraId="735F0E7E">
            <w:pPr>
              <w:pStyle w:val="6"/>
              <w:pageBreakBefore w:val="0"/>
              <w:kinsoku/>
              <w:overflowPunct/>
              <w:topLinePunct w:val="0"/>
              <w:bidi w:val="0"/>
              <w:snapToGrid w:val="0"/>
              <w:spacing w:line="440" w:lineRule="exact"/>
              <w:rPr>
                <w:rFonts w:hint="eastAsia" w:ascii="宋体" w:hAnsi="宋体" w:eastAsia="宋体" w:cs="Times New Roman"/>
                <w:b/>
                <w:color w:val="auto"/>
                <w:kern w:val="2"/>
                <w:sz w:val="21"/>
                <w:highlight w:val="none"/>
                <w:shd w:val="clear" w:color="auto" w:fill="FFFFFF"/>
                <w:lang w:val="en-US" w:eastAsia="zh-CN" w:bidi="ar-SA"/>
              </w:rPr>
            </w:pPr>
            <w:r>
              <w:rPr>
                <w:rFonts w:hint="eastAsia" w:ascii="宋体" w:hAnsi="宋体" w:eastAsia="宋体" w:cs="Times New Roman"/>
                <w:b w:val="0"/>
                <w:color w:val="auto"/>
                <w:kern w:val="2"/>
                <w:sz w:val="21"/>
                <w:szCs w:val="21"/>
                <w:highlight w:val="none"/>
                <w:lang w:val="en-US" w:eastAsia="zh-CN" w:bidi="ar-SA"/>
              </w:rPr>
              <w:t>按下列标准收取：</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服务费按项目合同价款的</w:t>
            </w:r>
            <w:r>
              <w:rPr>
                <w:rFonts w:hint="eastAsia" w:cs="Times New Roman"/>
                <w:b w:val="0"/>
                <w:color w:val="auto"/>
                <w:kern w:val="2"/>
                <w:sz w:val="21"/>
                <w:szCs w:val="21"/>
                <w:highlight w:val="none"/>
                <w:u w:val="single"/>
                <w:lang w:val="en-US" w:eastAsia="zh-CN" w:bidi="ar-SA"/>
              </w:rPr>
              <w:t xml:space="preserve"> 1.5 </w:t>
            </w:r>
            <w:r>
              <w:rPr>
                <w:rFonts w:hint="eastAsia" w:ascii="宋体" w:hAnsi="宋体" w:eastAsia="宋体" w:cs="Times New Roman"/>
                <w:b w:val="0"/>
                <w:color w:val="auto"/>
                <w:kern w:val="2"/>
                <w:sz w:val="21"/>
                <w:szCs w:val="21"/>
                <w:highlight w:val="none"/>
                <w:u w:val="single"/>
                <w:lang w:val="en-US" w:eastAsia="zh-CN" w:bidi="ar-SA"/>
              </w:rPr>
              <w:t>%</w:t>
            </w:r>
            <w:r>
              <w:rPr>
                <w:rFonts w:hint="eastAsia" w:cs="Times New Roman"/>
                <w:b w:val="0"/>
                <w:color w:val="auto"/>
                <w:kern w:val="2"/>
                <w:sz w:val="21"/>
                <w:szCs w:val="21"/>
                <w:highlight w:val="none"/>
                <w:u w:val="single"/>
                <w:lang w:val="en-US" w:eastAsia="zh-CN" w:bidi="ar-SA"/>
              </w:rPr>
              <w:t xml:space="preserve"> </w:t>
            </w:r>
            <w:r>
              <w:rPr>
                <w:rFonts w:hint="eastAsia" w:ascii="宋体" w:hAnsi="宋体" w:eastAsia="宋体" w:cs="Times New Roman"/>
                <w:b w:val="0"/>
                <w:color w:val="auto"/>
                <w:kern w:val="2"/>
                <w:sz w:val="21"/>
                <w:szCs w:val="21"/>
                <w:highlight w:val="none"/>
                <w:lang w:val="en-US" w:eastAsia="zh-CN" w:bidi="ar-SA"/>
              </w:rPr>
              <w:t>收取</w:t>
            </w:r>
            <w:r>
              <w:rPr>
                <w:rFonts w:hint="eastAsia" w:cs="Times New Roman"/>
                <w:b w:val="0"/>
                <w:color w:val="auto"/>
                <w:kern w:val="2"/>
                <w:sz w:val="21"/>
                <w:szCs w:val="21"/>
                <w:highlight w:val="none"/>
                <w:lang w:val="en-US" w:eastAsia="zh-CN" w:bidi="ar-SA"/>
              </w:rPr>
              <w:t>。</w:t>
            </w:r>
          </w:p>
        </w:tc>
      </w:tr>
      <w:tr w14:paraId="7F427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57" w:type="dxa"/>
            <w:tcBorders>
              <w:top w:val="single" w:color="auto" w:sz="4" w:space="0"/>
              <w:bottom w:val="single" w:color="auto" w:sz="4" w:space="0"/>
              <w:right w:val="single" w:color="auto" w:sz="4" w:space="0"/>
            </w:tcBorders>
            <w:vAlign w:val="center"/>
          </w:tcPr>
          <w:p w14:paraId="7875CA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17</w:t>
            </w:r>
          </w:p>
        </w:tc>
        <w:tc>
          <w:tcPr>
            <w:tcW w:w="2341" w:type="dxa"/>
            <w:tcBorders>
              <w:top w:val="single" w:color="auto" w:sz="4" w:space="0"/>
              <w:left w:val="single" w:color="auto" w:sz="4" w:space="0"/>
              <w:bottom w:val="single" w:color="auto" w:sz="4" w:space="0"/>
              <w:right w:val="single" w:color="auto" w:sz="4" w:space="0"/>
            </w:tcBorders>
            <w:vAlign w:val="center"/>
          </w:tcPr>
          <w:p w14:paraId="5E320E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质疑函递交方式、接收部门、联系电话和通讯地址</w:t>
            </w:r>
          </w:p>
        </w:tc>
        <w:tc>
          <w:tcPr>
            <w:tcW w:w="6898" w:type="dxa"/>
            <w:tcBorders>
              <w:top w:val="single" w:color="auto" w:sz="4" w:space="0"/>
              <w:left w:val="single" w:color="auto" w:sz="4" w:space="0"/>
              <w:bottom w:val="single" w:color="auto" w:sz="4" w:space="0"/>
            </w:tcBorders>
            <w:vAlign w:val="center"/>
          </w:tcPr>
          <w:p w14:paraId="33DE45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eastAsia="zh-CN"/>
              </w:rPr>
            </w:pPr>
            <w:r>
              <w:rPr>
                <w:rFonts w:hint="eastAsia"/>
              </w:rPr>
              <w:t>递交方式：</w:t>
            </w:r>
            <w:r>
              <w:rPr>
                <w:rFonts w:hint="eastAsia"/>
                <w:lang w:val="en-US" w:eastAsia="zh-CN"/>
              </w:rPr>
              <w:t>书面</w:t>
            </w:r>
          </w:p>
          <w:p w14:paraId="285059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接收部门：</w:t>
            </w:r>
            <w:r>
              <w:rPr>
                <w:rFonts w:hint="eastAsia"/>
                <w:lang w:val="en-US" w:eastAsia="zh-CN"/>
              </w:rPr>
              <w:t>采购人或采购代理机构</w:t>
            </w:r>
            <w:r>
              <w:rPr>
                <w:rFonts w:hint="eastAsia"/>
              </w:rPr>
              <w:t xml:space="preserve">            </w:t>
            </w:r>
          </w:p>
          <w:p w14:paraId="1E923F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 xml:space="preserve">联系电话： </w:t>
            </w:r>
            <w:r>
              <w:rPr>
                <w:rFonts w:hint="eastAsia"/>
                <w:lang w:val="en-US" w:eastAsia="zh-CN"/>
              </w:rPr>
              <w:t>0556-6181669</w:t>
            </w:r>
            <w:r>
              <w:rPr>
                <w:rFonts w:hint="eastAsia"/>
              </w:rPr>
              <w:t xml:space="preserve">         </w:t>
            </w:r>
          </w:p>
          <w:p w14:paraId="03D333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 xml:space="preserve">通讯地址： </w:t>
            </w:r>
            <w:r>
              <w:rPr>
                <w:rFonts w:hint="eastAsia"/>
                <w:lang w:val="en-US" w:eastAsia="zh-CN"/>
              </w:rPr>
              <w:t>安徽省桐城市经开区学苑路199号</w:t>
            </w:r>
            <w:r>
              <w:rPr>
                <w:rFonts w:hint="eastAsia"/>
              </w:rPr>
              <w:t xml:space="preserve">           </w:t>
            </w:r>
          </w:p>
          <w:p w14:paraId="77BA20CA">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rPr>
              <w:t>后文附 质疑范本</w:t>
            </w:r>
          </w:p>
        </w:tc>
      </w:tr>
      <w:tr w14:paraId="7EDCA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57" w:type="dxa"/>
            <w:tcBorders>
              <w:top w:val="single" w:color="auto" w:sz="4" w:space="0"/>
              <w:bottom w:val="single" w:color="auto" w:sz="4" w:space="0"/>
              <w:right w:val="single" w:color="auto" w:sz="4" w:space="0"/>
            </w:tcBorders>
            <w:vAlign w:val="center"/>
          </w:tcPr>
          <w:p w14:paraId="341547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18</w:t>
            </w:r>
          </w:p>
        </w:tc>
        <w:tc>
          <w:tcPr>
            <w:tcW w:w="2341" w:type="dxa"/>
            <w:tcBorders>
              <w:top w:val="single" w:color="auto" w:sz="4" w:space="0"/>
              <w:left w:val="single" w:color="auto" w:sz="4" w:space="0"/>
              <w:bottom w:val="single" w:color="auto" w:sz="4" w:space="0"/>
              <w:right w:val="single" w:color="auto" w:sz="4" w:space="0"/>
            </w:tcBorders>
            <w:vAlign w:val="center"/>
          </w:tcPr>
          <w:p w14:paraId="77EB63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tc>
        <w:tc>
          <w:tcPr>
            <w:tcW w:w="6898" w:type="dxa"/>
            <w:tcBorders>
              <w:top w:val="single" w:color="auto" w:sz="4" w:space="0"/>
              <w:left w:val="single" w:color="auto" w:sz="4" w:space="0"/>
              <w:bottom w:val="single" w:color="auto" w:sz="4" w:space="0"/>
            </w:tcBorders>
            <w:vAlign w:val="center"/>
          </w:tcPr>
          <w:p w14:paraId="3B990E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1、</w:t>
            </w:r>
            <w:r>
              <w:rPr>
                <w:rFonts w:hint="eastAsia"/>
              </w:rPr>
              <w:t>本磋商文件的解释权归采购单位。</w:t>
            </w:r>
          </w:p>
          <w:p w14:paraId="7029C751">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lang w:val="en-US" w:eastAsia="zh-CN"/>
              </w:rPr>
              <w:t>2</w:t>
            </w:r>
            <w:r>
              <w:rPr>
                <w:rFonts w:hint="eastAsia"/>
              </w:rPr>
              <w:t>、本项目所要求的业绩均须为中华人民共和国境内业绩（不含港澳台地区），成交供应商经</w:t>
            </w:r>
            <w:r>
              <w:rPr>
                <w:rFonts w:hint="eastAsia"/>
                <w:lang w:eastAsia="zh-CN"/>
              </w:rPr>
              <w:t>磋商</w:t>
            </w:r>
            <w:r>
              <w:rPr>
                <w:rFonts w:hint="eastAsia"/>
              </w:rPr>
              <w:t>小组评审认可的相关业绩、奖项、证书将在</w:t>
            </w:r>
            <w:r>
              <w:rPr>
                <w:rFonts w:hint="eastAsia"/>
                <w:lang w:val="en-US" w:eastAsia="zh-CN"/>
              </w:rPr>
              <w:t>桐城师范高等专科学校官网上</w:t>
            </w:r>
            <w:r>
              <w:rPr>
                <w:rFonts w:hint="eastAsia"/>
              </w:rPr>
              <w:t>公告（如</w:t>
            </w:r>
            <w:r>
              <w:rPr>
                <w:rFonts w:hint="eastAsia"/>
                <w:lang w:val="en-US" w:eastAsia="zh-CN"/>
              </w:rPr>
              <w:t>响应人</w:t>
            </w:r>
            <w:r>
              <w:rPr>
                <w:rFonts w:hint="eastAsia"/>
              </w:rPr>
              <w:t>相关</w:t>
            </w:r>
            <w:r>
              <w:rPr>
                <w:rFonts w:hint="eastAsia"/>
                <w:lang w:eastAsia="zh-CN"/>
              </w:rPr>
              <w:t>业绩、奖项</w:t>
            </w:r>
            <w:r>
              <w:rPr>
                <w:rFonts w:hint="eastAsia"/>
              </w:rPr>
              <w:t>、证书属于涉密的，</w:t>
            </w:r>
            <w:r>
              <w:rPr>
                <w:rFonts w:hint="eastAsia"/>
                <w:lang w:val="en-US" w:eastAsia="zh-CN"/>
              </w:rPr>
              <w:t>响应人</w:t>
            </w:r>
            <w:r>
              <w:rPr>
                <w:rFonts w:hint="eastAsia"/>
              </w:rPr>
              <w:t>须在响应文件中进行说明，</w:t>
            </w:r>
            <w:r>
              <w:rPr>
                <w:rFonts w:hint="eastAsia"/>
                <w:lang w:val="en-US" w:eastAsia="zh-CN"/>
              </w:rPr>
              <w:t>标注出业绩、奖项、证书中涉密部分</w:t>
            </w:r>
            <w:r>
              <w:rPr>
                <w:rFonts w:hint="eastAsia"/>
              </w:rPr>
              <w:t>，</w:t>
            </w:r>
            <w:r>
              <w:rPr>
                <w:rFonts w:hint="eastAsia"/>
                <w:lang w:val="en-US" w:eastAsia="zh-CN"/>
              </w:rPr>
              <w:t>则该业绩、奖项、证书中</w:t>
            </w:r>
            <w:r>
              <w:rPr>
                <w:rFonts w:hint="eastAsia"/>
              </w:rPr>
              <w:t>涉密部分不予公告）。</w:t>
            </w:r>
          </w:p>
        </w:tc>
      </w:tr>
    </w:tbl>
    <w:p w14:paraId="428B16F0">
      <w:pPr>
        <w:rPr>
          <w:rFonts w:ascii="宋体" w:hAnsi="宋体"/>
          <w:color w:val="auto"/>
          <w:kern w:val="0"/>
          <w:highlight w:val="none"/>
          <w:lang w:val="zh-CN"/>
        </w:rPr>
      </w:pPr>
      <w:bookmarkStart w:id="42" w:name="_Toc439316872"/>
      <w:r>
        <w:rPr>
          <w:color w:val="auto"/>
          <w:kern w:val="0"/>
          <w:highlight w:val="none"/>
          <w:lang w:val="zh-CN"/>
        </w:rPr>
        <w:br w:type="page"/>
      </w:r>
    </w:p>
    <w:p w14:paraId="4371333F">
      <w:pPr>
        <w:pStyle w:val="4"/>
        <w:rPr>
          <w:rFonts w:cs="Tahoma"/>
          <w:bCs/>
          <w:color w:val="auto"/>
          <w:kern w:val="0"/>
          <w:sz w:val="32"/>
          <w:szCs w:val="32"/>
          <w:highlight w:val="none"/>
          <w:lang w:val="zh-CN"/>
        </w:rPr>
      </w:pPr>
      <w:bookmarkStart w:id="43" w:name="_Toc54941331"/>
      <w:bookmarkStart w:id="44" w:name="_Toc252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42"/>
      <w:bookmarkEnd w:id="43"/>
      <w:bookmarkEnd w:id="44"/>
    </w:p>
    <w:p w14:paraId="0B0043D4">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45" w:name="_Toc15055"/>
      <w:bookmarkStart w:id="46" w:name="_Toc439316873"/>
      <w:bookmarkStart w:id="47" w:name="_Toc7325"/>
      <w:bookmarkStart w:id="48" w:name="_Toc439316919"/>
      <w:bookmarkStart w:id="49" w:name="_Toc21078"/>
      <w:bookmarkStart w:id="50" w:name="_Toc25270"/>
      <w:bookmarkStart w:id="51" w:name="_Toc10523"/>
      <w:r>
        <w:rPr>
          <w:rFonts w:hint="eastAsia" w:asciiTheme="minorEastAsia" w:hAnsiTheme="minorEastAsia" w:eastAsiaTheme="minorEastAsia" w:cstheme="minorEastAsia"/>
          <w:b/>
          <w:bCs/>
          <w:color w:val="auto"/>
          <w:sz w:val="24"/>
          <w:szCs w:val="24"/>
          <w:highlight w:val="none"/>
          <w:lang w:val="zh-CN"/>
        </w:rPr>
        <w:t>1、适用法律</w:t>
      </w:r>
      <w:bookmarkEnd w:id="45"/>
      <w:bookmarkEnd w:id="46"/>
      <w:bookmarkEnd w:id="47"/>
      <w:bookmarkEnd w:id="48"/>
      <w:bookmarkEnd w:id="49"/>
      <w:bookmarkEnd w:id="50"/>
      <w:bookmarkEnd w:id="51"/>
    </w:p>
    <w:p w14:paraId="18A5CDB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的相关行为均受《中华人民共和国政府采购法》《中华人民共和国政府采购法实施条例》《政府采购竞争性磋商采</w:t>
      </w:r>
      <w:r>
        <w:rPr>
          <w:rFonts w:hint="eastAsia" w:asciiTheme="minorEastAsia" w:hAnsiTheme="minorEastAsia" w:eastAsiaTheme="minorEastAsia" w:cstheme="minorEastAsia"/>
          <w:color w:val="auto"/>
          <w:sz w:val="24"/>
          <w:szCs w:val="24"/>
          <w:highlight w:val="none"/>
        </w:rPr>
        <w:t>购方式管理暂行办法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5296C47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2" w:name="_Toc27113"/>
      <w:bookmarkStart w:id="53" w:name="_Toc8228"/>
      <w:bookmarkStart w:id="54" w:name="_Toc439316920"/>
      <w:bookmarkStart w:id="55" w:name="_Toc10933"/>
      <w:bookmarkStart w:id="56" w:name="_Toc24643"/>
      <w:bookmarkStart w:id="57" w:name="_Toc1704"/>
      <w:bookmarkStart w:id="58" w:name="_Toc439316874"/>
      <w:r>
        <w:rPr>
          <w:rFonts w:hint="eastAsia" w:asciiTheme="minorEastAsia" w:hAnsiTheme="minorEastAsia" w:eastAsiaTheme="minorEastAsia" w:cstheme="minorEastAsia"/>
          <w:b/>
          <w:bCs/>
          <w:color w:val="auto"/>
          <w:sz w:val="24"/>
          <w:szCs w:val="24"/>
          <w:highlight w:val="none"/>
          <w:lang w:val="zh-CN"/>
        </w:rPr>
        <w:t>2、定义</w:t>
      </w:r>
      <w:bookmarkEnd w:id="52"/>
      <w:bookmarkEnd w:id="53"/>
      <w:bookmarkEnd w:id="54"/>
      <w:bookmarkEnd w:id="55"/>
      <w:bookmarkEnd w:id="56"/>
      <w:bookmarkEnd w:id="57"/>
      <w:bookmarkEnd w:id="58"/>
    </w:p>
    <w:p w14:paraId="734BFBD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2.1.采购人：是指依法开展政府采购活动的国家机关、事业单位、团体组织。本项目的采购人见磋商须知前附表。</w:t>
      </w:r>
    </w:p>
    <w:p w14:paraId="7A9C0FC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2.2.采购代理机构：是指集中采购机构或从事采购代理业务的社会中介机构。本项目的采购代理机构见磋商须知前附表。</w:t>
      </w:r>
    </w:p>
    <w:p w14:paraId="12BF16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响应人：是指向采购人提供服务、货物或者工程的法人、非法人组织或者自然人。分支机构不得参加政府采购活动，但银行、保险、石油石化、电力、电信等特殊行业除外。若银行、保险、石油化工、电力、电信等特殊行业的分公司参与磋商，须取得总公司的相关授权或出具总公司的有关文件、制度等能够证明总公司授权其独立开展业务的证明（响应文件中须提供），响应文件中关于法定代表人的要求事项可由分公司负责人代理。</w:t>
      </w:r>
    </w:p>
    <w:p w14:paraId="527C6901">
      <w:pPr>
        <w:pageBreakBefore w:val="0"/>
        <w:kinsoku/>
        <w:overflowPunct/>
        <w:topLinePunct w:val="0"/>
        <w:bidi w:val="0"/>
        <w:snapToGrid w:val="0"/>
        <w:spacing w:line="560" w:lineRule="exact"/>
        <w:ind w:firstLine="480" w:firstLineChars="200"/>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2.4.政府采购监督管理部门：各级人民政府指定的有关部门依法履行与政府采购活动有关的监督管理职责。本项目的政府采购监督管理部门见磋商须知前附表。</w:t>
      </w:r>
    </w:p>
    <w:p w14:paraId="2DABC893">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67334F1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参与本项目的</w:t>
      </w:r>
      <w:r>
        <w:rPr>
          <w:rFonts w:hint="eastAsia" w:asciiTheme="minorEastAsia" w:hAnsiTheme="minorEastAsia" w:eastAsiaTheme="minorEastAsia" w:cstheme="minorEastAsia"/>
          <w:color w:val="auto"/>
          <w:sz w:val="24"/>
          <w:szCs w:val="24"/>
          <w:highlight w:val="none"/>
          <w:lang w:val="en-US" w:eastAsia="zh-CN"/>
        </w:rPr>
        <w:t>响应人或服务</w:t>
      </w:r>
      <w:r>
        <w:rPr>
          <w:rFonts w:hint="eastAsia" w:asciiTheme="minorEastAsia" w:hAnsiTheme="minorEastAsia" w:eastAsiaTheme="minorEastAsia" w:cstheme="minorEastAsia"/>
          <w:color w:val="auto"/>
          <w:sz w:val="24"/>
          <w:szCs w:val="24"/>
          <w:highlight w:val="none"/>
        </w:rPr>
        <w:t>必须满足的要求：</w:t>
      </w:r>
    </w:p>
    <w:p w14:paraId="7FA6DA7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3.1.1.在中华人民共和国境内注册，能够独立承担民事责任，有生产或供应能力的本国供应商。 </w:t>
      </w:r>
    </w:p>
    <w:p w14:paraId="618F471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3.1.2.具备《中华人民共和国政府采购法》第二十二条关于供应商条件的规定，遵守本项目采购人本级和上级财政部门政府采购的有关规定。 </w:t>
      </w:r>
    </w:p>
    <w:p w14:paraId="2AE4048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3.1.3.以磋商公告中约定的方式获得了本项目的磋商文件。 </w:t>
      </w:r>
    </w:p>
    <w:p w14:paraId="6765376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3.2.单位负责人为同一人或者存在直接控股、管理关系的不同供应商，不得参加同一合同项下的政府采购活动。否则其响应文件将被认定为响应无效。 </w:t>
      </w:r>
    </w:p>
    <w:p w14:paraId="5532283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3.3.除单一来源采购项目外，为采购项目提供整体设计、规范编制或者项目管理、监理、检测等服务的供应商，不得再参加该采购项目的其他采购活动。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46953A5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4442C351">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4、现场</w:t>
      </w:r>
      <w:r>
        <w:rPr>
          <w:rFonts w:hint="eastAsia" w:asciiTheme="minorEastAsia" w:hAnsiTheme="minorEastAsia" w:eastAsiaTheme="minorEastAsia" w:cstheme="minorEastAsia"/>
          <w:b/>
          <w:bCs/>
          <w:color w:val="auto"/>
          <w:sz w:val="24"/>
          <w:szCs w:val="24"/>
          <w:highlight w:val="none"/>
          <w:lang w:val="en-US" w:eastAsia="zh-CN"/>
        </w:rPr>
        <w:t>考察</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供应商自行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现场。供应商应认真对现场环境进行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62C46E1F">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9" w:name="_Toc439316921"/>
      <w:bookmarkStart w:id="60" w:name="_Toc439316875"/>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磋商费用</w:t>
      </w:r>
      <w:r>
        <w:rPr>
          <w:rFonts w:hint="eastAsia" w:asciiTheme="minorEastAsia" w:hAnsiTheme="minorEastAsia" w:eastAsiaTheme="minorEastAsia" w:cstheme="minorEastAsia"/>
          <w:color w:val="auto"/>
          <w:sz w:val="24"/>
          <w:szCs w:val="24"/>
          <w:highlight w:val="none"/>
          <w:lang w:val="zh-CN"/>
        </w:rPr>
        <w:t>：供应商必须自行承担参加磋商所有费用。</w:t>
      </w:r>
      <w:bookmarkEnd w:id="59"/>
      <w:bookmarkEnd w:id="60"/>
      <w:bookmarkStart w:id="61" w:name="_Toc54941333"/>
    </w:p>
    <w:p w14:paraId="4F7C251E">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二、磋商文件</w:t>
      </w:r>
      <w:bookmarkEnd w:id="61"/>
    </w:p>
    <w:p w14:paraId="3D0E398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、磋商文件的构成</w:t>
      </w:r>
    </w:p>
    <w:p w14:paraId="4F842C6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磋商文件包括：</w:t>
      </w:r>
    </w:p>
    <w:p w14:paraId="4B108EEB">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公告</w:t>
      </w:r>
    </w:p>
    <w:p w14:paraId="57173F6C">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28670673">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zh-CN"/>
        </w:rPr>
        <w:t>服务需求及技术要求</w:t>
      </w:r>
    </w:p>
    <w:p w14:paraId="3A34AA58">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1ACA61E0">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52BFC72A">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0715C062">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672EA8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供应商应认真阅读和充分理解磋商文件中所有的内容。如果供应商没有满足磋商文件的有关要求，其风险由供应商自行承担。</w:t>
      </w:r>
    </w:p>
    <w:p w14:paraId="16B0A2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供应商获取磋商文件后，应仔细检查磋商文件的所有内容，如有残缺、文本不清晰、表述不一致等问题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应在获得磋商文件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14:paraId="7A40F5C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、磋商文件的澄清与修改</w:t>
      </w:r>
    </w:p>
    <w:p w14:paraId="7522B615">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进行澄清与修改。采购代理机构将在</w:t>
      </w:r>
      <w:r>
        <w:rPr>
          <w:rFonts w:hint="eastAsia" w:asciiTheme="minorEastAsia" w:hAnsiTheme="minorEastAsia" w:eastAsiaTheme="minorEastAsia" w:cstheme="minorEastAsia"/>
          <w:color w:val="auto"/>
          <w:sz w:val="24"/>
          <w:szCs w:val="24"/>
          <w:highlight w:val="none"/>
          <w:lang w:val="en-US" w:eastAsia="zh-CN"/>
        </w:rPr>
        <w:t>桐城师范高等专科学校官网</w:t>
      </w:r>
      <w:r>
        <w:rPr>
          <w:rFonts w:hint="eastAsia" w:asciiTheme="minorEastAsia" w:hAnsiTheme="minorEastAsia" w:eastAsiaTheme="minorEastAsia" w:cstheme="minorEastAsia"/>
          <w:color w:val="auto"/>
          <w:sz w:val="24"/>
          <w:szCs w:val="24"/>
          <w:highlight w:val="none"/>
        </w:rPr>
        <w:t>以发布更正公告的方式澄清或修改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，澄清或修改的内容作为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1CAFFB8E">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21A4EF2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（含澄清或修改的内容）。</w:t>
      </w:r>
    </w:p>
    <w:p w14:paraId="041F7072">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lang w:eastAsia="zh-CN"/>
        </w:rPr>
        <w:t>磋商</w:t>
      </w:r>
      <w:r>
        <w:rPr>
          <w:rFonts w:hint="eastAsia" w:asciiTheme="minorEastAsia" w:hAnsiTheme="minorEastAsia" w:eastAsiaTheme="minorEastAsia"/>
          <w:b/>
          <w:color w:val="auto"/>
          <w:sz w:val="24"/>
          <w:highlight w:val="none"/>
        </w:rPr>
        <w:t>范围及响应文件中标准和计量单位的使用</w:t>
      </w:r>
    </w:p>
    <w:p w14:paraId="24788655">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8.1.无论磋商文件中是否要求，供应商所投的服务及所伴随的货物和工程均应符合国家强制性标准。</w:t>
      </w:r>
    </w:p>
    <w:p w14:paraId="576D7715">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 </w:t>
      </w:r>
    </w:p>
    <w:p w14:paraId="32B8846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8.3.除磋商文件中有特殊要求外，响应文件中所使用的计量单位，应采用中华人民共和国法定计量单位。</w:t>
      </w:r>
    </w:p>
    <w:p w14:paraId="29A5C8C8">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响应文件的</w:t>
      </w:r>
      <w:r>
        <w:rPr>
          <w:rFonts w:hint="eastAsia" w:asciiTheme="minorEastAsia" w:hAnsiTheme="minorEastAsia" w:eastAsiaTheme="minorEastAsia" w:cstheme="minorEastAsia"/>
          <w:b/>
          <w:color w:val="auto"/>
          <w:sz w:val="24"/>
          <w:szCs w:val="24"/>
          <w:highlight w:val="none"/>
          <w:lang w:val="en-US" w:eastAsia="zh-CN"/>
        </w:rPr>
        <w:t>编制</w:t>
      </w:r>
    </w:p>
    <w:p w14:paraId="589C7C7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9.1.供应商应完整地按磋商文件提供的响应文件格式及要求编写响应文件。</w:t>
      </w:r>
    </w:p>
    <w:p w14:paraId="4BB9C84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9.2.在第六章“响应文件格式”中要求加盖供应商签章处，供应商均应加盖供应商公章。 </w:t>
      </w:r>
    </w:p>
    <w:p w14:paraId="1CA6E51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9.3.响应文件不得行间插字、涂改或增删。</w:t>
      </w:r>
    </w:p>
    <w:p w14:paraId="7526BEF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2928975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能满足磋商文件约定的实质性要求。否则，其响应文件在评审时有可能被认为是对磋商文件未做出实质性的响应，而终止对其作进一步的评审。</w:t>
      </w:r>
    </w:p>
    <w:p w14:paraId="074E41C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、磋商响应报价</w:t>
      </w:r>
    </w:p>
    <w:p w14:paraId="2F940ED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供应商应在</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表标明分项服务、伴随的货物和工程的价格（如适用）和总价，未标明的视同包含在</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报价中。</w:t>
      </w:r>
    </w:p>
    <w:p w14:paraId="12BF2C6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除非特别要求，每个项目（或每个包）只允许有一个方案、一个报价。多方案、多报价的响应文件将视为响应无效。</w:t>
      </w:r>
    </w:p>
    <w:p w14:paraId="1F62CC8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.本项目采用总价包干，磋商报价应当包括满足本次磋商全部采购需求所应提供的服务，以及伴随的货物和工程。所有内容均应以人民币报价，供应商的磋商报价应遵守《中华人民共和国价格法》。</w:t>
      </w:r>
    </w:p>
    <w:p w14:paraId="3FC762C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10.4.报价在合同履行过程中是固定不变的，不得以任何理由予以变更。任何包含价格调整要求的磋商，其响应文件将被认定为响应无效。</w:t>
      </w:r>
    </w:p>
    <w:p w14:paraId="297857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10.5.采购人不接受具有附加条件的报价。</w:t>
      </w:r>
    </w:p>
    <w:p w14:paraId="7DEADA3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10.6.报价其他情况：</w:t>
      </w:r>
    </w:p>
    <w:p w14:paraId="7B8371C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59531BC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77F0B65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总价金额与按单价汇总金额不一致的，以单价金额计算结果为准。</w:t>
      </w:r>
    </w:p>
    <w:p w14:paraId="0B7759D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但不得超出响应文件的范围或者改变</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响应文件的实质性内容。经供应商确认后产生约束力，供应商不确认的，其</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响应无效。</w:t>
      </w:r>
    </w:p>
    <w:p w14:paraId="174BD02A">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、磋商响应货币：</w:t>
      </w:r>
      <w:r>
        <w:rPr>
          <w:rFonts w:hint="eastAsia" w:asciiTheme="minorEastAsia" w:hAnsiTheme="minorEastAsia" w:eastAsiaTheme="minorEastAsia" w:cstheme="minorEastAsia"/>
          <w:color w:val="auto"/>
          <w:sz w:val="24"/>
          <w:szCs w:val="24"/>
          <w:highlight w:val="none"/>
        </w:rPr>
        <w:t>人民币。</w:t>
      </w:r>
    </w:p>
    <w:p w14:paraId="2AE755B0">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055E2F8C">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12.1.</w:t>
      </w:r>
      <w:r>
        <w:rPr>
          <w:rFonts w:hint="default"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44EC750">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（1）提供虚假材料谋取中标、成交的；</w:t>
      </w:r>
    </w:p>
    <w:p w14:paraId="01B182C7">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（2）采取不正当手段诋毁、排挤其他供应商的；</w:t>
      </w:r>
    </w:p>
    <w:p w14:paraId="13F4365A">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（3）与采购人、其他供应商或者采购代理机构恶意串通的；</w:t>
      </w:r>
    </w:p>
    <w:p w14:paraId="1A9C3FA2">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（4）向采购人、采购代理机构行贿或者提供其他不正当利益的；</w:t>
      </w:r>
    </w:p>
    <w:p w14:paraId="32084AC3">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（5）在招标采购过程中与采购人进行协商谈判的；</w:t>
      </w:r>
    </w:p>
    <w:p w14:paraId="36759C8E">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（6）拒绝有关部门监督检查或者提供虚假情况的。</w:t>
      </w:r>
    </w:p>
    <w:p w14:paraId="5F5F8B00">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供应商有前款第（1）至（5）项情形之一的，中标、成交无效。</w:t>
      </w:r>
    </w:p>
    <w:p w14:paraId="51120F9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有下列情形之一的，其磋商响应无效：</w:t>
      </w:r>
    </w:p>
    <w:p w14:paraId="711C17D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（1）不同供应商的磋商响应文件由同一单位或者个人编制；</w:t>
      </w:r>
    </w:p>
    <w:p w14:paraId="1DBC484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（2）不同供应商委托同一单位或者个人办理磋商响应事宜；</w:t>
      </w:r>
    </w:p>
    <w:p w14:paraId="031CAFD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（3）不同供应商的磋商响应文件载明的项目管理成员或联系人员为同一人；</w:t>
      </w:r>
    </w:p>
    <w:p w14:paraId="7D25446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（4）不同供应商的磋商响应文件异常一致或者磋商响应报价呈规律性差异；</w:t>
      </w:r>
    </w:p>
    <w:p w14:paraId="71759F2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（5）不同供应商的磋商响应文件相互混装</w:t>
      </w:r>
      <w:r>
        <w:rPr>
          <w:rFonts w:hint="eastAsia" w:asciiTheme="minorEastAsia" w:hAnsiTheme="minorEastAsia" w:eastAsiaTheme="minorEastAsia" w:cstheme="minorEastAsia"/>
          <w:color w:val="auto"/>
          <w:sz w:val="24"/>
          <w:szCs w:val="24"/>
          <w:highlight w:val="none"/>
          <w:lang w:eastAsia="zh-CN"/>
        </w:rPr>
        <w:t>。</w:t>
      </w:r>
    </w:p>
    <w:p w14:paraId="2BDB46D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、磋商有效期</w:t>
      </w:r>
    </w:p>
    <w:p w14:paraId="5955AA5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.磋商有效期为从响应文件提交截止之日算起的日历天数，磋商有效期详见磋商须知前附表。 </w:t>
      </w:r>
    </w:p>
    <w:p w14:paraId="03BC6FE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.在磋商有效期内，供应商的磋商保持有效，供应商不得要求撤销或修改其响应文件。磋商有效期不满足要求的响应，其响应文件将被认定为响应无效。</w:t>
      </w:r>
    </w:p>
    <w:p w14:paraId="323B6D2B">
      <w:pPr>
        <w:pStyle w:val="6"/>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62" w:name="_Toc476584424"/>
      <w:bookmarkStart w:id="63"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62"/>
      <w:r>
        <w:rPr>
          <w:rFonts w:hint="eastAsia" w:asciiTheme="minorEastAsia" w:hAnsiTheme="minorEastAsia" w:eastAsiaTheme="minorEastAsia" w:cstheme="minorEastAsia"/>
          <w:color w:val="auto"/>
          <w:sz w:val="24"/>
          <w:szCs w:val="24"/>
          <w:highlight w:val="none"/>
        </w:rPr>
        <w:t>提交</w:t>
      </w:r>
      <w:bookmarkEnd w:id="63"/>
      <w:r>
        <w:rPr>
          <w:rFonts w:hint="eastAsia" w:asciiTheme="minorEastAsia" w:hAnsiTheme="minorEastAsia" w:eastAsiaTheme="minorEastAsia" w:cstheme="minorEastAsia"/>
          <w:color w:val="auto"/>
          <w:sz w:val="24"/>
          <w:szCs w:val="24"/>
          <w:highlight w:val="none"/>
          <w:lang w:val="en-US" w:eastAsia="zh-CN"/>
        </w:rPr>
        <w:t>说明</w:t>
      </w:r>
    </w:p>
    <w:p w14:paraId="74E9FD1E">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bookmarkStart w:id="64" w:name="_Toc54941336"/>
      <w:bookmarkStart w:id="65" w:name="_Toc476584425"/>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val="en-US" w:eastAsia="zh-CN"/>
        </w:rPr>
        <w:t>磋商</w:t>
      </w:r>
      <w:r>
        <w:rPr>
          <w:rFonts w:hint="eastAsia" w:asciiTheme="minorEastAsia" w:hAnsiTheme="minorEastAsia" w:eastAsiaTheme="minorEastAsia" w:cstheme="minorEastAsia"/>
          <w:b w:val="0"/>
          <w:bCs/>
          <w:color w:val="auto"/>
          <w:sz w:val="24"/>
          <w:szCs w:val="24"/>
          <w:highlight w:val="none"/>
          <w:lang w:eastAsia="zh-CN"/>
        </w:rPr>
        <w:t>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递交响应</w:t>
      </w:r>
      <w:r>
        <w:rPr>
          <w:rFonts w:hint="eastAsia" w:asciiTheme="minorEastAsia" w:hAnsiTheme="minorEastAsia" w:eastAsiaTheme="minorEastAsia" w:cstheme="minorEastAsia"/>
          <w:b w:val="0"/>
          <w:bCs/>
          <w:color w:val="auto"/>
          <w:sz w:val="24"/>
          <w:szCs w:val="24"/>
          <w:highlight w:val="none"/>
        </w:rPr>
        <w:t>文件。</w:t>
      </w:r>
    </w:p>
    <w:p w14:paraId="18E5010F">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未按</w:t>
      </w:r>
      <w:r>
        <w:rPr>
          <w:rFonts w:hint="eastAsia" w:asciiTheme="minorEastAsia" w:hAnsiTheme="minorEastAsia" w:eastAsiaTheme="minorEastAsia" w:cstheme="minorEastAsia"/>
          <w:b w:val="0"/>
          <w:bCs/>
          <w:color w:val="auto"/>
          <w:sz w:val="24"/>
          <w:szCs w:val="24"/>
          <w:highlight w:val="none"/>
          <w:lang w:eastAsia="zh-CN"/>
        </w:rPr>
        <w:t>竞争性</w:t>
      </w:r>
      <w:r>
        <w:rPr>
          <w:rFonts w:hint="eastAsia" w:asciiTheme="minorEastAsia" w:hAnsiTheme="minorEastAsia" w:eastAsiaTheme="minorEastAsia" w:cstheme="minorEastAsia"/>
          <w:b w:val="0"/>
          <w:bCs/>
          <w:color w:val="auto"/>
          <w:sz w:val="24"/>
          <w:szCs w:val="24"/>
          <w:highlight w:val="none"/>
          <w:lang w:val="en-US" w:eastAsia="zh-CN"/>
        </w:rPr>
        <w:t>磋商</w:t>
      </w:r>
      <w:r>
        <w:rPr>
          <w:rFonts w:hint="eastAsia" w:asciiTheme="minorEastAsia" w:hAnsiTheme="minorEastAsia" w:eastAsiaTheme="minorEastAsia" w:cstheme="minorEastAsia"/>
          <w:b w:val="0"/>
          <w:bCs/>
          <w:color w:val="auto"/>
          <w:sz w:val="24"/>
          <w:szCs w:val="24"/>
          <w:highlight w:val="none"/>
          <w:lang w:eastAsia="zh-CN"/>
        </w:rPr>
        <w:t>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6CB597B4">
      <w:pPr>
        <w:pageBreakBefore w:val="0"/>
        <w:kinsoku/>
        <w:wordWrap/>
        <w:overflowPunct/>
        <w:topLinePunct w:val="0"/>
        <w:bidi w:val="0"/>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现场递交</w:t>
      </w:r>
      <w:r>
        <w:rPr>
          <w:rFonts w:hint="eastAsia" w:asciiTheme="minorEastAsia" w:hAnsiTheme="minorEastAsia" w:eastAsiaTheme="minorEastAsia" w:cstheme="minorEastAsia"/>
          <w:b w:val="0"/>
          <w:bCs/>
          <w:color w:val="auto"/>
          <w:sz w:val="24"/>
          <w:szCs w:val="24"/>
          <w:highlight w:val="none"/>
        </w:rPr>
        <w:t>，未在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前提交有效</w:t>
      </w:r>
      <w:r>
        <w:rPr>
          <w:rFonts w:hint="eastAsia" w:asciiTheme="minorEastAsia" w:hAnsiTheme="minorEastAsia" w:eastAsiaTheme="minorEastAsia" w:cstheme="minorEastAsia"/>
          <w:b w:val="0"/>
          <w:bCs/>
          <w:color w:val="auto"/>
          <w:sz w:val="24"/>
          <w:szCs w:val="24"/>
          <w:highlight w:val="none"/>
          <w:lang w:val="en-US" w:eastAsia="zh-CN"/>
        </w:rPr>
        <w:t>纸质响应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代理机构</w:t>
      </w:r>
      <w:r>
        <w:rPr>
          <w:rFonts w:hint="eastAsia" w:asciiTheme="minorEastAsia" w:hAnsiTheme="minorEastAsia" w:eastAsiaTheme="minorEastAsia" w:cstheme="minorEastAsia"/>
          <w:b w:val="0"/>
          <w:bCs/>
          <w:color w:val="auto"/>
          <w:sz w:val="24"/>
          <w:szCs w:val="24"/>
          <w:highlight w:val="none"/>
        </w:rPr>
        <w:t>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330BD6A6">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3BB76008">
      <w:pPr>
        <w:keepNext w:val="0"/>
        <w:keepLines w:val="0"/>
        <w:pageBreakBefore w:val="0"/>
        <w:kinsoku/>
        <w:wordWrap/>
        <w:overflowPunct/>
        <w:topLinePunct w:val="0"/>
        <w:autoSpaceDE/>
        <w:autoSpaceDN/>
        <w:bidi w:val="0"/>
        <w:adjustRightInd/>
        <w:snapToGrid w:val="0"/>
        <w:spacing w:beforeAutospacing="0" w:afterAutospacing="0" w:line="5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eastAsia="zh-CN"/>
        </w:rPr>
        <w:t>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密封完好的响应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不予受理。</w:t>
      </w:r>
    </w:p>
    <w:p w14:paraId="3204770F">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采购人有权按本须知的约定，通过修改</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lang w:eastAsia="zh-CN"/>
        </w:rPr>
        <w:t>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4328FA0B">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bookmarkEnd w:id="64"/>
    <w:bookmarkEnd w:id="65"/>
    <w:p w14:paraId="01133DEF">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733B342E">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eastAsia="zh-CN"/>
        </w:rPr>
        <w:t>小组在评审过程中发现的计算错误并进行核实的修改、按照</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lang w:eastAsia="zh-CN"/>
        </w:rPr>
        <w:t>文件和</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eastAsia="zh-CN"/>
        </w:rPr>
        <w:t>小组的要求重新提交响应文件的，不在此列。</w:t>
      </w:r>
    </w:p>
    <w:p w14:paraId="174E5EB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在规定的</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p w14:paraId="7B358F96">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、磋商时间和地点：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磋商公告</w:t>
      </w:r>
      <w:r>
        <w:rPr>
          <w:rFonts w:hint="eastAsia" w:asciiTheme="minorEastAsia" w:hAnsiTheme="minorEastAsia" w:eastAsiaTheme="minorEastAsia" w:cstheme="minorEastAsia"/>
          <w:color w:val="auto"/>
          <w:sz w:val="24"/>
          <w:szCs w:val="24"/>
          <w:highlight w:val="none"/>
        </w:rPr>
        <w:t>”约定的时间，</w:t>
      </w:r>
      <w:r>
        <w:rPr>
          <w:rFonts w:hint="eastAsia" w:asciiTheme="minorEastAsia" w:hAnsiTheme="minorEastAsia" w:eastAsiaTheme="minorEastAsia" w:cstheme="minorEastAsia"/>
          <w:color w:val="auto"/>
          <w:sz w:val="24"/>
          <w:szCs w:val="24"/>
          <w:highlight w:val="none"/>
          <w:lang w:eastAsia="zh-CN"/>
        </w:rPr>
        <w:t>地点</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4"/>
          <w:szCs w:val="24"/>
          <w:highlight w:val="none"/>
        </w:rPr>
        <w:t>，项目监督人员、所有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的法定代表人或其委托代理人必须准时参加。</w:t>
      </w:r>
    </w:p>
    <w:p w14:paraId="64C15368">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45408B59">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纸质响应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现场递交</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活动。</w:t>
      </w:r>
    </w:p>
    <w:p w14:paraId="09B92991">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18.1.采购人和采购代理机构将按磋商须知前附表中规定的磋商时间和地点组织磋商。 </w:t>
      </w:r>
    </w:p>
    <w:p w14:paraId="7BA39337">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w:t>
      </w:r>
      <w:r>
        <w:rPr>
          <w:rFonts w:hint="eastAsia" w:asciiTheme="minorEastAsia" w:hAnsiTheme="minorEastAsia" w:eastAsiaTheme="minorEastAsia" w:cstheme="minorEastAsia"/>
          <w:strike w:val="0"/>
          <w:dstrike w:val="0"/>
          <w:color w:val="auto"/>
          <w:sz w:val="24"/>
          <w:szCs w:val="24"/>
          <w:highlight w:val="none"/>
          <w:lang w:val="en-US" w:eastAsia="zh-CN"/>
        </w:rPr>
        <w:t>响应文件开启前</w:t>
      </w:r>
      <w:r>
        <w:rPr>
          <w:rFonts w:hint="eastAsia" w:asciiTheme="minorEastAsia" w:hAnsiTheme="minorEastAsia" w:eastAsiaTheme="minorEastAsia" w:cstheme="minorEastAsia"/>
          <w:color w:val="auto"/>
          <w:sz w:val="24"/>
          <w:szCs w:val="24"/>
          <w:highlight w:val="none"/>
          <w:lang w:val="en-US" w:eastAsia="zh-CN"/>
        </w:rPr>
        <w:t xml:space="preserve">，代理机构应对供应商的响应文件进行查看是否密封完整。 </w:t>
      </w:r>
    </w:p>
    <w:p w14:paraId="5855D8E8">
      <w:pPr>
        <w:pageBreakBefore w:val="0"/>
        <w:widowControl/>
        <w:kinsoku/>
        <w:wordWrap/>
        <w:overflowPunct/>
        <w:topLinePunct w:val="0"/>
        <w:bidi w:val="0"/>
        <w:snapToGrid w:val="0"/>
        <w:spacing w:beforeAutospacing="0" w:afterAutospacing="0" w:line="5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18.3.</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时，采购人或采购代理机构将通过现场</w:t>
      </w:r>
      <w:r>
        <w:rPr>
          <w:rFonts w:hint="eastAsia" w:asciiTheme="minorEastAsia" w:hAnsiTheme="minorEastAsia" w:eastAsiaTheme="minorEastAsia" w:cstheme="minorEastAsia"/>
          <w:strike w:val="0"/>
          <w:dstrike w:val="0"/>
          <w:color w:val="auto"/>
          <w:sz w:val="24"/>
          <w:szCs w:val="24"/>
          <w:highlight w:val="none"/>
          <w:lang w:val="en-US" w:eastAsia="zh-CN"/>
        </w:rPr>
        <w:t>进行解封。</w:t>
      </w:r>
      <w:r>
        <w:rPr>
          <w:rFonts w:hint="eastAsia" w:asciiTheme="minorEastAsia" w:hAnsiTheme="minorEastAsia" w:eastAsiaTheme="minorEastAsia" w:cstheme="minorEastAsia"/>
          <w:color w:val="auto"/>
          <w:sz w:val="24"/>
          <w:szCs w:val="24"/>
          <w:highlight w:val="none"/>
          <w:lang w:val="en-US" w:eastAsia="zh-CN"/>
        </w:rPr>
        <w:t xml:space="preserve"> </w:t>
      </w:r>
    </w:p>
    <w:p w14:paraId="6B047652">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18.4.采购人或采购代理机构将对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过程进行记录，并存档备查。</w:t>
      </w:r>
    </w:p>
    <w:p w14:paraId="2B459FAA">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128A72A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磋商过程中发现有下列情况的，由磋商小组评审后，认定为响应无效：</w:t>
      </w:r>
    </w:p>
    <w:p w14:paraId="66CD8D3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（1）响应文件未按照磋商文件规定的格式进行编制或未按照磋商文件规定的要求进行签署、盖章的；</w:t>
      </w:r>
    </w:p>
    <w:p w14:paraId="70DC9763">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（2）不具备磋商文件中规定的资格要求的； </w:t>
      </w:r>
    </w:p>
    <w:p w14:paraId="14B3975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（3）报价超过磋商文件中规定的预算金额或者最高限价的； </w:t>
      </w:r>
    </w:p>
    <w:p w14:paraId="4F441167">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1E462CC4">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（5）法律、法规和磋商文件规定的其他无效情形。</w:t>
      </w:r>
    </w:p>
    <w:p w14:paraId="33F57EC3">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供应商存在下列情形之一，经磋商小组评审后，认定为响应无效：</w:t>
      </w:r>
    </w:p>
    <w:p w14:paraId="447F0CBF">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73AB400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)财产被接管或冻结可能影响本项目正常实施的；</w:t>
      </w:r>
    </w:p>
    <w:p w14:paraId="37C2706D">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)法律、法规规定及磋商文件约定的其他情形。</w:t>
      </w:r>
    </w:p>
    <w:p w14:paraId="272642F8">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6" w:name="_Toc54941337"/>
      <w:bookmarkStart w:id="67" w:name="_Toc476584426"/>
      <w:r>
        <w:rPr>
          <w:rFonts w:hint="eastAsia" w:asciiTheme="minorEastAsia" w:hAnsiTheme="minorEastAsia" w:eastAsiaTheme="minorEastAsia" w:cstheme="minorEastAsia"/>
          <w:color w:val="auto"/>
          <w:sz w:val="24"/>
          <w:szCs w:val="24"/>
          <w:highlight w:val="none"/>
          <w:lang w:val="en-US" w:eastAsia="zh-CN"/>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4CED3EC2">
      <w:pPr>
        <w:pStyle w:val="6"/>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66"/>
      <w:bookmarkEnd w:id="67"/>
      <w:r>
        <w:rPr>
          <w:rFonts w:hint="eastAsia" w:asciiTheme="minorEastAsia" w:hAnsiTheme="minorEastAsia" w:eastAsiaTheme="minorEastAsia" w:cstheme="minorEastAsia"/>
          <w:color w:val="auto"/>
          <w:sz w:val="24"/>
          <w:szCs w:val="24"/>
          <w:highlight w:val="none"/>
          <w:lang w:val="en-US" w:eastAsia="zh-CN"/>
        </w:rPr>
        <w:t>磋商小组</w:t>
      </w:r>
    </w:p>
    <w:p w14:paraId="5CA5FDC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20.1.本项目将依法组建磋商小组，磋商小组成员由 3 人组成，磋商小组及其成员应当依照政府采购的有关规定履行相关职责和义务。 </w:t>
      </w:r>
    </w:p>
    <w:p w14:paraId="584FB7F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20.2.磋商小组依法对响应文件进行评审，并根据磋商文件规定的程序、评定成交的标准等事项与实质性响应磋商文件要求的供应商进行磋商。 </w:t>
      </w:r>
    </w:p>
    <w:p w14:paraId="34E8AEB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磋商小组应当从质量和服务均能满足磋商文件实质性响应要求的供应商中，按照评审方法和标准推荐成交候选供应商，并编写评审报告。</w:t>
      </w:r>
    </w:p>
    <w:p w14:paraId="7AA3C5C3">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21、响应文件的评审和磋商</w:t>
      </w:r>
    </w:p>
    <w:p w14:paraId="5068DFE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21.1.采购人和采购代理机构将在磋商须知前附表规定的时间和地点组织磋商。</w:t>
      </w:r>
    </w:p>
    <w:p w14:paraId="6509052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21.2.竞争性磋商活动采用综合评分法评审。</w:t>
      </w:r>
    </w:p>
    <w:p w14:paraId="18D68AA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综合评分法，是指响应文件满足磋商文件全部实质性要求且按评审因素的量化指标评审得分最高的供应商为成交候选供应商的评审方法。</w:t>
      </w:r>
    </w:p>
    <w:p w14:paraId="761076C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21.3.磋商小组将按照磋商文件规定的评审方法和标准对供应商独立进行评审。评审程序如下： 21.3.1 初审。磋商小组对供应商必须满足和实质性响应的内容进行评审，供应商未实质性响应磋商文件要求导致响应无效的，磋商小组将以书面询标的方式告知有关供应商。</w:t>
      </w:r>
    </w:p>
    <w:p w14:paraId="19549EC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磋商将被认定为响应无效。 </w:t>
      </w:r>
    </w:p>
    <w:p w14:paraId="14A6B69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21.3.1.2.信用信息查询渠道：中国政府采购网（www.ccgp.gov.cn）、“信用中国 ”网站 （ www.creditchina.gov.cn ）</w:t>
      </w:r>
      <w:r>
        <w:rPr>
          <w:rFonts w:ascii="宋体" w:hAnsi="宋体" w:eastAsia="宋体" w:cs="宋体"/>
          <w:color w:val="auto"/>
          <w:sz w:val="24"/>
          <w:szCs w:val="24"/>
          <w:highlight w:val="none"/>
        </w:rPr>
        <w:t>。</w:t>
      </w:r>
    </w:p>
    <w:p w14:paraId="31D6906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21.3.1.3.信用信息记录方式：供应商不良信用记录以磋商小组查询结果为准。 </w:t>
      </w:r>
    </w:p>
    <w:p w14:paraId="64E63A8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691E771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21.3.2.磋商。初审合格后，磋商小组将按响应文件提交顺序与供应商进行磋商，并给予所有参加磋商的供应商平等的磋商机会。</w:t>
      </w:r>
    </w:p>
    <w:p w14:paraId="3411A43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21.3.3.报价。磋商结束后，磋商小组应当要求所有实质性响应的供应商在规定时间内提交最后报价。</w:t>
      </w:r>
    </w:p>
    <w:p w14:paraId="6EF1A3F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21.3.4.综合评分。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1E5E972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21.4.相关说明。</w:t>
      </w:r>
    </w:p>
    <w:p w14:paraId="73AAC4F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21.4.1.为保证磋商活动顺利进行，供应商可派相关技术人员进行现场答疑；</w:t>
      </w:r>
    </w:p>
    <w:p w14:paraId="5F4800A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 </w:t>
      </w:r>
    </w:p>
    <w:p w14:paraId="78D0668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21.4.3.磋商小组发现供应商的报价或者某些分项报价明显低于其他通过初审的供应商的报价，有可能影响产品质量和不能诚信履约的，应当要求其在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none"/>
          <w:lang w:val="en-US" w:eastAsia="zh-CN"/>
        </w:rPr>
        <w:t>磋商现场磋商小组规定的时间内（30分钟内，以询标函发出时间为准）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提供书面说明，必要时提交相关证明材料；供应商不能证明其报价合理性的，其响应文件将被认定为响应无效。</w:t>
      </w:r>
    </w:p>
    <w:p w14:paraId="5B133D3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21.4.4.无论何种原因，即使供应商磋商时携带了证书材料的原件，但响应文件中未提供与之内容完全一致的扫描件的，磋商小组可以视同其未提供。</w:t>
      </w:r>
    </w:p>
    <w:p w14:paraId="1F0A367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21.4.5.磋商小组决定响应文件的响应性及符合性只根据响应文件本身的内容，而不寻求其他外部证据。</w:t>
      </w:r>
    </w:p>
    <w:p w14:paraId="33C03FA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21.5.供应商授权代表对磋商过程有疑义，以及认为采购人、采购代理机构相关工作人员有需要回避的情形的，应当场提出询问或者回避申请，并说明理由。</w:t>
      </w:r>
    </w:p>
    <w:p w14:paraId="641A5C76">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22、终止竞争性磋商 </w:t>
      </w:r>
    </w:p>
    <w:p w14:paraId="7311138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22.1.出现下列情况之一时，采购人和采购代理机构有权宣布终止竞争性磋商采购，并将理由通知所有供应商： </w:t>
      </w:r>
    </w:p>
    <w:p w14:paraId="57E13D9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（1）有效供应商数量不足，导致本次磋商缺乏竞争的； </w:t>
      </w:r>
    </w:p>
    <w:p w14:paraId="5264D8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6EFCEDE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747E28D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17EE906B">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208A782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328457D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23.2.磋商小组要求供应商澄清、说明或者更正响应文件应在</w:t>
      </w:r>
      <w:r>
        <w:rPr>
          <w:rFonts w:hint="eastAsia" w:asciiTheme="minorEastAsia" w:hAnsiTheme="minorEastAsia" w:eastAsiaTheme="minorEastAsia" w:cstheme="minorEastAsia"/>
          <w:color w:val="auto"/>
          <w:sz w:val="24"/>
          <w:szCs w:val="24"/>
          <w:highlight w:val="none"/>
          <w:lang w:val="en-US" w:eastAsia="zh-CN"/>
        </w:rPr>
        <w:t>磋商小组规定的时间内(30分钟内，以询标函发出时间为准)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060B71E4">
      <w:pPr>
        <w:pageBreakBefore w:val="0"/>
        <w:kinsoku/>
        <w:wordWrap/>
        <w:overflowPunct/>
        <w:topLinePunct w:val="0"/>
        <w:bidi w:val="0"/>
        <w:snapToGrid w:val="0"/>
        <w:spacing w:beforeAutospacing="0" w:afterAutospacing="0" w:line="50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如有询标，授权代表（或法定代表人）现场接受询标。因法人或授权代表联系不上、没有莅临现场等情形而无法接受磋商小组询标的，供应商自行承担相关风险。</w:t>
      </w:r>
    </w:p>
    <w:p w14:paraId="27052DD7">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387A8BA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24.1.磋商并不限定只进行二轮报价，如果磋商小组认为有必要，可以要求供应商进行多轮报价。</w:t>
      </w:r>
    </w:p>
    <w:p w14:paraId="56CEC7A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1507FBB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供应商提交的最后报价表的格式、填写、盖章须符合磋商文件的要求。如供应商未在规定时间内（30分钟内）提交最后报价，则视为供应商自愿退出磋商。</w:t>
      </w:r>
    </w:p>
    <w:p w14:paraId="55B62C6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2510CEF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25.1.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10BDC15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077DE69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 xml:space="preserve">26.1.磋商小组根据综合评分的结果和磋商须知前附表中规定确定成交候选供应商，并标明排列顺序。排名第一的成交候选供应商经采购人或采购人授权的磋商小组确定为成交供应商后，由采购代理机构在指定媒体上予以公告。 </w:t>
      </w:r>
    </w:p>
    <w:p w14:paraId="36CEC36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02A93A7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 </w:t>
      </w:r>
    </w:p>
    <w:p w14:paraId="0248706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5EF7B34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28.1.评审将在严格保密的情况下进行。 </w:t>
      </w:r>
    </w:p>
    <w:p w14:paraId="35FA447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541CFA6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42711EA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29.1.为体现“公开、公平、公正”的原则，磋商结束后，采购代理机构将在桐城师范高等专科学校官网上公告成交结果。</w:t>
      </w:r>
    </w:p>
    <w:p w14:paraId="5478443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29.2.成交结果公告内容应当包括采购人及其委托的采购代理机构的名称、地址、联系方式，项目名称和项目编号，成交供应商名称、地址和成交金额，主要成交标的的名称、服务范围、服务要求、服务时间、服务标准，成交结果公告期限、评审专家名单以及磋商须知前附表中约定进行公告的内容。 </w:t>
      </w:r>
    </w:p>
    <w:p w14:paraId="159298A5">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4CBCBFE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30.1.采购代理机构发布成交结果公告的同时以磋商须知前附表规定的形式向成交供应商发出成交通知书。 </w:t>
      </w:r>
    </w:p>
    <w:p w14:paraId="7C40414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30.2.成交通知书对采购人和成交供应商具有同等法律效力。成交通知书发出以后，采购人改变成交结果或者成交供应商放弃成交资格，应当承担相应的法律责任。</w:t>
      </w:r>
    </w:p>
    <w:p w14:paraId="1FC87F1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30.3.成交通知书是合同的组成部分。 </w:t>
      </w:r>
    </w:p>
    <w:p w14:paraId="3B15E60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31、告知磋商结果 </w:t>
      </w:r>
    </w:p>
    <w:p w14:paraId="07C9DD55">
      <w:pPr>
        <w:pageBreakBefore w:val="0"/>
        <w:kinsoku/>
        <w:overflowPunct/>
        <w:topLinePunct w:val="0"/>
        <w:bidi w:val="0"/>
        <w:snapToGrid w:val="0"/>
        <w:spacing w:line="560" w:lineRule="exact"/>
        <w:ind w:firstLine="480" w:firstLineChars="200"/>
        <w:textAlignment w:val="auto"/>
        <w:rPr>
          <w:rFonts w:ascii="宋体" w:hAnsi="宋体" w:eastAsia="宋体" w:cs="宋体"/>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31.1.</w:t>
      </w:r>
      <w:r>
        <w:rPr>
          <w:rFonts w:ascii="宋体" w:hAnsi="宋体" w:eastAsia="宋体" w:cs="宋体"/>
          <w:color w:val="auto"/>
          <w:sz w:val="24"/>
          <w:szCs w:val="24"/>
          <w:highlight w:val="none"/>
        </w:rPr>
        <w:t>在公告成交结果的同时，采购代理机构将公告供应商的评审得分和排序。</w:t>
      </w:r>
    </w:p>
    <w:p w14:paraId="3BDA455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31.2.采购代理机构对未成交的供应商不做未成交原因的解释。 </w:t>
      </w:r>
    </w:p>
    <w:p w14:paraId="6574A92A">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7C01EDB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成交供应商应按照磋商须知前附表规定缴纳履约保证金。</w:t>
      </w:r>
    </w:p>
    <w:p w14:paraId="507ABAB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4140F34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33.1本项目成交服务费为中标价款的1.5%。 </w:t>
      </w:r>
    </w:p>
    <w:p w14:paraId="59FB2224">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158D21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34.1.采购人与成交供应商应当自发出成交通知书之日起7个工作日内签订合同。</w:t>
      </w:r>
    </w:p>
    <w:p w14:paraId="4E4D8E5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34.2.磋商文件、成交供应商的响应文件及其澄清文件等，均为签订合同的依据。</w:t>
      </w:r>
    </w:p>
    <w:p w14:paraId="11C19C3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34.3.成交供应商拒绝与采购人签订合同的，采购人可以按照评审报告推荐的成交候选供应商名单排序，确定下一成交候选供应商为成交供应商，也可以重新开展采购活动。</w:t>
      </w:r>
    </w:p>
    <w:p w14:paraId="6DB38A0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35、质疑和投诉 </w:t>
      </w:r>
    </w:p>
    <w:p w14:paraId="32F1775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35.1.供应商认为磋商文件、采购过程和成交结果使自己的权益受到损害的，可以在知道或者应知其权益受到损害之日起七个工作日内，以书面形式向采购人或其委托的采购代理机构提出质疑。 </w:t>
      </w:r>
    </w:p>
    <w:p w14:paraId="63491AF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35.2.上述应知其权益受到损害之日，是指： </w:t>
      </w:r>
    </w:p>
    <w:p w14:paraId="07D6DCC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（1）对磋商文件提出质疑的，为磋商文件公告期限届满之日； </w:t>
      </w:r>
    </w:p>
    <w:p w14:paraId="6CEAD21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（2）对采购过程提出质疑的，为各采购程序环节结束之日； </w:t>
      </w:r>
    </w:p>
    <w:p w14:paraId="082E124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（3）对成交结果提出质疑的，为成交结果公告期限届满之日。</w:t>
      </w:r>
    </w:p>
    <w:p w14:paraId="32B1BC4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 36.3.质疑供应商应按照财政部制定的《政府采购质疑函范本》格式（详见磋商文件第七章）和《政府采购质疑和投诉办法》的要求，在法定质疑期内以书面形式提出质疑，超出法定质疑期提交的质疑将被拒绝。针对同一采购程序环节的质疑应一次性提出。</w:t>
      </w:r>
    </w:p>
    <w:p w14:paraId="709F046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35.4.采购代理机构质疑函接收部门、联系电话和通讯地址，见供应商须知前附表。 </w:t>
      </w:r>
    </w:p>
    <w:p w14:paraId="6632C665">
      <w:pPr>
        <w:pStyle w:val="6"/>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35.5.质疑供应商对采购人、采购代理机构的答复不满意，或采购人、采购代理机构未在规定时间内做出答复的，可以在答复期满后15个工作日内向监管部门提起投诉。</w:t>
      </w:r>
    </w:p>
    <w:p w14:paraId="7CFCC197">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7BF2C50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sectPr>
          <w:headerReference r:id="rId5" w:type="default"/>
          <w:footerReference r:id="rId6" w:type="default"/>
          <w:pgSz w:w="11906" w:h="16838"/>
          <w:pgMar w:top="1418" w:right="1418" w:bottom="1276" w:left="1418" w:header="680" w:footer="680" w:gutter="0"/>
          <w:pgNumType w:fmt="decimal" w:start="1"/>
          <w:cols w:space="720" w:num="1"/>
          <w:docGrid w:type="lines" w:linePitch="312" w:charSpace="0"/>
        </w:sect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auto"/>
          <w:sz w:val="24"/>
          <w:szCs w:val="24"/>
          <w:highlight w:val="none"/>
        </w:rPr>
        <w:t>需要补充的其他内容，见</w:t>
      </w:r>
      <w:r>
        <w:rPr>
          <w:rFonts w:hint="eastAsia" w:asciiTheme="minorEastAsia" w:hAnsiTheme="minorEastAsia" w:eastAsiaTheme="minorEastAsia" w:cstheme="minorEastAsia"/>
          <w:color w:val="auto"/>
          <w:sz w:val="24"/>
          <w:szCs w:val="24"/>
          <w:highlight w:val="none"/>
          <w:u w:val="single"/>
          <w:lang w:eastAsia="zh-CN"/>
        </w:rPr>
        <w:t>磋商须知前附表</w:t>
      </w:r>
      <w:r>
        <w:rPr>
          <w:rFonts w:hint="eastAsia" w:asciiTheme="minorEastAsia" w:hAnsiTheme="minorEastAsia" w:eastAsiaTheme="minorEastAsia" w:cstheme="minorEastAsia"/>
          <w:color w:val="auto"/>
          <w:sz w:val="24"/>
          <w:szCs w:val="24"/>
          <w:highlight w:val="none"/>
        </w:rPr>
        <w:t>。</w:t>
      </w:r>
    </w:p>
    <w:p w14:paraId="2D56097C">
      <w:pPr>
        <w:pStyle w:val="2"/>
        <w:ind w:left="0" w:leftChars="0" w:firstLine="0" w:firstLineChars="0"/>
        <w:jc w:val="center"/>
        <w:outlineLvl w:val="0"/>
        <w:rPr>
          <w:rFonts w:hint="default" w:ascii="宋体" w:hAnsi="宋体" w:cs="宋体"/>
          <w:b/>
          <w:bCs w:val="0"/>
          <w:color w:val="auto"/>
          <w:sz w:val="30"/>
          <w:szCs w:val="30"/>
          <w:highlight w:val="none"/>
          <w:lang w:val="en-US" w:eastAsia="zh-CN"/>
        </w:rPr>
      </w:pPr>
      <w:bookmarkStart w:id="68" w:name="_Toc12353"/>
      <w:r>
        <w:rPr>
          <w:rFonts w:hint="eastAsia" w:ascii="Arial" w:hAnsi="Arial"/>
          <w:b/>
          <w:bCs/>
          <w:color w:val="auto"/>
          <w:kern w:val="2"/>
          <w:sz w:val="32"/>
          <w:szCs w:val="32"/>
          <w:highlight w:val="none"/>
          <w:lang w:val="en-US" w:eastAsia="zh-CN"/>
        </w:rPr>
        <w:t xml:space="preserve">第三章 </w:t>
      </w:r>
      <w:bookmarkEnd w:id="68"/>
      <w:r>
        <w:rPr>
          <w:rFonts w:hint="eastAsia" w:ascii="Arial" w:hAnsi="Arial"/>
          <w:b/>
          <w:bCs/>
          <w:color w:val="auto"/>
          <w:kern w:val="2"/>
          <w:sz w:val="32"/>
          <w:szCs w:val="32"/>
          <w:highlight w:val="none"/>
          <w:lang w:val="en-US" w:eastAsia="zh-CN"/>
        </w:rPr>
        <w:t>采购需求</w:t>
      </w:r>
    </w:p>
    <w:p w14:paraId="24340E3D">
      <w:pPr>
        <w:spacing w:line="360" w:lineRule="auto"/>
        <w:ind w:firstLine="562" w:firstLineChars="200"/>
        <w:rPr>
          <w:sz w:val="28"/>
          <w:szCs w:val="28"/>
        </w:rPr>
      </w:pPr>
      <w:bookmarkStart w:id="69" w:name="_Toc16371"/>
      <w:r>
        <w:rPr>
          <w:rFonts w:hint="eastAsia" w:ascii="宋体" w:hAnsi="宋体"/>
          <w:b/>
          <w:bCs/>
          <w:sz w:val="28"/>
          <w:szCs w:val="28"/>
        </w:rPr>
        <w:t>一、商务要求：</w:t>
      </w:r>
    </w:p>
    <w:tbl>
      <w:tblPr>
        <w:tblStyle w:val="62"/>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884"/>
      </w:tblGrid>
      <w:tr w14:paraId="6C03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1055F66A">
            <w:pPr>
              <w:pStyle w:val="32"/>
              <w:jc w:val="center"/>
              <w:rPr>
                <w:rFonts w:cs="Wingdings" w:asciiTheme="minorEastAsia" w:hAnsiTheme="minorEastAsia"/>
                <w:b/>
                <w:sz w:val="28"/>
                <w:szCs w:val="28"/>
              </w:rPr>
            </w:pPr>
            <w:r>
              <w:rPr>
                <w:rFonts w:hint="eastAsia" w:cs="Wingdings" w:asciiTheme="minorEastAsia" w:hAnsiTheme="minorEastAsia"/>
                <w:b/>
                <w:sz w:val="28"/>
                <w:szCs w:val="28"/>
              </w:rPr>
              <w:t>序号</w:t>
            </w:r>
          </w:p>
        </w:tc>
        <w:tc>
          <w:tcPr>
            <w:tcW w:w="2391" w:type="dxa"/>
            <w:vAlign w:val="center"/>
          </w:tcPr>
          <w:p w14:paraId="6E2B50B3">
            <w:pPr>
              <w:pStyle w:val="32"/>
              <w:jc w:val="center"/>
              <w:rPr>
                <w:sz w:val="28"/>
                <w:szCs w:val="28"/>
              </w:rPr>
            </w:pPr>
            <w:r>
              <w:rPr>
                <w:rFonts w:hint="eastAsia" w:asciiTheme="minorEastAsia" w:hAnsiTheme="minorEastAsia"/>
                <w:b/>
                <w:bCs/>
                <w:sz w:val="28"/>
                <w:szCs w:val="28"/>
              </w:rPr>
              <w:t>条款名称</w:t>
            </w:r>
          </w:p>
        </w:tc>
        <w:tc>
          <w:tcPr>
            <w:tcW w:w="5884" w:type="dxa"/>
            <w:vAlign w:val="center"/>
          </w:tcPr>
          <w:p w14:paraId="60D085B1">
            <w:pPr>
              <w:pStyle w:val="32"/>
              <w:jc w:val="center"/>
              <w:rPr>
                <w:rFonts w:cs="Wingdings" w:asciiTheme="minorEastAsia" w:hAnsiTheme="minorEastAsia"/>
                <w:b/>
                <w:sz w:val="28"/>
                <w:szCs w:val="28"/>
              </w:rPr>
            </w:pPr>
            <w:r>
              <w:rPr>
                <w:rFonts w:hint="eastAsia" w:cs="Wingdings" w:asciiTheme="minorEastAsia" w:hAnsiTheme="minorEastAsia"/>
                <w:b/>
                <w:sz w:val="28"/>
                <w:szCs w:val="28"/>
              </w:rPr>
              <w:t>具体要求内容</w:t>
            </w:r>
          </w:p>
        </w:tc>
      </w:tr>
      <w:tr w14:paraId="6289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808" w:type="dxa"/>
            <w:vAlign w:val="center"/>
          </w:tcPr>
          <w:p w14:paraId="5718AE4C">
            <w:pPr>
              <w:jc w:val="center"/>
              <w:rPr>
                <w:rFonts w:asciiTheme="minorEastAsia" w:hAnsiTheme="minorEastAsia" w:eastAsiaTheme="minorEastAsia"/>
                <w:sz w:val="28"/>
                <w:szCs w:val="28"/>
              </w:rPr>
            </w:pPr>
            <w:r>
              <w:rPr>
                <w:rFonts w:asciiTheme="minorEastAsia" w:hAnsiTheme="minorEastAsia" w:eastAsiaTheme="minorEastAsia"/>
                <w:sz w:val="28"/>
                <w:szCs w:val="28"/>
              </w:rPr>
              <w:t>1</w:t>
            </w:r>
          </w:p>
        </w:tc>
        <w:tc>
          <w:tcPr>
            <w:tcW w:w="2391" w:type="dxa"/>
            <w:vAlign w:val="center"/>
          </w:tcPr>
          <w:p w14:paraId="7F3CB39D">
            <w:pPr>
              <w:jc w:val="center"/>
              <w:rPr>
                <w:rFonts w:ascii="宋体" w:hAnsi="宋体"/>
                <w:sz w:val="28"/>
                <w:szCs w:val="28"/>
              </w:rPr>
            </w:pPr>
            <w:r>
              <w:rPr>
                <w:rFonts w:asciiTheme="minorEastAsia" w:hAnsiTheme="minorEastAsia" w:eastAsiaTheme="minorEastAsia"/>
                <w:sz w:val="28"/>
                <w:szCs w:val="28"/>
              </w:rPr>
              <w:t>付款方式</w:t>
            </w:r>
          </w:p>
        </w:tc>
        <w:tc>
          <w:tcPr>
            <w:tcW w:w="5884" w:type="dxa"/>
            <w:vAlign w:val="center"/>
          </w:tcPr>
          <w:p w14:paraId="45DCF696">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按实际发生的文印类别及数量按月据实结算</w:t>
            </w:r>
          </w:p>
        </w:tc>
      </w:tr>
      <w:tr w14:paraId="193B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808" w:type="dxa"/>
            <w:vAlign w:val="center"/>
          </w:tcPr>
          <w:p w14:paraId="0D513324">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391" w:type="dxa"/>
            <w:vAlign w:val="center"/>
          </w:tcPr>
          <w:p w14:paraId="02E31182">
            <w:pPr>
              <w:jc w:val="center"/>
              <w:rPr>
                <w:rFonts w:ascii="宋体" w:hAnsi="宋体"/>
                <w:sz w:val="28"/>
                <w:szCs w:val="28"/>
              </w:rPr>
            </w:pPr>
            <w:r>
              <w:rPr>
                <w:rFonts w:hint="eastAsia" w:ascii="宋体" w:hAnsi="宋体"/>
                <w:sz w:val="28"/>
                <w:szCs w:val="28"/>
              </w:rPr>
              <w:t>服务地点</w:t>
            </w:r>
          </w:p>
        </w:tc>
        <w:tc>
          <w:tcPr>
            <w:tcW w:w="5884" w:type="dxa"/>
            <w:vAlign w:val="center"/>
          </w:tcPr>
          <w:p w14:paraId="36280093">
            <w:pPr>
              <w:jc w:val="center"/>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桐城师范高等专科学校</w:t>
            </w:r>
          </w:p>
        </w:tc>
      </w:tr>
      <w:tr w14:paraId="1F75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808" w:type="dxa"/>
            <w:vAlign w:val="center"/>
          </w:tcPr>
          <w:p w14:paraId="1DD7B33E">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391" w:type="dxa"/>
            <w:vAlign w:val="center"/>
          </w:tcPr>
          <w:p w14:paraId="7530F893">
            <w:pPr>
              <w:jc w:val="center"/>
              <w:rPr>
                <w:rFonts w:ascii="宋体" w:hAnsi="宋体"/>
                <w:sz w:val="28"/>
                <w:szCs w:val="28"/>
              </w:rPr>
            </w:pPr>
            <w:r>
              <w:rPr>
                <w:rFonts w:hint="eastAsia" w:ascii="宋体" w:hAnsi="宋体"/>
                <w:sz w:val="28"/>
                <w:szCs w:val="28"/>
              </w:rPr>
              <w:t>服务期限</w:t>
            </w:r>
          </w:p>
        </w:tc>
        <w:tc>
          <w:tcPr>
            <w:tcW w:w="5884" w:type="dxa"/>
            <w:vAlign w:val="center"/>
          </w:tcPr>
          <w:p w14:paraId="33E40A50">
            <w:pPr>
              <w:jc w:val="center"/>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1年</w:t>
            </w:r>
          </w:p>
        </w:tc>
      </w:tr>
    </w:tbl>
    <w:p w14:paraId="4FE4EB3C">
      <w:pPr>
        <w:pStyle w:val="6"/>
        <w:pageBreakBefore w:val="0"/>
        <w:widowControl w:val="0"/>
        <w:numPr>
          <w:ilvl w:val="0"/>
          <w:numId w:val="7"/>
        </w:numPr>
        <w:kinsoku/>
        <w:overflowPunct/>
        <w:topLinePunct w:val="0"/>
        <w:autoSpaceDE/>
        <w:autoSpaceDN/>
        <w:bidi w:val="0"/>
        <w:adjustRightInd/>
        <w:snapToGrid/>
        <w:spacing w:line="360" w:lineRule="auto"/>
        <w:ind w:firstLine="551" w:firstLineChars="196"/>
        <w:textAlignment w:val="auto"/>
        <w:rPr>
          <w:bCs/>
          <w:sz w:val="28"/>
          <w:szCs w:val="28"/>
        </w:rPr>
      </w:pPr>
      <w:r>
        <w:rPr>
          <w:rFonts w:hint="eastAsia"/>
          <w:bCs/>
          <w:sz w:val="28"/>
          <w:szCs w:val="28"/>
        </w:rPr>
        <w:t>服务内容</w:t>
      </w:r>
    </w:p>
    <w:p w14:paraId="7FEE4B8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bCs/>
          <w:color w:val="auto"/>
          <w:sz w:val="24"/>
          <w:szCs w:val="24"/>
          <w:u w:val="single"/>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主要业务</w:t>
      </w:r>
    </w:p>
    <w:p w14:paraId="4DABF5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承接本校各处室、</w:t>
      </w:r>
      <w:r>
        <w:rPr>
          <w:rFonts w:hint="eastAsia" w:asciiTheme="minorEastAsia" w:hAnsiTheme="minorEastAsia" w:eastAsiaTheme="minorEastAsia" w:cstheme="minorEastAsia"/>
          <w:color w:val="auto"/>
          <w:sz w:val="24"/>
          <w:szCs w:val="24"/>
          <w:lang w:eastAsia="zh-CN"/>
        </w:rPr>
        <w:t>院系</w:t>
      </w:r>
      <w:r>
        <w:rPr>
          <w:rFonts w:hint="eastAsia" w:asciiTheme="minorEastAsia" w:hAnsiTheme="minorEastAsia" w:eastAsiaTheme="minorEastAsia" w:cstheme="minorEastAsia"/>
          <w:color w:val="auto"/>
          <w:sz w:val="24"/>
          <w:szCs w:val="24"/>
        </w:rPr>
        <w:t>及师生的复印、打印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速印、彩印</w:t>
      </w:r>
      <w:r>
        <w:rPr>
          <w:rFonts w:hint="eastAsia" w:asciiTheme="minorEastAsia" w:hAnsiTheme="minorEastAsia" w:eastAsiaTheme="minorEastAsia" w:cstheme="minorEastAsia"/>
          <w:color w:val="auto"/>
          <w:sz w:val="24"/>
          <w:szCs w:val="24"/>
        </w:rPr>
        <w:t>等文印业务及与之相配套</w:t>
      </w:r>
      <w:r>
        <w:rPr>
          <w:rFonts w:hint="eastAsia" w:asciiTheme="minorEastAsia" w:hAnsiTheme="minorEastAsia" w:eastAsiaTheme="minorEastAsia" w:cstheme="minorEastAsia"/>
          <w:color w:val="auto"/>
          <w:sz w:val="24"/>
          <w:szCs w:val="24"/>
          <w:lang w:val="en-US" w:eastAsia="zh-CN"/>
        </w:rPr>
        <w:t>切纸、装订、胶装等</w:t>
      </w:r>
      <w:r>
        <w:rPr>
          <w:rFonts w:hint="eastAsia" w:asciiTheme="minorEastAsia" w:hAnsiTheme="minorEastAsia" w:eastAsiaTheme="minorEastAsia" w:cstheme="minorEastAsia"/>
          <w:color w:val="auto"/>
          <w:sz w:val="24"/>
          <w:szCs w:val="24"/>
        </w:rPr>
        <w:t>服务，</w:t>
      </w:r>
      <w:r>
        <w:rPr>
          <w:rFonts w:hint="eastAsia" w:asciiTheme="minorEastAsia" w:hAnsiTheme="minorEastAsia" w:eastAsiaTheme="minorEastAsia" w:cstheme="minorEastAsia"/>
          <w:color w:val="auto"/>
          <w:sz w:val="24"/>
          <w:szCs w:val="24"/>
          <w:u w:val="none"/>
        </w:rPr>
        <w:t>确保按时保质保量完成本校各项文印业务，确保机要文件、论文</w:t>
      </w:r>
      <w:r>
        <w:rPr>
          <w:rFonts w:hint="eastAsia" w:asciiTheme="minorEastAsia" w:hAnsiTheme="minorEastAsia" w:eastAsiaTheme="minorEastAsia" w:cstheme="minorEastAsia"/>
          <w:color w:val="auto"/>
          <w:sz w:val="24"/>
          <w:szCs w:val="24"/>
          <w:u w:val="none"/>
          <w:lang w:val="en-US" w:eastAsia="zh-CN"/>
        </w:rPr>
        <w:t>等资料</w:t>
      </w:r>
      <w:r>
        <w:rPr>
          <w:rFonts w:hint="eastAsia" w:asciiTheme="minorEastAsia" w:hAnsiTheme="minorEastAsia" w:eastAsiaTheme="minorEastAsia" w:cstheme="minorEastAsia"/>
          <w:color w:val="auto"/>
          <w:sz w:val="24"/>
          <w:szCs w:val="24"/>
          <w:u w:val="none"/>
        </w:rPr>
        <w:t>安全。</w:t>
      </w:r>
    </w:p>
    <w:p w14:paraId="3A15CAA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文印场所及租金</w:t>
      </w:r>
    </w:p>
    <w:p w14:paraId="25C4850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学校提供文印室场所，</w:t>
      </w:r>
      <w:r>
        <w:rPr>
          <w:rFonts w:hint="eastAsia" w:asciiTheme="minorEastAsia" w:hAnsiTheme="minorEastAsia" w:eastAsiaTheme="minorEastAsia" w:cstheme="minorEastAsia"/>
          <w:b w:val="0"/>
          <w:bCs w:val="0"/>
          <w:color w:val="auto"/>
          <w:sz w:val="24"/>
          <w:szCs w:val="24"/>
          <w:u w:val="none"/>
        </w:rPr>
        <w:t>面积约</w:t>
      </w:r>
      <w:r>
        <w:rPr>
          <w:rFonts w:hint="eastAsia" w:asciiTheme="minorEastAsia" w:hAnsiTheme="minorEastAsia" w:eastAsiaTheme="minorEastAsia" w:cstheme="minorEastAsia"/>
          <w:b w:val="0"/>
          <w:bCs w:val="0"/>
          <w:color w:val="auto"/>
          <w:sz w:val="24"/>
          <w:szCs w:val="24"/>
          <w:u w:val="none"/>
          <w:lang w:val="en-US" w:eastAsia="zh-CN"/>
        </w:rPr>
        <w:t>45</w:t>
      </w:r>
      <w:r>
        <w:rPr>
          <w:rFonts w:hint="eastAsia" w:asciiTheme="minorEastAsia" w:hAnsiTheme="minorEastAsia" w:eastAsiaTheme="minorEastAsia" w:cstheme="minorEastAsia"/>
          <w:b w:val="0"/>
          <w:bCs w:val="0"/>
          <w:color w:val="auto"/>
          <w:sz w:val="24"/>
          <w:szCs w:val="24"/>
          <w:u w:val="none"/>
        </w:rPr>
        <w:t>㎡，面向师生提供文印服务（试卷等涉密材料不得在校内场所打印）。</w:t>
      </w:r>
      <w:r>
        <w:rPr>
          <w:rFonts w:hint="eastAsia" w:asciiTheme="minorEastAsia" w:hAnsiTheme="minorEastAsia" w:eastAsiaTheme="minorEastAsia" w:cstheme="minorEastAsia"/>
          <w:b w:val="0"/>
          <w:bCs w:val="0"/>
          <w:color w:val="auto"/>
          <w:sz w:val="24"/>
          <w:szCs w:val="24"/>
          <w:u w:val="none"/>
          <w:lang w:val="en-US" w:eastAsia="zh-CN"/>
        </w:rPr>
        <w:t>场所租金800</w:t>
      </w:r>
      <w:r>
        <w:rPr>
          <w:rFonts w:hint="eastAsia" w:asciiTheme="minorEastAsia" w:hAnsiTheme="minorEastAsia" w:eastAsiaTheme="minorEastAsia" w:cstheme="minorEastAsia"/>
          <w:b w:val="0"/>
          <w:bCs w:val="0"/>
          <w:color w:val="auto"/>
          <w:sz w:val="24"/>
          <w:szCs w:val="24"/>
          <w:u w:val="none"/>
        </w:rPr>
        <w:t>元/月</w:t>
      </w:r>
      <w:r>
        <w:rPr>
          <w:rFonts w:hint="eastAsia" w:asciiTheme="minorEastAsia" w:hAnsiTheme="minorEastAsia" w:eastAsiaTheme="minorEastAsia" w:cstheme="minorEastAsia"/>
          <w:b w:val="0"/>
          <w:bCs w:val="0"/>
          <w:color w:val="auto"/>
          <w:sz w:val="24"/>
          <w:szCs w:val="24"/>
          <w:u w:val="none"/>
          <w:lang w:eastAsia="zh-CN"/>
        </w:rPr>
        <w:t>（</w:t>
      </w:r>
      <w:r>
        <w:rPr>
          <w:rFonts w:hint="eastAsia" w:asciiTheme="minorEastAsia" w:hAnsiTheme="minorEastAsia" w:eastAsiaTheme="minorEastAsia" w:cstheme="minorEastAsia"/>
          <w:b w:val="0"/>
          <w:bCs w:val="0"/>
          <w:color w:val="auto"/>
          <w:sz w:val="24"/>
          <w:szCs w:val="24"/>
          <w:u w:val="none"/>
          <w:lang w:val="en-US" w:eastAsia="zh-CN"/>
        </w:rPr>
        <w:t>水电费另行结算</w:t>
      </w:r>
      <w:r>
        <w:rPr>
          <w:rFonts w:hint="eastAsia" w:asciiTheme="minorEastAsia" w:hAnsiTheme="minorEastAsia" w:eastAsiaTheme="minorEastAsia" w:cstheme="minorEastAsia"/>
          <w:b w:val="0"/>
          <w:bCs w:val="0"/>
          <w:color w:val="auto"/>
          <w:sz w:val="24"/>
          <w:szCs w:val="24"/>
          <w:u w:val="none"/>
          <w:lang w:eastAsia="zh-CN"/>
        </w:rPr>
        <w:t>），由中标单位签订合同前向我方一次性缴纳当年租金</w:t>
      </w:r>
      <w:r>
        <w:rPr>
          <w:rFonts w:hint="eastAsia" w:asciiTheme="minorEastAsia" w:hAnsiTheme="minorEastAsia" w:eastAsiaTheme="minorEastAsia" w:cstheme="minorEastAsia"/>
          <w:b w:val="0"/>
          <w:bCs w:val="0"/>
          <w:color w:val="auto"/>
          <w:sz w:val="24"/>
          <w:szCs w:val="24"/>
          <w:u w:val="none"/>
          <w:lang w:val="en-US" w:eastAsia="zh-CN"/>
        </w:rPr>
        <w:t>9600元</w:t>
      </w:r>
      <w:r>
        <w:rPr>
          <w:rFonts w:hint="eastAsia" w:asciiTheme="minorEastAsia" w:hAnsiTheme="minorEastAsia" w:eastAsiaTheme="minorEastAsia" w:cstheme="minorEastAsia"/>
          <w:b w:val="0"/>
          <w:bCs w:val="0"/>
          <w:color w:val="auto"/>
          <w:sz w:val="24"/>
          <w:szCs w:val="24"/>
          <w:u w:val="none"/>
          <w:lang w:eastAsia="zh-CN"/>
        </w:rPr>
        <w:t>。</w:t>
      </w:r>
      <w:r>
        <w:rPr>
          <w:rFonts w:hint="eastAsia" w:asciiTheme="minorEastAsia" w:hAnsiTheme="minorEastAsia" w:eastAsiaTheme="minorEastAsia" w:cstheme="minorEastAsia"/>
          <w:b w:val="0"/>
          <w:bCs w:val="0"/>
          <w:color w:val="auto"/>
          <w:sz w:val="24"/>
          <w:szCs w:val="24"/>
          <w:u w:val="none"/>
        </w:rPr>
        <w:t xml:space="preserve"> </w:t>
      </w:r>
    </w:p>
    <w:p w14:paraId="7109189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3.付款要求</w:t>
      </w:r>
    </w:p>
    <w:p w14:paraId="7853986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按实际发生的文印类别及数量按月据实结算，非本项目的服务内容费用不得在本项目结算，喷绘等宣传品的设计及制作费用一律不得从本项目结算，合同履行期限内每年结算费用不超过人民币 28万元。</w:t>
      </w:r>
    </w:p>
    <w:p w14:paraId="4141435D">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Times New Roman"/>
          <w:b/>
          <w:bCs/>
          <w:kern w:val="2"/>
          <w:sz w:val="28"/>
          <w:szCs w:val="28"/>
          <w:shd w:val="clear" w:color="auto" w:fill="FFFFFF"/>
          <w:lang w:val="en-US" w:eastAsia="zh-CN" w:bidi="ar-SA"/>
        </w:rPr>
      </w:pPr>
      <w:r>
        <w:rPr>
          <w:rFonts w:hint="eastAsia" w:ascii="宋体" w:hAnsi="宋体" w:eastAsia="宋体" w:cs="Times New Roman"/>
          <w:b/>
          <w:bCs/>
          <w:kern w:val="2"/>
          <w:sz w:val="28"/>
          <w:szCs w:val="28"/>
          <w:shd w:val="clear" w:color="auto" w:fill="FFFFFF"/>
          <w:lang w:val="en-US" w:eastAsia="zh-CN" w:bidi="ar-SA"/>
        </w:rPr>
        <w:t>三、服务要求</w:t>
      </w:r>
    </w:p>
    <w:p w14:paraId="2E7582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自行承担完成文印业务所需的设备、材料、</w:t>
      </w:r>
      <w:r>
        <w:rPr>
          <w:rFonts w:hint="eastAsia" w:asciiTheme="minorEastAsia" w:hAnsiTheme="minorEastAsia" w:eastAsiaTheme="minorEastAsia" w:cstheme="minorEastAsia"/>
          <w:color w:val="auto"/>
          <w:sz w:val="24"/>
          <w:szCs w:val="24"/>
          <w:lang w:val="en-US" w:eastAsia="zh-CN"/>
        </w:rPr>
        <w:t>人员工资</w:t>
      </w:r>
      <w:r>
        <w:rPr>
          <w:rFonts w:hint="eastAsia" w:asciiTheme="minorEastAsia" w:hAnsiTheme="minorEastAsia" w:eastAsiaTheme="minorEastAsia" w:cstheme="minorEastAsia"/>
          <w:color w:val="auto"/>
          <w:sz w:val="24"/>
          <w:szCs w:val="24"/>
        </w:rPr>
        <w:t>、水电费、保险、税费、场地</w:t>
      </w:r>
      <w:r>
        <w:rPr>
          <w:rFonts w:hint="eastAsia" w:asciiTheme="minorEastAsia" w:hAnsiTheme="minorEastAsia" w:eastAsiaTheme="minorEastAsia" w:cstheme="minorEastAsia"/>
          <w:color w:val="auto"/>
          <w:sz w:val="24"/>
          <w:szCs w:val="24"/>
          <w:lang w:val="en-US" w:eastAsia="zh-CN"/>
        </w:rPr>
        <w:t>改造</w:t>
      </w:r>
      <w:r>
        <w:rPr>
          <w:rFonts w:hint="eastAsia" w:asciiTheme="minorEastAsia" w:hAnsiTheme="minorEastAsia" w:eastAsiaTheme="minorEastAsia" w:cstheme="minorEastAsia"/>
          <w:color w:val="auto"/>
          <w:sz w:val="24"/>
          <w:szCs w:val="24"/>
        </w:rPr>
        <w:t>等相关费用，所购设备</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自行保管和维修。</w:t>
      </w:r>
    </w:p>
    <w:p w14:paraId="1AA75F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应凭打印签单</w:t>
      </w:r>
      <w:r>
        <w:rPr>
          <w:rFonts w:hint="eastAsia" w:asciiTheme="minorEastAsia" w:hAnsiTheme="minorEastAsia" w:eastAsiaTheme="minorEastAsia" w:cstheme="minorEastAsia"/>
          <w:color w:val="auto"/>
          <w:sz w:val="24"/>
          <w:szCs w:val="24"/>
          <w:lang w:eastAsia="zh-CN"/>
        </w:rPr>
        <w:t>（签单内容不得有协议约定以外的服务项，例如喷绘等宣传品及其他非协议约定项印刷不得从中列支）</w:t>
      </w:r>
      <w:r>
        <w:rPr>
          <w:rFonts w:hint="eastAsia" w:asciiTheme="minorEastAsia" w:hAnsiTheme="minorEastAsia" w:eastAsiaTheme="minorEastAsia" w:cstheme="minorEastAsia"/>
          <w:color w:val="auto"/>
          <w:sz w:val="24"/>
          <w:szCs w:val="24"/>
        </w:rPr>
        <w:t>与校方相关处室、</w:t>
      </w:r>
      <w:r>
        <w:rPr>
          <w:rFonts w:hint="eastAsia" w:asciiTheme="minorEastAsia" w:hAnsiTheme="minorEastAsia" w:eastAsiaTheme="minorEastAsia" w:cstheme="minorEastAsia"/>
          <w:color w:val="auto"/>
          <w:sz w:val="24"/>
          <w:szCs w:val="24"/>
          <w:lang w:eastAsia="zh-CN"/>
        </w:rPr>
        <w:t>院系</w:t>
      </w:r>
      <w:r>
        <w:rPr>
          <w:rFonts w:hint="eastAsia" w:asciiTheme="minorEastAsia" w:hAnsiTheme="minorEastAsia" w:eastAsiaTheme="minorEastAsia" w:cstheme="minorEastAsia"/>
          <w:color w:val="auto"/>
          <w:sz w:val="24"/>
          <w:szCs w:val="24"/>
        </w:rPr>
        <w:t>按月做好验收、结算工作。</w:t>
      </w:r>
    </w:p>
    <w:p w14:paraId="1BBAA12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必须遵纪守法，不得承印非法印刷品，经营过程中的一切安全责任由</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负责。</w:t>
      </w:r>
    </w:p>
    <w:p w14:paraId="59CFEC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4.投标方应具备校外独立的保密印刷场所，在校外独立保密印刷场所内完成试卷、机要件等涉密文件的印刷。</w:t>
      </w:r>
      <w:r>
        <w:rPr>
          <w:rFonts w:hint="eastAsia" w:asciiTheme="minorEastAsia" w:hAnsiTheme="minorEastAsia" w:eastAsiaTheme="minorEastAsia" w:cstheme="minorEastAsia"/>
          <w:color w:val="FF0000"/>
          <w:sz w:val="24"/>
          <w:szCs w:val="24"/>
          <w:lang w:val="en-US" w:eastAsia="zh-CN"/>
        </w:rPr>
        <w:t>投标时需提供营业执照、房产证或营业场所租房合同（协议）等相关证明材料的影印件、现场照片（照片中需体现基本印刷设备）、保密承诺书</w:t>
      </w:r>
      <w:r>
        <w:rPr>
          <w:rFonts w:hint="eastAsia" w:asciiTheme="minorEastAsia" w:hAnsiTheme="minorEastAsia" w:eastAsiaTheme="minorEastAsia" w:cstheme="minorEastAsia"/>
          <w:color w:val="auto"/>
          <w:sz w:val="24"/>
          <w:szCs w:val="24"/>
          <w:lang w:val="en-US" w:eastAsia="zh-CN"/>
        </w:rPr>
        <w:t>。</w:t>
      </w:r>
    </w:p>
    <w:p w14:paraId="3C45ACC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lang w:val="en-US" w:eastAsia="zh-CN"/>
        </w:rPr>
        <w:t>服务期内</w:t>
      </w:r>
      <w:r>
        <w:rPr>
          <w:rFonts w:hint="eastAsia" w:asciiTheme="minorEastAsia" w:hAnsiTheme="minorEastAsia" w:eastAsiaTheme="minorEastAsia" w:cstheme="minorEastAsia"/>
          <w:color w:val="auto"/>
          <w:sz w:val="24"/>
          <w:szCs w:val="24"/>
        </w:rPr>
        <w:t>单方面中止合同，在</w:t>
      </w:r>
      <w:r>
        <w:rPr>
          <w:rFonts w:hint="eastAsia" w:asciiTheme="minorEastAsia" w:hAnsiTheme="minorEastAsia" w:eastAsiaTheme="minorEastAsia" w:cstheme="minorEastAsia"/>
          <w:color w:val="auto"/>
          <w:sz w:val="24"/>
          <w:szCs w:val="24"/>
          <w:lang w:eastAsia="zh-CN"/>
        </w:rPr>
        <w:t>服务期</w:t>
      </w:r>
      <w:r>
        <w:rPr>
          <w:rFonts w:hint="eastAsia" w:asciiTheme="minorEastAsia" w:hAnsiTheme="minorEastAsia" w:eastAsiaTheme="minorEastAsia" w:cstheme="minorEastAsia"/>
          <w:color w:val="auto"/>
          <w:sz w:val="24"/>
          <w:szCs w:val="24"/>
        </w:rPr>
        <w:t>间，因违反国家规定，导致停业、罚款等事故，由</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单方面承担责任；</w:t>
      </w:r>
      <w:r>
        <w:rPr>
          <w:rFonts w:hint="eastAsia" w:asciiTheme="minorEastAsia" w:hAnsiTheme="minorEastAsia" w:eastAsiaTheme="minorEastAsia" w:cstheme="minorEastAsia"/>
          <w:color w:val="auto"/>
          <w:sz w:val="24"/>
          <w:szCs w:val="24"/>
          <w:lang w:eastAsia="zh-CN"/>
        </w:rPr>
        <w:t>服务期</w:t>
      </w:r>
      <w:r>
        <w:rPr>
          <w:rFonts w:hint="eastAsia" w:asciiTheme="minorEastAsia" w:hAnsiTheme="minorEastAsia" w:eastAsiaTheme="minorEastAsia" w:cstheme="minorEastAsia"/>
          <w:color w:val="auto"/>
          <w:sz w:val="24"/>
          <w:szCs w:val="24"/>
        </w:rPr>
        <w:t>满后，</w:t>
      </w:r>
      <w:r>
        <w:rPr>
          <w:rFonts w:hint="eastAsia" w:asciiTheme="minorEastAsia" w:hAnsiTheme="minorEastAsia" w:eastAsiaTheme="minorEastAsia" w:cstheme="minorEastAsia"/>
          <w:color w:val="auto"/>
          <w:sz w:val="24"/>
          <w:szCs w:val="24"/>
          <w:lang w:eastAsia="zh-CN"/>
        </w:rPr>
        <w:t>成交供应商应</w:t>
      </w:r>
      <w:r>
        <w:rPr>
          <w:rFonts w:hint="eastAsia" w:asciiTheme="minorEastAsia" w:hAnsiTheme="minorEastAsia" w:eastAsiaTheme="minorEastAsia" w:cstheme="minorEastAsia"/>
          <w:color w:val="auto"/>
          <w:sz w:val="24"/>
          <w:szCs w:val="24"/>
          <w:lang w:val="en-US" w:eastAsia="zh-CN"/>
        </w:rPr>
        <w:t>在</w:t>
      </w:r>
      <w:r>
        <w:rPr>
          <w:rFonts w:hint="eastAsia" w:asciiTheme="minorEastAsia" w:hAnsiTheme="minorEastAsia" w:eastAsiaTheme="minorEastAsia" w:cstheme="minorEastAsia"/>
          <w:b w:val="0"/>
          <w:bCs w:val="0"/>
          <w:color w:val="auto"/>
          <w:sz w:val="24"/>
          <w:szCs w:val="24"/>
          <w:u w:val="none"/>
          <w:lang w:val="en-US" w:eastAsia="zh-CN"/>
        </w:rPr>
        <w:t>7个工作日内</w:t>
      </w:r>
      <w:r>
        <w:rPr>
          <w:rFonts w:hint="eastAsia" w:asciiTheme="minorEastAsia" w:hAnsiTheme="minorEastAsia" w:eastAsiaTheme="minorEastAsia" w:cstheme="minorEastAsia"/>
          <w:color w:val="auto"/>
          <w:sz w:val="24"/>
          <w:szCs w:val="24"/>
        </w:rPr>
        <w:t>让出营业场所，否则，逾期按500元/天进行罚款，从履约保证金中扣除。</w:t>
      </w:r>
    </w:p>
    <w:p w14:paraId="4F19CD6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成交后不得将本项目进行转包或分包，一经发现，采购方有权终止合同，并追究其相关责任。</w:t>
      </w:r>
    </w:p>
    <w:p w14:paraId="3D3A08B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（三）学校的职责和权利</w:t>
      </w:r>
    </w:p>
    <w:p w14:paraId="0C8A9A9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1.学校负责提供文印服务经营场所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配备安装独立电表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中标</w:t>
      </w:r>
      <w:r>
        <w:rPr>
          <w:rFonts w:hint="eastAsia" w:asciiTheme="minorEastAsia" w:hAnsiTheme="minorEastAsia" w:eastAsiaTheme="minorEastAsia" w:cstheme="minorEastAsia"/>
          <w:color w:val="auto"/>
          <w:sz w:val="24"/>
          <w:szCs w:val="24"/>
          <w:lang w:eastAsia="zh-CN"/>
        </w:rPr>
        <w:t>供应商因设备用电负荷超载，需重新布线，</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服务经营</w:t>
      </w:r>
      <w:r>
        <w:rPr>
          <w:rFonts w:hint="eastAsia" w:asciiTheme="minorEastAsia" w:hAnsiTheme="minorEastAsia" w:eastAsiaTheme="minorEastAsia" w:cstheme="minorEastAsia"/>
          <w:color w:val="auto"/>
          <w:sz w:val="24"/>
          <w:szCs w:val="24"/>
          <w:lang w:val="en-US" w:eastAsia="zh-CN"/>
        </w:rPr>
        <w:t>场所需要装饰改造</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费用</w:t>
      </w:r>
      <w:r>
        <w:rPr>
          <w:rFonts w:hint="eastAsia" w:asciiTheme="minorEastAsia" w:hAnsiTheme="minorEastAsia" w:eastAsiaTheme="minorEastAsia" w:cstheme="minorEastAsia"/>
          <w:color w:val="auto"/>
          <w:sz w:val="24"/>
          <w:szCs w:val="24"/>
          <w:lang w:val="en-US" w:eastAsia="zh-CN"/>
        </w:rPr>
        <w:t>与一切安全责任由</w:t>
      </w:r>
      <w:r>
        <w:rPr>
          <w:rFonts w:hint="eastAsia" w:asciiTheme="minorEastAsia" w:hAnsiTheme="minorEastAsia" w:eastAsiaTheme="minorEastAsia" w:cstheme="minorEastAsia"/>
          <w:color w:val="auto"/>
          <w:sz w:val="24"/>
          <w:szCs w:val="24"/>
          <w:lang w:eastAsia="zh-CN"/>
        </w:rPr>
        <w:t>中标方承担</w:t>
      </w:r>
      <w:r>
        <w:rPr>
          <w:rFonts w:hint="eastAsia" w:asciiTheme="minorEastAsia" w:hAnsiTheme="minorEastAsia" w:eastAsiaTheme="minorEastAsia" w:cstheme="minorEastAsia"/>
          <w:color w:val="auto"/>
          <w:sz w:val="24"/>
          <w:szCs w:val="24"/>
        </w:rPr>
        <w:t>。</w:t>
      </w:r>
    </w:p>
    <w:p w14:paraId="7CDFB9D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2.学校有权对</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承印的质量进行监督，发现废品可拒收。</w:t>
      </w:r>
    </w:p>
    <w:p w14:paraId="0909904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服务费用原则上按月结算，成交供应商应及时办理报销手续</w:t>
      </w:r>
      <w:r>
        <w:rPr>
          <w:rFonts w:hint="eastAsia" w:asciiTheme="minorEastAsia" w:hAnsiTheme="minorEastAsia" w:eastAsiaTheme="minorEastAsia" w:cstheme="minorEastAsia"/>
          <w:color w:val="auto"/>
          <w:sz w:val="24"/>
          <w:szCs w:val="24"/>
        </w:rPr>
        <w:t>。</w:t>
      </w:r>
    </w:p>
    <w:p w14:paraId="18E2E26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服务期</w:t>
      </w:r>
      <w:r>
        <w:rPr>
          <w:rFonts w:hint="eastAsia" w:asciiTheme="minorEastAsia" w:hAnsiTheme="minorEastAsia" w:eastAsiaTheme="minorEastAsia" w:cstheme="minorEastAsia"/>
          <w:color w:val="auto"/>
          <w:sz w:val="24"/>
          <w:szCs w:val="24"/>
        </w:rPr>
        <w:t>内，</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rPr>
        <w:t>应遵守学校常规管理和有关合同协议，</w:t>
      </w:r>
      <w:r>
        <w:rPr>
          <w:rFonts w:hint="eastAsia" w:asciiTheme="minorEastAsia" w:hAnsiTheme="minorEastAsia" w:eastAsiaTheme="minorEastAsia" w:cstheme="minorEastAsia"/>
          <w:color w:val="auto"/>
          <w:sz w:val="24"/>
          <w:szCs w:val="24"/>
          <w:lang w:val="en-US" w:eastAsia="zh-CN"/>
        </w:rPr>
        <w:t>在服务期内，若成交供应商无法满足本项目的采购要求，且经学校通知后拒不整改的，学校有权单方中止本合同。</w:t>
      </w:r>
      <w:r>
        <w:rPr>
          <w:rFonts w:hint="eastAsia" w:asciiTheme="minorEastAsia" w:hAnsiTheme="minorEastAsia" w:eastAsiaTheme="minorEastAsia" w:cstheme="minorEastAsia"/>
          <w:color w:val="auto"/>
          <w:sz w:val="24"/>
          <w:szCs w:val="24"/>
        </w:rPr>
        <w:br w:type="page"/>
      </w:r>
    </w:p>
    <w:p w14:paraId="2F6CECBF">
      <w:pPr>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产品明细清单</w:t>
      </w:r>
    </w:p>
    <w:tbl>
      <w:tblPr>
        <w:tblStyle w:val="62"/>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994"/>
        <w:gridCol w:w="1742"/>
        <w:gridCol w:w="1144"/>
        <w:gridCol w:w="2232"/>
        <w:gridCol w:w="1160"/>
      </w:tblGrid>
      <w:tr w14:paraId="114B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705" w:type="dxa"/>
            <w:noWrap w:val="0"/>
            <w:vAlign w:val="center"/>
          </w:tcPr>
          <w:p w14:paraId="05D75A07">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kern w:val="0"/>
                <w:sz w:val="28"/>
                <w:szCs w:val="28"/>
              </w:rPr>
              <w:t>类别</w:t>
            </w:r>
          </w:p>
        </w:tc>
        <w:tc>
          <w:tcPr>
            <w:tcW w:w="994" w:type="dxa"/>
            <w:noWrap w:val="0"/>
            <w:vAlign w:val="center"/>
          </w:tcPr>
          <w:p w14:paraId="1FC000EB">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spacing w:val="-11"/>
                <w:kern w:val="0"/>
                <w:sz w:val="28"/>
                <w:szCs w:val="28"/>
              </w:rPr>
              <w:t>序号</w:t>
            </w:r>
          </w:p>
        </w:tc>
        <w:tc>
          <w:tcPr>
            <w:tcW w:w="1742" w:type="dxa"/>
            <w:noWrap w:val="0"/>
            <w:vAlign w:val="center"/>
          </w:tcPr>
          <w:p w14:paraId="3E97115F">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kern w:val="0"/>
                <w:sz w:val="28"/>
                <w:szCs w:val="28"/>
              </w:rPr>
              <w:t>名称规格及要求</w:t>
            </w:r>
          </w:p>
        </w:tc>
        <w:tc>
          <w:tcPr>
            <w:tcW w:w="1144" w:type="dxa"/>
            <w:noWrap w:val="0"/>
            <w:vAlign w:val="center"/>
          </w:tcPr>
          <w:p w14:paraId="5FB0A758">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kern w:val="0"/>
                <w:sz w:val="28"/>
                <w:szCs w:val="28"/>
              </w:rPr>
              <w:t>单位</w:t>
            </w:r>
          </w:p>
        </w:tc>
        <w:tc>
          <w:tcPr>
            <w:tcW w:w="2232" w:type="dxa"/>
            <w:noWrap w:val="0"/>
            <w:vAlign w:val="center"/>
          </w:tcPr>
          <w:p w14:paraId="0FCF7A54">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kern w:val="0"/>
                <w:sz w:val="28"/>
                <w:szCs w:val="28"/>
              </w:rPr>
              <w:t>材质等要求说明</w:t>
            </w:r>
          </w:p>
        </w:tc>
        <w:tc>
          <w:tcPr>
            <w:tcW w:w="1160" w:type="dxa"/>
            <w:noWrap w:val="0"/>
            <w:vAlign w:val="center"/>
          </w:tcPr>
          <w:p w14:paraId="79455091">
            <w:pPr>
              <w:widowControl/>
              <w:adjustRightInd w:val="0"/>
              <w:snapToGrid w:val="0"/>
              <w:jc w:val="center"/>
              <w:rPr>
                <w:rFonts w:ascii="宋体" w:hAnsi="宋体" w:cs="宋体"/>
                <w:b/>
                <w:bCs/>
                <w:color w:val="auto"/>
                <w:kern w:val="0"/>
                <w:sz w:val="28"/>
                <w:szCs w:val="28"/>
              </w:rPr>
            </w:pPr>
            <w:r>
              <w:rPr>
                <w:rFonts w:hint="eastAsia" w:ascii="宋体" w:hAnsi="宋体" w:cs="宋体"/>
                <w:b/>
                <w:bCs/>
                <w:color w:val="auto"/>
                <w:kern w:val="0"/>
                <w:sz w:val="28"/>
                <w:szCs w:val="28"/>
              </w:rPr>
              <w:t>单价</w:t>
            </w:r>
          </w:p>
        </w:tc>
      </w:tr>
      <w:tr w14:paraId="2256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50AC842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复印</w:t>
            </w:r>
          </w:p>
          <w:p w14:paraId="500B5C7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（黑白印）</w:t>
            </w:r>
          </w:p>
        </w:tc>
        <w:tc>
          <w:tcPr>
            <w:tcW w:w="994" w:type="dxa"/>
            <w:noWrap w:val="0"/>
            <w:vAlign w:val="center"/>
          </w:tcPr>
          <w:p w14:paraId="2D35795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w:t>
            </w:r>
          </w:p>
        </w:tc>
        <w:tc>
          <w:tcPr>
            <w:tcW w:w="1742" w:type="dxa"/>
            <w:noWrap w:val="0"/>
            <w:vAlign w:val="center"/>
          </w:tcPr>
          <w:p w14:paraId="3E36CB62">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A4单面</w:t>
            </w:r>
          </w:p>
        </w:tc>
        <w:tc>
          <w:tcPr>
            <w:tcW w:w="1144" w:type="dxa"/>
            <w:noWrap w:val="0"/>
            <w:vAlign w:val="center"/>
          </w:tcPr>
          <w:p w14:paraId="3670DE1F">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3508777D">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5122DB9E">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0.2</w:t>
            </w:r>
          </w:p>
        </w:tc>
      </w:tr>
      <w:tr w14:paraId="106F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1D39DA51">
            <w:pPr>
              <w:widowControl/>
              <w:adjustRightInd w:val="0"/>
              <w:snapToGrid w:val="0"/>
              <w:jc w:val="center"/>
              <w:rPr>
                <w:rFonts w:ascii="宋体" w:hAnsi="宋体" w:cs="宋体"/>
                <w:color w:val="auto"/>
                <w:kern w:val="0"/>
                <w:sz w:val="28"/>
                <w:szCs w:val="28"/>
              </w:rPr>
            </w:pPr>
          </w:p>
        </w:tc>
        <w:tc>
          <w:tcPr>
            <w:tcW w:w="994" w:type="dxa"/>
            <w:noWrap w:val="0"/>
            <w:vAlign w:val="center"/>
          </w:tcPr>
          <w:p w14:paraId="34192C7B">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w:t>
            </w:r>
          </w:p>
        </w:tc>
        <w:tc>
          <w:tcPr>
            <w:tcW w:w="1742" w:type="dxa"/>
            <w:noWrap w:val="0"/>
            <w:vAlign w:val="center"/>
          </w:tcPr>
          <w:p w14:paraId="42A0090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A4双面</w:t>
            </w:r>
          </w:p>
        </w:tc>
        <w:tc>
          <w:tcPr>
            <w:tcW w:w="1144" w:type="dxa"/>
            <w:noWrap w:val="0"/>
            <w:vAlign w:val="center"/>
          </w:tcPr>
          <w:p w14:paraId="6B9CEF75">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2B96EED6">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7057A25F">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0.36</w:t>
            </w:r>
          </w:p>
        </w:tc>
      </w:tr>
      <w:tr w14:paraId="1208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7494C1C">
            <w:pPr>
              <w:widowControl/>
              <w:adjustRightInd w:val="0"/>
              <w:snapToGrid w:val="0"/>
              <w:jc w:val="center"/>
              <w:rPr>
                <w:rFonts w:ascii="宋体" w:hAnsi="宋体" w:cs="宋体"/>
                <w:color w:val="auto"/>
                <w:kern w:val="0"/>
                <w:sz w:val="28"/>
                <w:szCs w:val="28"/>
              </w:rPr>
            </w:pPr>
          </w:p>
        </w:tc>
        <w:tc>
          <w:tcPr>
            <w:tcW w:w="994" w:type="dxa"/>
            <w:noWrap w:val="0"/>
            <w:vAlign w:val="center"/>
          </w:tcPr>
          <w:p w14:paraId="6C635E1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w:t>
            </w:r>
          </w:p>
        </w:tc>
        <w:tc>
          <w:tcPr>
            <w:tcW w:w="1742" w:type="dxa"/>
            <w:noWrap w:val="0"/>
            <w:vAlign w:val="center"/>
          </w:tcPr>
          <w:p w14:paraId="621F018F">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16K单面</w:t>
            </w:r>
          </w:p>
        </w:tc>
        <w:tc>
          <w:tcPr>
            <w:tcW w:w="1144" w:type="dxa"/>
            <w:noWrap w:val="0"/>
            <w:vAlign w:val="center"/>
          </w:tcPr>
          <w:p w14:paraId="7BAED183">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7E1D32C5">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19AFC15F">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0.15</w:t>
            </w:r>
          </w:p>
        </w:tc>
      </w:tr>
      <w:tr w14:paraId="4324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67439E0">
            <w:pPr>
              <w:widowControl/>
              <w:adjustRightInd w:val="0"/>
              <w:snapToGrid w:val="0"/>
              <w:jc w:val="center"/>
              <w:rPr>
                <w:rFonts w:ascii="宋体" w:hAnsi="宋体" w:cs="宋体"/>
                <w:color w:val="auto"/>
                <w:kern w:val="0"/>
                <w:sz w:val="28"/>
                <w:szCs w:val="28"/>
              </w:rPr>
            </w:pPr>
          </w:p>
        </w:tc>
        <w:tc>
          <w:tcPr>
            <w:tcW w:w="994" w:type="dxa"/>
            <w:noWrap w:val="0"/>
            <w:vAlign w:val="center"/>
          </w:tcPr>
          <w:p w14:paraId="4FDF32AF">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4</w:t>
            </w:r>
          </w:p>
        </w:tc>
        <w:tc>
          <w:tcPr>
            <w:tcW w:w="1742" w:type="dxa"/>
            <w:noWrap w:val="0"/>
            <w:vAlign w:val="center"/>
          </w:tcPr>
          <w:p w14:paraId="6F2CDEAE">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16K双面</w:t>
            </w:r>
          </w:p>
        </w:tc>
        <w:tc>
          <w:tcPr>
            <w:tcW w:w="1144" w:type="dxa"/>
            <w:noWrap w:val="0"/>
            <w:vAlign w:val="center"/>
          </w:tcPr>
          <w:p w14:paraId="57C3D1EA">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619A7437">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701B3ABB">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0.3</w:t>
            </w:r>
          </w:p>
        </w:tc>
      </w:tr>
      <w:tr w14:paraId="5F77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7C15161E">
            <w:pPr>
              <w:widowControl/>
              <w:adjustRightInd w:val="0"/>
              <w:snapToGrid w:val="0"/>
              <w:jc w:val="center"/>
              <w:rPr>
                <w:rFonts w:ascii="宋体" w:hAnsi="宋体" w:cs="宋体"/>
                <w:color w:val="auto"/>
                <w:kern w:val="0"/>
                <w:sz w:val="28"/>
                <w:szCs w:val="28"/>
              </w:rPr>
            </w:pPr>
          </w:p>
        </w:tc>
        <w:tc>
          <w:tcPr>
            <w:tcW w:w="994" w:type="dxa"/>
            <w:noWrap w:val="0"/>
            <w:vAlign w:val="center"/>
          </w:tcPr>
          <w:p w14:paraId="072FF46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5</w:t>
            </w:r>
          </w:p>
        </w:tc>
        <w:tc>
          <w:tcPr>
            <w:tcW w:w="1742" w:type="dxa"/>
            <w:noWrap w:val="0"/>
            <w:vAlign w:val="center"/>
          </w:tcPr>
          <w:p w14:paraId="04481684">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A3单面</w:t>
            </w:r>
          </w:p>
        </w:tc>
        <w:tc>
          <w:tcPr>
            <w:tcW w:w="1144" w:type="dxa"/>
            <w:noWrap w:val="0"/>
            <w:vAlign w:val="center"/>
          </w:tcPr>
          <w:p w14:paraId="546208DD">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605EE2D4">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76ABB654">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0.4</w:t>
            </w:r>
          </w:p>
        </w:tc>
      </w:tr>
      <w:tr w14:paraId="6EFE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149B08A7">
            <w:pPr>
              <w:widowControl/>
              <w:adjustRightInd w:val="0"/>
              <w:snapToGrid w:val="0"/>
              <w:jc w:val="center"/>
              <w:rPr>
                <w:rFonts w:ascii="宋体" w:hAnsi="宋体" w:cs="宋体"/>
                <w:color w:val="auto"/>
                <w:kern w:val="0"/>
                <w:sz w:val="28"/>
                <w:szCs w:val="28"/>
              </w:rPr>
            </w:pPr>
          </w:p>
        </w:tc>
        <w:tc>
          <w:tcPr>
            <w:tcW w:w="994" w:type="dxa"/>
            <w:noWrap w:val="0"/>
            <w:vAlign w:val="center"/>
          </w:tcPr>
          <w:p w14:paraId="68C3F406">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6</w:t>
            </w:r>
          </w:p>
        </w:tc>
        <w:tc>
          <w:tcPr>
            <w:tcW w:w="1742" w:type="dxa"/>
            <w:noWrap w:val="0"/>
            <w:vAlign w:val="center"/>
          </w:tcPr>
          <w:p w14:paraId="47B2140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A3双面</w:t>
            </w:r>
          </w:p>
        </w:tc>
        <w:tc>
          <w:tcPr>
            <w:tcW w:w="1144" w:type="dxa"/>
            <w:noWrap w:val="0"/>
            <w:vAlign w:val="center"/>
          </w:tcPr>
          <w:p w14:paraId="17244555">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71108CF7">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082DCB09">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0.75</w:t>
            </w:r>
          </w:p>
        </w:tc>
      </w:tr>
      <w:tr w14:paraId="0E6E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7825860E">
            <w:pPr>
              <w:widowControl/>
              <w:adjustRightInd w:val="0"/>
              <w:snapToGrid w:val="0"/>
              <w:jc w:val="center"/>
              <w:rPr>
                <w:rFonts w:ascii="宋体" w:hAnsi="宋体" w:cs="宋体"/>
                <w:color w:val="auto"/>
                <w:kern w:val="0"/>
                <w:sz w:val="28"/>
                <w:szCs w:val="28"/>
              </w:rPr>
            </w:pPr>
          </w:p>
        </w:tc>
        <w:tc>
          <w:tcPr>
            <w:tcW w:w="994" w:type="dxa"/>
            <w:noWrap w:val="0"/>
            <w:vAlign w:val="center"/>
          </w:tcPr>
          <w:p w14:paraId="7AFB9AD5">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7</w:t>
            </w:r>
          </w:p>
        </w:tc>
        <w:tc>
          <w:tcPr>
            <w:tcW w:w="1742" w:type="dxa"/>
            <w:noWrap w:val="0"/>
            <w:vAlign w:val="center"/>
          </w:tcPr>
          <w:p w14:paraId="23AD58A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8K单面</w:t>
            </w:r>
          </w:p>
        </w:tc>
        <w:tc>
          <w:tcPr>
            <w:tcW w:w="1144" w:type="dxa"/>
            <w:noWrap w:val="0"/>
            <w:vAlign w:val="center"/>
          </w:tcPr>
          <w:p w14:paraId="68C9DBD0">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2875D308">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52D1E6EF">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0.3</w:t>
            </w:r>
          </w:p>
        </w:tc>
      </w:tr>
      <w:tr w14:paraId="0829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0713F44">
            <w:pPr>
              <w:widowControl/>
              <w:adjustRightInd w:val="0"/>
              <w:snapToGrid w:val="0"/>
              <w:jc w:val="center"/>
              <w:rPr>
                <w:rFonts w:ascii="宋体" w:hAnsi="宋体" w:cs="宋体"/>
                <w:color w:val="auto"/>
                <w:kern w:val="0"/>
                <w:sz w:val="28"/>
                <w:szCs w:val="28"/>
              </w:rPr>
            </w:pPr>
          </w:p>
        </w:tc>
        <w:tc>
          <w:tcPr>
            <w:tcW w:w="994" w:type="dxa"/>
            <w:noWrap w:val="0"/>
            <w:vAlign w:val="center"/>
          </w:tcPr>
          <w:p w14:paraId="29DFD16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w:t>
            </w:r>
          </w:p>
        </w:tc>
        <w:tc>
          <w:tcPr>
            <w:tcW w:w="1742" w:type="dxa"/>
            <w:noWrap w:val="0"/>
            <w:vAlign w:val="center"/>
          </w:tcPr>
          <w:p w14:paraId="75370B46">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8K双面</w:t>
            </w:r>
          </w:p>
        </w:tc>
        <w:tc>
          <w:tcPr>
            <w:tcW w:w="1144" w:type="dxa"/>
            <w:noWrap w:val="0"/>
            <w:vAlign w:val="center"/>
          </w:tcPr>
          <w:p w14:paraId="427C3537">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741632F6">
            <w:pPr>
              <w:adjustRightInd w:val="0"/>
              <w:snapToGrid w:val="0"/>
              <w:jc w:val="center"/>
              <w:rPr>
                <w:rFonts w:ascii="宋体" w:hAnsi="宋体" w:cs="宋体"/>
                <w:color w:val="auto"/>
                <w:sz w:val="28"/>
                <w:szCs w:val="28"/>
              </w:rPr>
            </w:pPr>
            <w:r>
              <w:rPr>
                <w:rFonts w:hint="eastAsia" w:ascii="宋体" w:hAnsi="宋体" w:cs="宋体"/>
                <w:color w:val="auto"/>
                <w:sz w:val="28"/>
                <w:szCs w:val="28"/>
              </w:rPr>
              <w:t>70克复印纸</w:t>
            </w:r>
          </w:p>
        </w:tc>
        <w:tc>
          <w:tcPr>
            <w:tcW w:w="1160" w:type="dxa"/>
            <w:noWrap w:val="0"/>
            <w:vAlign w:val="center"/>
          </w:tcPr>
          <w:p w14:paraId="04BD3394">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0.55</w:t>
            </w:r>
          </w:p>
        </w:tc>
      </w:tr>
      <w:tr w14:paraId="38EB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3EAA8E3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打印</w:t>
            </w:r>
          </w:p>
          <w:p w14:paraId="476B646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（黑白印）</w:t>
            </w:r>
          </w:p>
        </w:tc>
        <w:tc>
          <w:tcPr>
            <w:tcW w:w="994" w:type="dxa"/>
            <w:noWrap w:val="0"/>
            <w:vAlign w:val="center"/>
          </w:tcPr>
          <w:p w14:paraId="12D07906">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9</w:t>
            </w:r>
          </w:p>
        </w:tc>
        <w:tc>
          <w:tcPr>
            <w:tcW w:w="1742" w:type="dxa"/>
            <w:noWrap w:val="0"/>
            <w:vAlign w:val="center"/>
          </w:tcPr>
          <w:p w14:paraId="6355A176">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A4单面</w:t>
            </w:r>
          </w:p>
        </w:tc>
        <w:tc>
          <w:tcPr>
            <w:tcW w:w="1144" w:type="dxa"/>
            <w:noWrap w:val="0"/>
            <w:vAlign w:val="center"/>
          </w:tcPr>
          <w:p w14:paraId="43761A4E">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1F447C55">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4F157F1E">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0.3</w:t>
            </w:r>
          </w:p>
        </w:tc>
      </w:tr>
      <w:tr w14:paraId="70BD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5868DC44">
            <w:pPr>
              <w:widowControl/>
              <w:adjustRightInd w:val="0"/>
              <w:snapToGrid w:val="0"/>
              <w:jc w:val="center"/>
              <w:rPr>
                <w:rFonts w:ascii="宋体" w:hAnsi="宋体" w:cs="宋体"/>
                <w:color w:val="auto"/>
                <w:kern w:val="0"/>
                <w:sz w:val="28"/>
                <w:szCs w:val="28"/>
              </w:rPr>
            </w:pPr>
          </w:p>
        </w:tc>
        <w:tc>
          <w:tcPr>
            <w:tcW w:w="994" w:type="dxa"/>
            <w:noWrap w:val="0"/>
            <w:vAlign w:val="center"/>
          </w:tcPr>
          <w:p w14:paraId="5C595C34">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10</w:t>
            </w:r>
          </w:p>
        </w:tc>
        <w:tc>
          <w:tcPr>
            <w:tcW w:w="1742" w:type="dxa"/>
            <w:noWrap w:val="0"/>
            <w:vAlign w:val="center"/>
          </w:tcPr>
          <w:p w14:paraId="6EFD896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A4双面</w:t>
            </w:r>
          </w:p>
        </w:tc>
        <w:tc>
          <w:tcPr>
            <w:tcW w:w="1144" w:type="dxa"/>
            <w:noWrap w:val="0"/>
            <w:vAlign w:val="center"/>
          </w:tcPr>
          <w:p w14:paraId="31266A38">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1CE9351C">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652C4DC5">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0.6</w:t>
            </w:r>
          </w:p>
        </w:tc>
      </w:tr>
      <w:tr w14:paraId="5641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7CC85EBA">
            <w:pPr>
              <w:widowControl/>
              <w:adjustRightInd w:val="0"/>
              <w:snapToGrid w:val="0"/>
              <w:jc w:val="center"/>
              <w:rPr>
                <w:rFonts w:ascii="宋体" w:hAnsi="宋体" w:cs="宋体"/>
                <w:color w:val="auto"/>
                <w:kern w:val="0"/>
                <w:sz w:val="28"/>
                <w:szCs w:val="28"/>
              </w:rPr>
            </w:pPr>
          </w:p>
        </w:tc>
        <w:tc>
          <w:tcPr>
            <w:tcW w:w="994" w:type="dxa"/>
            <w:noWrap w:val="0"/>
            <w:vAlign w:val="center"/>
          </w:tcPr>
          <w:p w14:paraId="1FECD20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11</w:t>
            </w:r>
          </w:p>
        </w:tc>
        <w:tc>
          <w:tcPr>
            <w:tcW w:w="1742" w:type="dxa"/>
            <w:noWrap w:val="0"/>
            <w:vAlign w:val="center"/>
          </w:tcPr>
          <w:p w14:paraId="77EB8E7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16K单面</w:t>
            </w:r>
          </w:p>
        </w:tc>
        <w:tc>
          <w:tcPr>
            <w:tcW w:w="1144" w:type="dxa"/>
            <w:noWrap w:val="0"/>
            <w:vAlign w:val="center"/>
          </w:tcPr>
          <w:p w14:paraId="61C8374C">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3C21C179">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42B81D7E">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0.25</w:t>
            </w:r>
          </w:p>
        </w:tc>
      </w:tr>
      <w:tr w14:paraId="3B2D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0C599825">
            <w:pPr>
              <w:widowControl/>
              <w:adjustRightInd w:val="0"/>
              <w:snapToGrid w:val="0"/>
              <w:jc w:val="center"/>
              <w:rPr>
                <w:rFonts w:ascii="宋体" w:hAnsi="宋体" w:cs="宋体"/>
                <w:color w:val="auto"/>
                <w:kern w:val="0"/>
                <w:sz w:val="28"/>
                <w:szCs w:val="28"/>
              </w:rPr>
            </w:pPr>
          </w:p>
        </w:tc>
        <w:tc>
          <w:tcPr>
            <w:tcW w:w="994" w:type="dxa"/>
            <w:noWrap w:val="0"/>
            <w:vAlign w:val="center"/>
          </w:tcPr>
          <w:p w14:paraId="5095FBD3">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12</w:t>
            </w:r>
          </w:p>
        </w:tc>
        <w:tc>
          <w:tcPr>
            <w:tcW w:w="1742" w:type="dxa"/>
            <w:noWrap w:val="0"/>
            <w:vAlign w:val="center"/>
          </w:tcPr>
          <w:p w14:paraId="42D48FF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16K双面</w:t>
            </w:r>
          </w:p>
        </w:tc>
        <w:tc>
          <w:tcPr>
            <w:tcW w:w="1144" w:type="dxa"/>
            <w:noWrap w:val="0"/>
            <w:vAlign w:val="center"/>
          </w:tcPr>
          <w:p w14:paraId="450F198E">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3CD4798E">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1AB75C1F">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0.5</w:t>
            </w:r>
          </w:p>
        </w:tc>
      </w:tr>
      <w:tr w14:paraId="0A74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191CD6F8">
            <w:pPr>
              <w:widowControl/>
              <w:adjustRightInd w:val="0"/>
              <w:snapToGrid w:val="0"/>
              <w:jc w:val="center"/>
              <w:rPr>
                <w:rFonts w:ascii="宋体" w:hAnsi="宋体" w:cs="宋体"/>
                <w:color w:val="auto"/>
                <w:kern w:val="0"/>
                <w:sz w:val="28"/>
                <w:szCs w:val="28"/>
              </w:rPr>
            </w:pPr>
          </w:p>
        </w:tc>
        <w:tc>
          <w:tcPr>
            <w:tcW w:w="994" w:type="dxa"/>
            <w:noWrap w:val="0"/>
            <w:vAlign w:val="center"/>
          </w:tcPr>
          <w:p w14:paraId="058BC4A3">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13</w:t>
            </w:r>
          </w:p>
        </w:tc>
        <w:tc>
          <w:tcPr>
            <w:tcW w:w="1742" w:type="dxa"/>
            <w:noWrap w:val="0"/>
            <w:vAlign w:val="center"/>
          </w:tcPr>
          <w:p w14:paraId="78A650B3">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A3单面</w:t>
            </w:r>
          </w:p>
        </w:tc>
        <w:tc>
          <w:tcPr>
            <w:tcW w:w="1144" w:type="dxa"/>
            <w:noWrap w:val="0"/>
            <w:vAlign w:val="center"/>
          </w:tcPr>
          <w:p w14:paraId="2D9785DF">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43ACAC07">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25E9F096">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0.5</w:t>
            </w:r>
          </w:p>
        </w:tc>
      </w:tr>
      <w:tr w14:paraId="0AFD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06A8301A">
            <w:pPr>
              <w:widowControl/>
              <w:adjustRightInd w:val="0"/>
              <w:snapToGrid w:val="0"/>
              <w:jc w:val="center"/>
              <w:rPr>
                <w:rFonts w:ascii="宋体" w:hAnsi="宋体" w:cs="宋体"/>
                <w:color w:val="auto"/>
                <w:kern w:val="0"/>
                <w:sz w:val="28"/>
                <w:szCs w:val="28"/>
              </w:rPr>
            </w:pPr>
          </w:p>
        </w:tc>
        <w:tc>
          <w:tcPr>
            <w:tcW w:w="994" w:type="dxa"/>
            <w:noWrap w:val="0"/>
            <w:vAlign w:val="center"/>
          </w:tcPr>
          <w:p w14:paraId="69BF70A5">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14</w:t>
            </w:r>
          </w:p>
        </w:tc>
        <w:tc>
          <w:tcPr>
            <w:tcW w:w="1742" w:type="dxa"/>
            <w:noWrap w:val="0"/>
            <w:vAlign w:val="center"/>
          </w:tcPr>
          <w:p w14:paraId="25E020EB">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A3双面</w:t>
            </w:r>
          </w:p>
        </w:tc>
        <w:tc>
          <w:tcPr>
            <w:tcW w:w="1144" w:type="dxa"/>
            <w:noWrap w:val="0"/>
            <w:vAlign w:val="center"/>
          </w:tcPr>
          <w:p w14:paraId="433E4E45">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58473890">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3A27CE8E">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1</w:t>
            </w:r>
          </w:p>
        </w:tc>
      </w:tr>
      <w:tr w14:paraId="2A9D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B3A3608">
            <w:pPr>
              <w:widowControl/>
              <w:adjustRightInd w:val="0"/>
              <w:snapToGrid w:val="0"/>
              <w:jc w:val="center"/>
              <w:rPr>
                <w:rFonts w:ascii="宋体" w:hAnsi="宋体" w:cs="宋体"/>
                <w:color w:val="auto"/>
                <w:kern w:val="0"/>
                <w:sz w:val="28"/>
                <w:szCs w:val="28"/>
              </w:rPr>
            </w:pPr>
          </w:p>
        </w:tc>
        <w:tc>
          <w:tcPr>
            <w:tcW w:w="994" w:type="dxa"/>
            <w:noWrap w:val="0"/>
            <w:vAlign w:val="center"/>
          </w:tcPr>
          <w:p w14:paraId="6E2AB96F">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15</w:t>
            </w:r>
          </w:p>
        </w:tc>
        <w:tc>
          <w:tcPr>
            <w:tcW w:w="1742" w:type="dxa"/>
            <w:noWrap w:val="0"/>
            <w:vAlign w:val="center"/>
          </w:tcPr>
          <w:p w14:paraId="799F8ACE">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8K单面</w:t>
            </w:r>
          </w:p>
        </w:tc>
        <w:tc>
          <w:tcPr>
            <w:tcW w:w="1144" w:type="dxa"/>
            <w:noWrap w:val="0"/>
            <w:vAlign w:val="center"/>
          </w:tcPr>
          <w:p w14:paraId="59759E6D">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13E206EF">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5341154A">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0.45</w:t>
            </w:r>
          </w:p>
        </w:tc>
      </w:tr>
      <w:tr w14:paraId="1716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35228E8C">
            <w:pPr>
              <w:widowControl/>
              <w:adjustRightInd w:val="0"/>
              <w:snapToGrid w:val="0"/>
              <w:jc w:val="center"/>
              <w:rPr>
                <w:rFonts w:ascii="宋体" w:hAnsi="宋体" w:cs="宋体"/>
                <w:color w:val="auto"/>
                <w:kern w:val="0"/>
                <w:sz w:val="28"/>
                <w:szCs w:val="28"/>
              </w:rPr>
            </w:pPr>
          </w:p>
        </w:tc>
        <w:tc>
          <w:tcPr>
            <w:tcW w:w="994" w:type="dxa"/>
            <w:noWrap w:val="0"/>
            <w:vAlign w:val="center"/>
          </w:tcPr>
          <w:p w14:paraId="44194D3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w:t>
            </w:r>
          </w:p>
        </w:tc>
        <w:tc>
          <w:tcPr>
            <w:tcW w:w="1742" w:type="dxa"/>
            <w:noWrap w:val="0"/>
            <w:vAlign w:val="center"/>
          </w:tcPr>
          <w:p w14:paraId="47A3D501">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8K双面</w:t>
            </w:r>
          </w:p>
        </w:tc>
        <w:tc>
          <w:tcPr>
            <w:tcW w:w="1144" w:type="dxa"/>
            <w:noWrap w:val="0"/>
            <w:vAlign w:val="center"/>
          </w:tcPr>
          <w:p w14:paraId="7BB5E07B">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434B52AA">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0AFEC012">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0.9</w:t>
            </w:r>
          </w:p>
        </w:tc>
      </w:tr>
      <w:tr w14:paraId="06BF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3745F54B">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速印</w:t>
            </w:r>
          </w:p>
          <w:p w14:paraId="6CE9279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（黑白印）</w:t>
            </w:r>
          </w:p>
        </w:tc>
        <w:tc>
          <w:tcPr>
            <w:tcW w:w="994" w:type="dxa"/>
            <w:noWrap w:val="0"/>
            <w:vAlign w:val="center"/>
          </w:tcPr>
          <w:p w14:paraId="69751CFE">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17</w:t>
            </w:r>
          </w:p>
        </w:tc>
        <w:tc>
          <w:tcPr>
            <w:tcW w:w="1742" w:type="dxa"/>
            <w:noWrap w:val="0"/>
            <w:vAlign w:val="center"/>
          </w:tcPr>
          <w:p w14:paraId="5CAD6122">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A4单面</w:t>
            </w:r>
          </w:p>
        </w:tc>
        <w:tc>
          <w:tcPr>
            <w:tcW w:w="1144" w:type="dxa"/>
            <w:noWrap w:val="0"/>
            <w:vAlign w:val="center"/>
          </w:tcPr>
          <w:p w14:paraId="29184190">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5E7A1C71">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3F753977">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w:t>
            </w:r>
          </w:p>
        </w:tc>
      </w:tr>
      <w:tr w14:paraId="56EB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5B90AD1E">
            <w:pPr>
              <w:widowControl/>
              <w:adjustRightInd w:val="0"/>
              <w:snapToGrid w:val="0"/>
              <w:jc w:val="center"/>
              <w:rPr>
                <w:rFonts w:ascii="宋体" w:hAnsi="宋体" w:cs="宋体"/>
                <w:color w:val="auto"/>
                <w:kern w:val="0"/>
                <w:sz w:val="28"/>
                <w:szCs w:val="28"/>
              </w:rPr>
            </w:pPr>
          </w:p>
        </w:tc>
        <w:tc>
          <w:tcPr>
            <w:tcW w:w="994" w:type="dxa"/>
            <w:noWrap w:val="0"/>
            <w:vAlign w:val="center"/>
          </w:tcPr>
          <w:p w14:paraId="17CEED3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18</w:t>
            </w:r>
          </w:p>
        </w:tc>
        <w:tc>
          <w:tcPr>
            <w:tcW w:w="1742" w:type="dxa"/>
            <w:noWrap w:val="0"/>
            <w:vAlign w:val="center"/>
          </w:tcPr>
          <w:p w14:paraId="69A975E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A4双面</w:t>
            </w:r>
          </w:p>
        </w:tc>
        <w:tc>
          <w:tcPr>
            <w:tcW w:w="1144" w:type="dxa"/>
            <w:noWrap w:val="0"/>
            <w:vAlign w:val="center"/>
          </w:tcPr>
          <w:p w14:paraId="572FE03F">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62E0EC37">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661C26FE">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0.15</w:t>
            </w:r>
          </w:p>
        </w:tc>
      </w:tr>
      <w:tr w14:paraId="661C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14115F00">
            <w:pPr>
              <w:widowControl/>
              <w:adjustRightInd w:val="0"/>
              <w:snapToGrid w:val="0"/>
              <w:jc w:val="center"/>
              <w:rPr>
                <w:rFonts w:ascii="宋体" w:hAnsi="宋体" w:cs="宋体"/>
                <w:color w:val="auto"/>
                <w:kern w:val="0"/>
                <w:sz w:val="28"/>
                <w:szCs w:val="28"/>
              </w:rPr>
            </w:pPr>
          </w:p>
        </w:tc>
        <w:tc>
          <w:tcPr>
            <w:tcW w:w="994" w:type="dxa"/>
            <w:noWrap w:val="0"/>
            <w:vAlign w:val="center"/>
          </w:tcPr>
          <w:p w14:paraId="4724CE2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19</w:t>
            </w:r>
          </w:p>
        </w:tc>
        <w:tc>
          <w:tcPr>
            <w:tcW w:w="1742" w:type="dxa"/>
            <w:noWrap w:val="0"/>
            <w:vAlign w:val="center"/>
          </w:tcPr>
          <w:p w14:paraId="58D6A065">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16K单面</w:t>
            </w:r>
          </w:p>
        </w:tc>
        <w:tc>
          <w:tcPr>
            <w:tcW w:w="1144" w:type="dxa"/>
            <w:noWrap w:val="0"/>
            <w:vAlign w:val="center"/>
          </w:tcPr>
          <w:p w14:paraId="6FE76848">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270DCEF2">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130AEFC1">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0.08</w:t>
            </w:r>
          </w:p>
        </w:tc>
      </w:tr>
      <w:tr w14:paraId="4BE4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79C47A72">
            <w:pPr>
              <w:widowControl/>
              <w:adjustRightInd w:val="0"/>
              <w:snapToGrid w:val="0"/>
              <w:jc w:val="center"/>
              <w:rPr>
                <w:rFonts w:ascii="宋体" w:hAnsi="宋体" w:cs="宋体"/>
                <w:color w:val="auto"/>
                <w:kern w:val="0"/>
                <w:sz w:val="28"/>
                <w:szCs w:val="28"/>
              </w:rPr>
            </w:pPr>
          </w:p>
        </w:tc>
        <w:tc>
          <w:tcPr>
            <w:tcW w:w="994" w:type="dxa"/>
            <w:noWrap w:val="0"/>
            <w:vAlign w:val="center"/>
          </w:tcPr>
          <w:p w14:paraId="3E7A4CD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20</w:t>
            </w:r>
          </w:p>
        </w:tc>
        <w:tc>
          <w:tcPr>
            <w:tcW w:w="1742" w:type="dxa"/>
            <w:noWrap w:val="0"/>
            <w:vAlign w:val="center"/>
          </w:tcPr>
          <w:p w14:paraId="4D455D8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16K双面</w:t>
            </w:r>
          </w:p>
        </w:tc>
        <w:tc>
          <w:tcPr>
            <w:tcW w:w="1144" w:type="dxa"/>
            <w:noWrap w:val="0"/>
            <w:vAlign w:val="center"/>
          </w:tcPr>
          <w:p w14:paraId="56B7251C">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0E7FE3E9">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063F090D">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0.12</w:t>
            </w:r>
          </w:p>
        </w:tc>
      </w:tr>
      <w:tr w14:paraId="116A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102439D9">
            <w:pPr>
              <w:widowControl/>
              <w:adjustRightInd w:val="0"/>
              <w:snapToGrid w:val="0"/>
              <w:jc w:val="center"/>
              <w:rPr>
                <w:rFonts w:ascii="宋体" w:hAnsi="宋体" w:cs="宋体"/>
                <w:color w:val="auto"/>
                <w:kern w:val="0"/>
                <w:sz w:val="28"/>
                <w:szCs w:val="28"/>
              </w:rPr>
            </w:pPr>
          </w:p>
        </w:tc>
        <w:tc>
          <w:tcPr>
            <w:tcW w:w="994" w:type="dxa"/>
            <w:noWrap w:val="0"/>
            <w:vAlign w:val="center"/>
          </w:tcPr>
          <w:p w14:paraId="6D3D3C7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21</w:t>
            </w:r>
          </w:p>
        </w:tc>
        <w:tc>
          <w:tcPr>
            <w:tcW w:w="1742" w:type="dxa"/>
            <w:noWrap w:val="0"/>
            <w:vAlign w:val="center"/>
          </w:tcPr>
          <w:p w14:paraId="13F58DEE">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A3单面</w:t>
            </w:r>
          </w:p>
        </w:tc>
        <w:tc>
          <w:tcPr>
            <w:tcW w:w="1144" w:type="dxa"/>
            <w:noWrap w:val="0"/>
            <w:vAlign w:val="center"/>
          </w:tcPr>
          <w:p w14:paraId="6BB96605">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48C3254C">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44080585">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0.15</w:t>
            </w:r>
          </w:p>
        </w:tc>
      </w:tr>
      <w:tr w14:paraId="0C81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C150F7C">
            <w:pPr>
              <w:widowControl/>
              <w:adjustRightInd w:val="0"/>
              <w:snapToGrid w:val="0"/>
              <w:jc w:val="center"/>
              <w:rPr>
                <w:rFonts w:ascii="宋体" w:hAnsi="宋体" w:cs="宋体"/>
                <w:color w:val="auto"/>
                <w:kern w:val="0"/>
                <w:sz w:val="28"/>
                <w:szCs w:val="28"/>
              </w:rPr>
            </w:pPr>
          </w:p>
        </w:tc>
        <w:tc>
          <w:tcPr>
            <w:tcW w:w="994" w:type="dxa"/>
            <w:noWrap w:val="0"/>
            <w:vAlign w:val="center"/>
          </w:tcPr>
          <w:p w14:paraId="720171F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22</w:t>
            </w:r>
          </w:p>
        </w:tc>
        <w:tc>
          <w:tcPr>
            <w:tcW w:w="1742" w:type="dxa"/>
            <w:noWrap w:val="0"/>
            <w:vAlign w:val="center"/>
          </w:tcPr>
          <w:p w14:paraId="217DFDD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A3双面</w:t>
            </w:r>
          </w:p>
        </w:tc>
        <w:tc>
          <w:tcPr>
            <w:tcW w:w="1144" w:type="dxa"/>
            <w:noWrap w:val="0"/>
            <w:vAlign w:val="center"/>
          </w:tcPr>
          <w:p w14:paraId="6FB0696F">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736FE8C2">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788DE2E2">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0.25</w:t>
            </w:r>
          </w:p>
        </w:tc>
      </w:tr>
      <w:tr w14:paraId="5571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370FA107">
            <w:pPr>
              <w:widowControl/>
              <w:adjustRightInd w:val="0"/>
              <w:snapToGrid w:val="0"/>
              <w:jc w:val="center"/>
              <w:rPr>
                <w:rFonts w:ascii="宋体" w:hAnsi="宋体" w:cs="宋体"/>
                <w:color w:val="auto"/>
                <w:kern w:val="0"/>
                <w:sz w:val="28"/>
                <w:szCs w:val="28"/>
              </w:rPr>
            </w:pPr>
          </w:p>
        </w:tc>
        <w:tc>
          <w:tcPr>
            <w:tcW w:w="994" w:type="dxa"/>
            <w:noWrap w:val="0"/>
            <w:vAlign w:val="center"/>
          </w:tcPr>
          <w:p w14:paraId="578B0F0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23</w:t>
            </w:r>
          </w:p>
        </w:tc>
        <w:tc>
          <w:tcPr>
            <w:tcW w:w="1742" w:type="dxa"/>
            <w:noWrap w:val="0"/>
            <w:vAlign w:val="center"/>
          </w:tcPr>
          <w:p w14:paraId="412D6052">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8K单面</w:t>
            </w:r>
          </w:p>
        </w:tc>
        <w:tc>
          <w:tcPr>
            <w:tcW w:w="1144" w:type="dxa"/>
            <w:noWrap w:val="0"/>
            <w:vAlign w:val="center"/>
          </w:tcPr>
          <w:p w14:paraId="259EDC47">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6690254F">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23BADDE4">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0.14</w:t>
            </w:r>
          </w:p>
        </w:tc>
      </w:tr>
      <w:tr w14:paraId="5C87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0CC5CF1C">
            <w:pPr>
              <w:widowControl/>
              <w:adjustRightInd w:val="0"/>
              <w:snapToGrid w:val="0"/>
              <w:jc w:val="center"/>
              <w:rPr>
                <w:rFonts w:ascii="宋体" w:hAnsi="宋体" w:cs="宋体"/>
                <w:color w:val="auto"/>
                <w:kern w:val="0"/>
                <w:sz w:val="28"/>
                <w:szCs w:val="28"/>
              </w:rPr>
            </w:pPr>
          </w:p>
        </w:tc>
        <w:tc>
          <w:tcPr>
            <w:tcW w:w="994" w:type="dxa"/>
            <w:noWrap w:val="0"/>
            <w:vAlign w:val="center"/>
          </w:tcPr>
          <w:p w14:paraId="47721F5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24</w:t>
            </w:r>
          </w:p>
        </w:tc>
        <w:tc>
          <w:tcPr>
            <w:tcW w:w="1742" w:type="dxa"/>
            <w:noWrap w:val="0"/>
            <w:vAlign w:val="center"/>
          </w:tcPr>
          <w:p w14:paraId="14A5CE1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8K双面</w:t>
            </w:r>
          </w:p>
        </w:tc>
        <w:tc>
          <w:tcPr>
            <w:tcW w:w="1144" w:type="dxa"/>
            <w:noWrap w:val="0"/>
            <w:vAlign w:val="center"/>
          </w:tcPr>
          <w:p w14:paraId="40F040C8">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1CE9A4F4">
            <w:pPr>
              <w:adjustRightInd w:val="0"/>
              <w:snapToGrid w:val="0"/>
              <w:jc w:val="center"/>
              <w:rPr>
                <w:rFonts w:ascii="宋体" w:hAnsi="宋体" w:cs="宋体"/>
                <w:color w:val="auto"/>
                <w:sz w:val="28"/>
                <w:szCs w:val="28"/>
              </w:rPr>
            </w:pPr>
            <w:r>
              <w:rPr>
                <w:rFonts w:hint="eastAsia" w:ascii="宋体" w:hAnsi="宋体" w:cs="宋体"/>
                <w:color w:val="auto"/>
                <w:sz w:val="28"/>
                <w:szCs w:val="28"/>
              </w:rPr>
              <w:t>60克速印纸</w:t>
            </w:r>
          </w:p>
        </w:tc>
        <w:tc>
          <w:tcPr>
            <w:tcW w:w="1160" w:type="dxa"/>
            <w:noWrap w:val="0"/>
            <w:vAlign w:val="center"/>
          </w:tcPr>
          <w:p w14:paraId="53A0CD36">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0.23</w:t>
            </w:r>
          </w:p>
        </w:tc>
      </w:tr>
      <w:tr w14:paraId="71AE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5288375D">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彩色</w:t>
            </w:r>
          </w:p>
          <w:p w14:paraId="6EFF677E">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打印</w:t>
            </w:r>
          </w:p>
        </w:tc>
        <w:tc>
          <w:tcPr>
            <w:tcW w:w="994" w:type="dxa"/>
            <w:noWrap w:val="0"/>
            <w:vAlign w:val="center"/>
          </w:tcPr>
          <w:p w14:paraId="6865265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25</w:t>
            </w:r>
          </w:p>
        </w:tc>
        <w:tc>
          <w:tcPr>
            <w:tcW w:w="1742" w:type="dxa"/>
            <w:noWrap w:val="0"/>
            <w:vAlign w:val="center"/>
          </w:tcPr>
          <w:p w14:paraId="020AA634">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A4单面</w:t>
            </w:r>
          </w:p>
        </w:tc>
        <w:tc>
          <w:tcPr>
            <w:tcW w:w="1144" w:type="dxa"/>
            <w:noWrap w:val="0"/>
            <w:vAlign w:val="center"/>
          </w:tcPr>
          <w:p w14:paraId="245A946E">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6B68D4D5">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06BB52EA">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r>
      <w:tr w14:paraId="3085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6ED59AB2">
            <w:pPr>
              <w:widowControl/>
              <w:adjustRightInd w:val="0"/>
              <w:snapToGrid w:val="0"/>
              <w:jc w:val="center"/>
              <w:rPr>
                <w:rFonts w:ascii="宋体" w:hAnsi="宋体" w:cs="宋体"/>
                <w:color w:val="auto"/>
                <w:kern w:val="0"/>
                <w:sz w:val="28"/>
                <w:szCs w:val="28"/>
              </w:rPr>
            </w:pPr>
          </w:p>
        </w:tc>
        <w:tc>
          <w:tcPr>
            <w:tcW w:w="994" w:type="dxa"/>
            <w:noWrap w:val="0"/>
            <w:vAlign w:val="center"/>
          </w:tcPr>
          <w:p w14:paraId="5FCC583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26</w:t>
            </w:r>
          </w:p>
        </w:tc>
        <w:tc>
          <w:tcPr>
            <w:tcW w:w="1742" w:type="dxa"/>
            <w:noWrap w:val="0"/>
            <w:vAlign w:val="center"/>
          </w:tcPr>
          <w:p w14:paraId="10A1105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A4双面</w:t>
            </w:r>
          </w:p>
        </w:tc>
        <w:tc>
          <w:tcPr>
            <w:tcW w:w="1144" w:type="dxa"/>
            <w:noWrap w:val="0"/>
            <w:vAlign w:val="center"/>
          </w:tcPr>
          <w:p w14:paraId="59F833E1">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0B140392">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3910A33C">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r>
      <w:tr w14:paraId="1730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59AD3BD3">
            <w:pPr>
              <w:widowControl/>
              <w:adjustRightInd w:val="0"/>
              <w:snapToGrid w:val="0"/>
              <w:jc w:val="center"/>
              <w:rPr>
                <w:rFonts w:ascii="宋体" w:hAnsi="宋体" w:cs="宋体"/>
                <w:color w:val="auto"/>
                <w:kern w:val="0"/>
                <w:sz w:val="28"/>
                <w:szCs w:val="28"/>
              </w:rPr>
            </w:pPr>
          </w:p>
        </w:tc>
        <w:tc>
          <w:tcPr>
            <w:tcW w:w="994" w:type="dxa"/>
            <w:noWrap w:val="0"/>
            <w:vAlign w:val="center"/>
          </w:tcPr>
          <w:p w14:paraId="0A738FE4">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27</w:t>
            </w:r>
          </w:p>
        </w:tc>
        <w:tc>
          <w:tcPr>
            <w:tcW w:w="1742" w:type="dxa"/>
            <w:noWrap w:val="0"/>
            <w:vAlign w:val="center"/>
          </w:tcPr>
          <w:p w14:paraId="574128FC">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16K单面</w:t>
            </w:r>
          </w:p>
        </w:tc>
        <w:tc>
          <w:tcPr>
            <w:tcW w:w="1144" w:type="dxa"/>
            <w:noWrap w:val="0"/>
            <w:vAlign w:val="center"/>
          </w:tcPr>
          <w:p w14:paraId="41797E10">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4F56997C">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0ED8B476">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r>
      <w:tr w14:paraId="0C0B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3B6E568F">
            <w:pPr>
              <w:widowControl/>
              <w:adjustRightInd w:val="0"/>
              <w:snapToGrid w:val="0"/>
              <w:jc w:val="center"/>
              <w:rPr>
                <w:rFonts w:ascii="宋体" w:hAnsi="宋体" w:cs="宋体"/>
                <w:color w:val="auto"/>
                <w:kern w:val="0"/>
                <w:sz w:val="28"/>
                <w:szCs w:val="28"/>
              </w:rPr>
            </w:pPr>
          </w:p>
        </w:tc>
        <w:tc>
          <w:tcPr>
            <w:tcW w:w="994" w:type="dxa"/>
            <w:noWrap w:val="0"/>
            <w:vAlign w:val="center"/>
          </w:tcPr>
          <w:p w14:paraId="7745D9D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28</w:t>
            </w:r>
          </w:p>
        </w:tc>
        <w:tc>
          <w:tcPr>
            <w:tcW w:w="1742" w:type="dxa"/>
            <w:noWrap w:val="0"/>
            <w:vAlign w:val="center"/>
          </w:tcPr>
          <w:p w14:paraId="3C1F89D1">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16K双面</w:t>
            </w:r>
          </w:p>
        </w:tc>
        <w:tc>
          <w:tcPr>
            <w:tcW w:w="1144" w:type="dxa"/>
            <w:noWrap w:val="0"/>
            <w:vAlign w:val="center"/>
          </w:tcPr>
          <w:p w14:paraId="191CBA4A">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1E60F7BC">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2FD903FC">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r>
      <w:tr w14:paraId="5505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55BA16D6">
            <w:pPr>
              <w:widowControl/>
              <w:adjustRightInd w:val="0"/>
              <w:snapToGrid w:val="0"/>
              <w:jc w:val="center"/>
              <w:rPr>
                <w:rFonts w:ascii="宋体" w:hAnsi="宋体" w:cs="宋体"/>
                <w:color w:val="auto"/>
                <w:kern w:val="0"/>
                <w:sz w:val="28"/>
                <w:szCs w:val="28"/>
              </w:rPr>
            </w:pPr>
          </w:p>
        </w:tc>
        <w:tc>
          <w:tcPr>
            <w:tcW w:w="994" w:type="dxa"/>
            <w:noWrap w:val="0"/>
            <w:vAlign w:val="center"/>
          </w:tcPr>
          <w:p w14:paraId="1BEBA3BE">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29</w:t>
            </w:r>
          </w:p>
        </w:tc>
        <w:tc>
          <w:tcPr>
            <w:tcW w:w="1742" w:type="dxa"/>
            <w:noWrap w:val="0"/>
            <w:vAlign w:val="center"/>
          </w:tcPr>
          <w:p w14:paraId="1E5FB560">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A3单面</w:t>
            </w:r>
          </w:p>
        </w:tc>
        <w:tc>
          <w:tcPr>
            <w:tcW w:w="1144" w:type="dxa"/>
            <w:noWrap w:val="0"/>
            <w:vAlign w:val="center"/>
          </w:tcPr>
          <w:p w14:paraId="2D9BF83F">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5C9A3F7E">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34D66ABA">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r>
      <w:tr w14:paraId="2ED4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3ED5D432">
            <w:pPr>
              <w:widowControl/>
              <w:adjustRightInd w:val="0"/>
              <w:snapToGrid w:val="0"/>
              <w:jc w:val="center"/>
              <w:rPr>
                <w:rFonts w:ascii="宋体" w:hAnsi="宋体" w:cs="宋体"/>
                <w:color w:val="auto"/>
                <w:kern w:val="0"/>
                <w:sz w:val="28"/>
                <w:szCs w:val="28"/>
              </w:rPr>
            </w:pPr>
          </w:p>
        </w:tc>
        <w:tc>
          <w:tcPr>
            <w:tcW w:w="994" w:type="dxa"/>
            <w:noWrap w:val="0"/>
            <w:vAlign w:val="center"/>
          </w:tcPr>
          <w:p w14:paraId="4DAF631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30</w:t>
            </w:r>
          </w:p>
        </w:tc>
        <w:tc>
          <w:tcPr>
            <w:tcW w:w="1742" w:type="dxa"/>
            <w:noWrap w:val="0"/>
            <w:vAlign w:val="center"/>
          </w:tcPr>
          <w:p w14:paraId="7EA871A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A3双面</w:t>
            </w:r>
          </w:p>
        </w:tc>
        <w:tc>
          <w:tcPr>
            <w:tcW w:w="1144" w:type="dxa"/>
            <w:noWrap w:val="0"/>
            <w:vAlign w:val="center"/>
          </w:tcPr>
          <w:p w14:paraId="5B353E9B">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6899FBE3">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1C333C13">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r>
      <w:tr w14:paraId="6880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2A1960BC">
            <w:pPr>
              <w:widowControl/>
              <w:adjustRightInd w:val="0"/>
              <w:snapToGrid w:val="0"/>
              <w:jc w:val="center"/>
              <w:rPr>
                <w:rFonts w:ascii="宋体" w:hAnsi="宋体" w:cs="宋体"/>
                <w:color w:val="auto"/>
                <w:kern w:val="0"/>
                <w:sz w:val="28"/>
                <w:szCs w:val="28"/>
              </w:rPr>
            </w:pPr>
          </w:p>
        </w:tc>
        <w:tc>
          <w:tcPr>
            <w:tcW w:w="994" w:type="dxa"/>
            <w:noWrap w:val="0"/>
            <w:vAlign w:val="center"/>
          </w:tcPr>
          <w:p w14:paraId="0B08F31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31</w:t>
            </w:r>
          </w:p>
        </w:tc>
        <w:tc>
          <w:tcPr>
            <w:tcW w:w="1742" w:type="dxa"/>
            <w:noWrap w:val="0"/>
            <w:vAlign w:val="center"/>
          </w:tcPr>
          <w:p w14:paraId="11FDDCC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8K单面</w:t>
            </w:r>
          </w:p>
        </w:tc>
        <w:tc>
          <w:tcPr>
            <w:tcW w:w="1144" w:type="dxa"/>
            <w:noWrap w:val="0"/>
            <w:vAlign w:val="center"/>
          </w:tcPr>
          <w:p w14:paraId="2EE9C930">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0531D747">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520EB15F">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r>
      <w:tr w14:paraId="6E7D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3BC3C6A9">
            <w:pPr>
              <w:widowControl/>
              <w:adjustRightInd w:val="0"/>
              <w:snapToGrid w:val="0"/>
              <w:jc w:val="center"/>
              <w:rPr>
                <w:rFonts w:ascii="宋体" w:hAnsi="宋体" w:cs="宋体"/>
                <w:color w:val="auto"/>
                <w:kern w:val="0"/>
                <w:sz w:val="28"/>
                <w:szCs w:val="28"/>
              </w:rPr>
            </w:pPr>
          </w:p>
        </w:tc>
        <w:tc>
          <w:tcPr>
            <w:tcW w:w="994" w:type="dxa"/>
            <w:noWrap w:val="0"/>
            <w:vAlign w:val="center"/>
          </w:tcPr>
          <w:p w14:paraId="039EEEEF">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32</w:t>
            </w:r>
          </w:p>
        </w:tc>
        <w:tc>
          <w:tcPr>
            <w:tcW w:w="1742" w:type="dxa"/>
            <w:noWrap w:val="0"/>
            <w:vAlign w:val="center"/>
          </w:tcPr>
          <w:p w14:paraId="49864A5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8K双面</w:t>
            </w:r>
          </w:p>
        </w:tc>
        <w:tc>
          <w:tcPr>
            <w:tcW w:w="1144" w:type="dxa"/>
            <w:noWrap w:val="0"/>
            <w:vAlign w:val="center"/>
          </w:tcPr>
          <w:p w14:paraId="3E9B0CDF">
            <w:pPr>
              <w:adjustRightInd w:val="0"/>
              <w:snapToGrid w:val="0"/>
              <w:jc w:val="center"/>
              <w:rPr>
                <w:rFonts w:ascii="宋体" w:hAnsi="宋体" w:cs="宋体"/>
                <w:color w:val="auto"/>
                <w:sz w:val="28"/>
                <w:szCs w:val="28"/>
              </w:rPr>
            </w:pPr>
            <w:r>
              <w:rPr>
                <w:rFonts w:hint="eastAsia" w:ascii="宋体" w:hAnsi="宋体" w:cs="宋体"/>
                <w:color w:val="auto"/>
                <w:sz w:val="28"/>
                <w:szCs w:val="28"/>
              </w:rPr>
              <w:t>张</w:t>
            </w:r>
          </w:p>
        </w:tc>
        <w:tc>
          <w:tcPr>
            <w:tcW w:w="2232" w:type="dxa"/>
            <w:noWrap w:val="0"/>
            <w:vAlign w:val="center"/>
          </w:tcPr>
          <w:p w14:paraId="31E07FB2">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274878DC">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r>
      <w:tr w14:paraId="3058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78632D36">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打字及</w:t>
            </w:r>
          </w:p>
          <w:p w14:paraId="2CA2C28B">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排版</w:t>
            </w:r>
          </w:p>
        </w:tc>
        <w:tc>
          <w:tcPr>
            <w:tcW w:w="994" w:type="dxa"/>
            <w:noWrap w:val="0"/>
            <w:vAlign w:val="center"/>
          </w:tcPr>
          <w:p w14:paraId="7BA82CF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33</w:t>
            </w:r>
          </w:p>
        </w:tc>
        <w:tc>
          <w:tcPr>
            <w:tcW w:w="1742" w:type="dxa"/>
            <w:noWrap w:val="0"/>
            <w:vAlign w:val="center"/>
          </w:tcPr>
          <w:p w14:paraId="6C010FD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 xml:space="preserve">A4 </w:t>
            </w:r>
          </w:p>
        </w:tc>
        <w:tc>
          <w:tcPr>
            <w:tcW w:w="1144" w:type="dxa"/>
            <w:noWrap w:val="0"/>
            <w:vAlign w:val="center"/>
          </w:tcPr>
          <w:p w14:paraId="4F0F37FF">
            <w:pPr>
              <w:adjustRightInd w:val="0"/>
              <w:snapToGrid w:val="0"/>
              <w:jc w:val="center"/>
              <w:rPr>
                <w:rFonts w:ascii="宋体" w:hAnsi="宋体" w:cs="宋体"/>
                <w:color w:val="auto"/>
                <w:sz w:val="28"/>
                <w:szCs w:val="28"/>
              </w:rPr>
            </w:pPr>
            <w:r>
              <w:rPr>
                <w:rFonts w:hint="eastAsia" w:ascii="宋体" w:hAnsi="宋体" w:cs="宋体"/>
                <w:color w:val="auto"/>
                <w:sz w:val="28"/>
                <w:szCs w:val="28"/>
              </w:rPr>
              <w:t>页</w:t>
            </w:r>
          </w:p>
        </w:tc>
        <w:tc>
          <w:tcPr>
            <w:tcW w:w="2232" w:type="dxa"/>
            <w:noWrap w:val="0"/>
            <w:vAlign w:val="center"/>
          </w:tcPr>
          <w:p w14:paraId="4BD6F075">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308ADBBD">
            <w:pPr>
              <w:adjustRightInd w:val="0"/>
              <w:snapToGrid w:val="0"/>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2.5</w:t>
            </w:r>
          </w:p>
        </w:tc>
      </w:tr>
      <w:tr w14:paraId="2429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6E6346A4">
            <w:pPr>
              <w:widowControl/>
              <w:adjustRightInd w:val="0"/>
              <w:snapToGrid w:val="0"/>
              <w:jc w:val="center"/>
              <w:rPr>
                <w:rFonts w:ascii="宋体" w:hAnsi="宋体" w:cs="宋体"/>
                <w:color w:val="auto"/>
                <w:kern w:val="0"/>
                <w:sz w:val="28"/>
                <w:szCs w:val="28"/>
              </w:rPr>
            </w:pPr>
          </w:p>
        </w:tc>
        <w:tc>
          <w:tcPr>
            <w:tcW w:w="994" w:type="dxa"/>
            <w:noWrap w:val="0"/>
            <w:vAlign w:val="center"/>
          </w:tcPr>
          <w:p w14:paraId="701CEABA">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34</w:t>
            </w:r>
          </w:p>
        </w:tc>
        <w:tc>
          <w:tcPr>
            <w:tcW w:w="1742" w:type="dxa"/>
            <w:noWrap w:val="0"/>
            <w:vAlign w:val="center"/>
          </w:tcPr>
          <w:p w14:paraId="56018D31">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16K</w:t>
            </w:r>
          </w:p>
        </w:tc>
        <w:tc>
          <w:tcPr>
            <w:tcW w:w="1144" w:type="dxa"/>
            <w:noWrap w:val="0"/>
            <w:vAlign w:val="center"/>
          </w:tcPr>
          <w:p w14:paraId="0E2F63B7">
            <w:pPr>
              <w:adjustRightInd w:val="0"/>
              <w:snapToGrid w:val="0"/>
              <w:jc w:val="center"/>
              <w:rPr>
                <w:rFonts w:ascii="宋体" w:hAnsi="宋体" w:cs="宋体"/>
                <w:color w:val="auto"/>
                <w:sz w:val="28"/>
                <w:szCs w:val="28"/>
              </w:rPr>
            </w:pPr>
            <w:r>
              <w:rPr>
                <w:rFonts w:hint="eastAsia" w:ascii="宋体" w:hAnsi="宋体" w:cs="宋体"/>
                <w:color w:val="auto"/>
                <w:sz w:val="28"/>
                <w:szCs w:val="28"/>
              </w:rPr>
              <w:t>页</w:t>
            </w:r>
          </w:p>
        </w:tc>
        <w:tc>
          <w:tcPr>
            <w:tcW w:w="2232" w:type="dxa"/>
            <w:noWrap w:val="0"/>
            <w:vAlign w:val="center"/>
          </w:tcPr>
          <w:p w14:paraId="0108E817">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22747A54">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r>
      <w:tr w14:paraId="3C4B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403133EA">
            <w:pPr>
              <w:widowControl/>
              <w:adjustRightInd w:val="0"/>
              <w:snapToGrid w:val="0"/>
              <w:jc w:val="center"/>
              <w:rPr>
                <w:rFonts w:ascii="宋体" w:hAnsi="宋体" w:cs="宋体"/>
                <w:color w:val="auto"/>
                <w:kern w:val="0"/>
                <w:sz w:val="28"/>
                <w:szCs w:val="28"/>
              </w:rPr>
            </w:pPr>
          </w:p>
        </w:tc>
        <w:tc>
          <w:tcPr>
            <w:tcW w:w="994" w:type="dxa"/>
            <w:noWrap w:val="0"/>
            <w:vAlign w:val="center"/>
          </w:tcPr>
          <w:p w14:paraId="12321148">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35</w:t>
            </w:r>
          </w:p>
        </w:tc>
        <w:tc>
          <w:tcPr>
            <w:tcW w:w="1742" w:type="dxa"/>
            <w:noWrap w:val="0"/>
            <w:vAlign w:val="center"/>
          </w:tcPr>
          <w:p w14:paraId="5FA1753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A3</w:t>
            </w:r>
          </w:p>
        </w:tc>
        <w:tc>
          <w:tcPr>
            <w:tcW w:w="1144" w:type="dxa"/>
            <w:noWrap w:val="0"/>
            <w:vAlign w:val="center"/>
          </w:tcPr>
          <w:p w14:paraId="7CB27EC8">
            <w:pPr>
              <w:adjustRightInd w:val="0"/>
              <w:snapToGrid w:val="0"/>
              <w:jc w:val="center"/>
              <w:rPr>
                <w:rFonts w:ascii="宋体" w:hAnsi="宋体" w:cs="宋体"/>
                <w:color w:val="auto"/>
                <w:sz w:val="28"/>
                <w:szCs w:val="28"/>
              </w:rPr>
            </w:pPr>
            <w:r>
              <w:rPr>
                <w:rFonts w:hint="eastAsia" w:ascii="宋体" w:hAnsi="宋体" w:cs="宋体"/>
                <w:color w:val="auto"/>
                <w:sz w:val="28"/>
                <w:szCs w:val="28"/>
              </w:rPr>
              <w:t>页</w:t>
            </w:r>
          </w:p>
        </w:tc>
        <w:tc>
          <w:tcPr>
            <w:tcW w:w="2232" w:type="dxa"/>
            <w:noWrap w:val="0"/>
            <w:vAlign w:val="center"/>
          </w:tcPr>
          <w:p w14:paraId="6EA96053">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7B2DAE79">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r>
      <w:tr w14:paraId="6802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05BD4EFA">
            <w:pPr>
              <w:widowControl/>
              <w:adjustRightInd w:val="0"/>
              <w:snapToGrid w:val="0"/>
              <w:jc w:val="center"/>
              <w:rPr>
                <w:rFonts w:ascii="宋体" w:hAnsi="宋体" w:cs="宋体"/>
                <w:color w:val="auto"/>
                <w:kern w:val="0"/>
                <w:sz w:val="28"/>
                <w:szCs w:val="28"/>
              </w:rPr>
            </w:pPr>
          </w:p>
        </w:tc>
        <w:tc>
          <w:tcPr>
            <w:tcW w:w="994" w:type="dxa"/>
            <w:noWrap w:val="0"/>
            <w:vAlign w:val="center"/>
          </w:tcPr>
          <w:p w14:paraId="3EBD19F9">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36</w:t>
            </w:r>
          </w:p>
        </w:tc>
        <w:tc>
          <w:tcPr>
            <w:tcW w:w="1742" w:type="dxa"/>
            <w:noWrap w:val="0"/>
            <w:vAlign w:val="center"/>
          </w:tcPr>
          <w:p w14:paraId="0A48C0B7">
            <w:pPr>
              <w:widowControl/>
              <w:adjustRightInd w:val="0"/>
              <w:snapToGrid w:val="0"/>
              <w:jc w:val="center"/>
              <w:rPr>
                <w:rFonts w:ascii="宋体" w:hAnsi="宋体" w:cs="宋体"/>
                <w:color w:val="auto"/>
                <w:kern w:val="0"/>
                <w:sz w:val="28"/>
                <w:szCs w:val="28"/>
              </w:rPr>
            </w:pPr>
            <w:r>
              <w:rPr>
                <w:rFonts w:hint="eastAsia" w:ascii="宋体" w:hAnsi="宋体" w:cs="宋体"/>
                <w:color w:val="auto"/>
                <w:kern w:val="0"/>
                <w:sz w:val="28"/>
                <w:szCs w:val="28"/>
              </w:rPr>
              <w:t>8K</w:t>
            </w:r>
          </w:p>
        </w:tc>
        <w:tc>
          <w:tcPr>
            <w:tcW w:w="1144" w:type="dxa"/>
            <w:noWrap w:val="0"/>
            <w:vAlign w:val="center"/>
          </w:tcPr>
          <w:p w14:paraId="43D617A0">
            <w:pPr>
              <w:adjustRightInd w:val="0"/>
              <w:snapToGrid w:val="0"/>
              <w:jc w:val="center"/>
              <w:rPr>
                <w:rFonts w:ascii="宋体" w:hAnsi="宋体" w:cs="宋体"/>
                <w:color w:val="auto"/>
                <w:sz w:val="28"/>
                <w:szCs w:val="28"/>
              </w:rPr>
            </w:pPr>
            <w:r>
              <w:rPr>
                <w:rFonts w:hint="eastAsia" w:ascii="宋体" w:hAnsi="宋体" w:cs="宋体"/>
                <w:color w:val="auto"/>
                <w:sz w:val="28"/>
                <w:szCs w:val="28"/>
              </w:rPr>
              <w:t>页</w:t>
            </w:r>
          </w:p>
        </w:tc>
        <w:tc>
          <w:tcPr>
            <w:tcW w:w="2232" w:type="dxa"/>
            <w:noWrap w:val="0"/>
            <w:vAlign w:val="center"/>
          </w:tcPr>
          <w:p w14:paraId="3BCD9584">
            <w:pPr>
              <w:adjustRightInd w:val="0"/>
              <w:snapToGrid w:val="0"/>
              <w:jc w:val="center"/>
              <w:rPr>
                <w:rFonts w:ascii="宋体" w:hAnsi="宋体" w:cs="宋体"/>
                <w:color w:val="auto"/>
                <w:sz w:val="28"/>
                <w:szCs w:val="28"/>
              </w:rPr>
            </w:pPr>
            <w:r>
              <w:rPr>
                <w:rFonts w:hint="eastAsia" w:ascii="宋体" w:hAnsi="宋体" w:cs="宋体"/>
                <w:color w:val="auto"/>
                <w:sz w:val="28"/>
                <w:szCs w:val="28"/>
              </w:rPr>
              <w:t>70克打印纸</w:t>
            </w:r>
          </w:p>
        </w:tc>
        <w:tc>
          <w:tcPr>
            <w:tcW w:w="1160" w:type="dxa"/>
            <w:noWrap w:val="0"/>
            <w:vAlign w:val="center"/>
          </w:tcPr>
          <w:p w14:paraId="27B612AB">
            <w:pPr>
              <w:adjustRightInd w:val="0"/>
              <w:snapToGrid w:val="0"/>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r>
      <w:tr w14:paraId="4215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restart"/>
            <w:noWrap w:val="0"/>
            <w:vAlign w:val="center"/>
          </w:tcPr>
          <w:p w14:paraId="4EA9CB6B">
            <w:pPr>
              <w:widowControl/>
              <w:adjustRightInd w:val="0"/>
              <w:snapToGrid w:val="0"/>
              <w:jc w:val="center"/>
              <w:rPr>
                <w:rFonts w:hint="eastAsia" w:ascii="宋体" w:hAnsi="宋体" w:eastAsia="仿宋" w:cs="宋体"/>
                <w:color w:val="auto"/>
                <w:kern w:val="0"/>
                <w:sz w:val="28"/>
                <w:szCs w:val="28"/>
                <w:lang w:val="en-US" w:eastAsia="zh-CN"/>
              </w:rPr>
            </w:pPr>
            <w:r>
              <w:rPr>
                <w:rFonts w:hint="eastAsia" w:ascii="宋体" w:hAnsi="宋体" w:cs="宋体"/>
                <w:color w:val="auto"/>
                <w:kern w:val="0"/>
                <w:sz w:val="28"/>
                <w:szCs w:val="28"/>
                <w:lang w:val="en-US" w:eastAsia="zh-CN"/>
              </w:rPr>
              <w:t>胶装</w:t>
            </w:r>
          </w:p>
        </w:tc>
        <w:tc>
          <w:tcPr>
            <w:tcW w:w="994" w:type="dxa"/>
            <w:noWrap w:val="0"/>
            <w:vAlign w:val="center"/>
          </w:tcPr>
          <w:p w14:paraId="2044E70D">
            <w:pPr>
              <w:widowControl/>
              <w:adjustRightInd w:val="0"/>
              <w:snapToGrid w:val="0"/>
              <w:jc w:val="center"/>
              <w:rPr>
                <w:rFonts w:hint="default" w:ascii="宋体" w:hAnsi="宋体" w:eastAsia="仿宋" w:cs="宋体"/>
                <w:color w:val="auto"/>
                <w:kern w:val="0"/>
                <w:sz w:val="28"/>
                <w:szCs w:val="28"/>
                <w:lang w:val="en-US" w:eastAsia="zh-CN"/>
              </w:rPr>
            </w:pPr>
            <w:r>
              <w:rPr>
                <w:rFonts w:hint="eastAsia" w:ascii="宋体" w:hAnsi="宋体" w:cs="宋体"/>
                <w:color w:val="auto"/>
                <w:kern w:val="0"/>
                <w:sz w:val="28"/>
                <w:szCs w:val="28"/>
                <w:lang w:val="en-US" w:eastAsia="zh-CN"/>
              </w:rPr>
              <w:t>37</w:t>
            </w:r>
          </w:p>
        </w:tc>
        <w:tc>
          <w:tcPr>
            <w:tcW w:w="1742" w:type="dxa"/>
            <w:noWrap w:val="0"/>
            <w:vAlign w:val="center"/>
          </w:tcPr>
          <w:p w14:paraId="4DC99E82">
            <w:pPr>
              <w:widowControl/>
              <w:adjustRightInd w:val="0"/>
              <w:snapToGrid w:val="0"/>
              <w:jc w:val="center"/>
              <w:rPr>
                <w:rFonts w:hint="default" w:ascii="宋体" w:hAnsi="宋体" w:eastAsia="仿宋" w:cs="宋体"/>
                <w:color w:val="auto"/>
                <w:kern w:val="0"/>
                <w:sz w:val="28"/>
                <w:szCs w:val="28"/>
                <w:lang w:val="en-US" w:eastAsia="zh-CN" w:bidi="ar-SA"/>
              </w:rPr>
            </w:pPr>
            <w:r>
              <w:rPr>
                <w:rFonts w:hint="eastAsia" w:ascii="宋体" w:hAnsi="宋体" w:cs="宋体"/>
                <w:color w:val="auto"/>
                <w:kern w:val="0"/>
                <w:sz w:val="28"/>
                <w:szCs w:val="28"/>
              </w:rPr>
              <w:t>A4</w:t>
            </w:r>
          </w:p>
        </w:tc>
        <w:tc>
          <w:tcPr>
            <w:tcW w:w="1144" w:type="dxa"/>
            <w:noWrap w:val="0"/>
            <w:vAlign w:val="center"/>
          </w:tcPr>
          <w:p w14:paraId="7ABDC756">
            <w:pPr>
              <w:adjustRightInd w:val="0"/>
              <w:snapToGrid w:val="0"/>
              <w:jc w:val="center"/>
              <w:rPr>
                <w:rFonts w:hint="eastAsia" w:ascii="宋体" w:hAnsi="宋体" w:eastAsia="仿宋" w:cs="宋体"/>
                <w:color w:val="auto"/>
                <w:kern w:val="2"/>
                <w:sz w:val="28"/>
                <w:szCs w:val="28"/>
                <w:lang w:val="en-US" w:eastAsia="zh-CN" w:bidi="ar-SA"/>
              </w:rPr>
            </w:pPr>
            <w:r>
              <w:rPr>
                <w:rFonts w:hint="eastAsia" w:ascii="宋体" w:hAnsi="宋体" w:cs="宋体"/>
                <w:color w:val="auto"/>
                <w:sz w:val="28"/>
                <w:szCs w:val="28"/>
                <w:lang w:val="en-US" w:eastAsia="zh-CN"/>
              </w:rPr>
              <w:t>本</w:t>
            </w:r>
          </w:p>
        </w:tc>
        <w:tc>
          <w:tcPr>
            <w:tcW w:w="2232" w:type="dxa"/>
            <w:noWrap w:val="0"/>
            <w:vAlign w:val="center"/>
          </w:tcPr>
          <w:p w14:paraId="25DC655F">
            <w:pPr>
              <w:keepNext w:val="0"/>
              <w:keepLines w:val="0"/>
              <w:widowControl/>
              <w:suppressLineNumbers w:val="0"/>
              <w:jc w:val="left"/>
              <w:rPr>
                <w:rFonts w:ascii="宋体" w:hAnsi="宋体" w:eastAsia="仿宋" w:cs="宋体"/>
                <w:color w:val="auto"/>
                <w:kern w:val="2"/>
                <w:sz w:val="28"/>
                <w:szCs w:val="28"/>
                <w:lang w:val="en-US" w:eastAsia="zh-CN" w:bidi="ar-SA"/>
              </w:rPr>
            </w:pPr>
            <w:r>
              <w:rPr>
                <w:rFonts w:hint="eastAsia" w:ascii="宋体" w:hAnsi="宋体" w:cs="宋体"/>
                <w:color w:val="auto"/>
                <w:sz w:val="28"/>
                <w:szCs w:val="28"/>
                <w:lang w:val="en-US" w:eastAsia="zh-CN"/>
              </w:rPr>
              <w:t>A4彩纸打印封面+胶装+切边</w:t>
            </w:r>
          </w:p>
        </w:tc>
        <w:tc>
          <w:tcPr>
            <w:tcW w:w="1160" w:type="dxa"/>
            <w:noWrap w:val="0"/>
            <w:vAlign w:val="center"/>
          </w:tcPr>
          <w:p w14:paraId="75CDB83D">
            <w:pPr>
              <w:adjustRightInd w:val="0"/>
              <w:snapToGrid w:val="0"/>
              <w:jc w:val="center"/>
              <w:rPr>
                <w:rFonts w:hint="default" w:ascii="宋体" w:hAnsi="宋体" w:eastAsia="仿宋" w:cs="宋体"/>
                <w:color w:val="auto"/>
                <w:kern w:val="2"/>
                <w:sz w:val="28"/>
                <w:szCs w:val="28"/>
                <w:lang w:val="en-US" w:eastAsia="zh-CN" w:bidi="ar-SA"/>
              </w:rPr>
            </w:pPr>
            <w:r>
              <w:rPr>
                <w:rFonts w:hint="eastAsia" w:ascii="宋体" w:hAnsi="宋体" w:eastAsia="仿宋" w:cs="宋体"/>
                <w:color w:val="auto"/>
                <w:kern w:val="2"/>
                <w:sz w:val="28"/>
                <w:szCs w:val="28"/>
                <w:lang w:val="en-US" w:eastAsia="zh-CN" w:bidi="ar-SA"/>
              </w:rPr>
              <w:t>7</w:t>
            </w:r>
          </w:p>
        </w:tc>
      </w:tr>
      <w:tr w14:paraId="167B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705" w:type="dxa"/>
            <w:vMerge w:val="continue"/>
            <w:noWrap w:val="0"/>
            <w:vAlign w:val="center"/>
          </w:tcPr>
          <w:p w14:paraId="0F04F424">
            <w:pPr>
              <w:widowControl/>
              <w:adjustRightInd w:val="0"/>
              <w:snapToGrid w:val="0"/>
              <w:jc w:val="center"/>
              <w:rPr>
                <w:rFonts w:ascii="宋体" w:hAnsi="宋体" w:cs="宋体"/>
                <w:color w:val="auto"/>
                <w:kern w:val="0"/>
                <w:sz w:val="28"/>
                <w:szCs w:val="28"/>
              </w:rPr>
            </w:pPr>
          </w:p>
        </w:tc>
        <w:tc>
          <w:tcPr>
            <w:tcW w:w="994" w:type="dxa"/>
            <w:noWrap w:val="0"/>
            <w:vAlign w:val="center"/>
          </w:tcPr>
          <w:p w14:paraId="2E977649">
            <w:pPr>
              <w:widowControl/>
              <w:adjustRightInd w:val="0"/>
              <w:snapToGrid w:val="0"/>
              <w:jc w:val="center"/>
              <w:rPr>
                <w:rFonts w:hint="default" w:ascii="宋体" w:hAnsi="宋体" w:eastAsia="仿宋" w:cs="宋体"/>
                <w:color w:val="auto"/>
                <w:kern w:val="0"/>
                <w:sz w:val="28"/>
                <w:szCs w:val="28"/>
                <w:lang w:val="en-US" w:eastAsia="zh-CN"/>
              </w:rPr>
            </w:pPr>
            <w:r>
              <w:rPr>
                <w:rFonts w:hint="eastAsia" w:ascii="宋体" w:hAnsi="宋体" w:cs="宋体"/>
                <w:color w:val="auto"/>
                <w:kern w:val="0"/>
                <w:sz w:val="28"/>
                <w:szCs w:val="28"/>
                <w:lang w:val="en-US" w:eastAsia="zh-CN"/>
              </w:rPr>
              <w:t>38</w:t>
            </w:r>
          </w:p>
        </w:tc>
        <w:tc>
          <w:tcPr>
            <w:tcW w:w="1742" w:type="dxa"/>
            <w:noWrap w:val="0"/>
            <w:vAlign w:val="center"/>
          </w:tcPr>
          <w:p w14:paraId="0995D1E0">
            <w:pPr>
              <w:widowControl/>
              <w:adjustRightInd w:val="0"/>
              <w:snapToGrid w:val="0"/>
              <w:jc w:val="center"/>
              <w:rPr>
                <w:rFonts w:hint="eastAsia" w:ascii="宋体" w:hAnsi="宋体" w:eastAsia="仿宋" w:cs="宋体"/>
                <w:color w:val="auto"/>
                <w:kern w:val="0"/>
                <w:sz w:val="28"/>
                <w:szCs w:val="28"/>
                <w:lang w:val="en-US" w:eastAsia="zh-CN" w:bidi="ar-SA"/>
              </w:rPr>
            </w:pPr>
            <w:r>
              <w:rPr>
                <w:rFonts w:hint="eastAsia" w:ascii="宋体" w:hAnsi="宋体" w:cs="宋体"/>
                <w:color w:val="auto"/>
                <w:kern w:val="0"/>
                <w:sz w:val="28"/>
                <w:szCs w:val="28"/>
                <w:lang w:val="en-US" w:eastAsia="zh-CN"/>
              </w:rPr>
              <w:t>A3</w:t>
            </w:r>
          </w:p>
        </w:tc>
        <w:tc>
          <w:tcPr>
            <w:tcW w:w="1144" w:type="dxa"/>
            <w:noWrap w:val="0"/>
            <w:vAlign w:val="center"/>
          </w:tcPr>
          <w:p w14:paraId="21889AF1">
            <w:pPr>
              <w:adjustRightInd w:val="0"/>
              <w:snapToGrid w:val="0"/>
              <w:jc w:val="center"/>
              <w:rPr>
                <w:rFonts w:hint="eastAsia" w:ascii="宋体" w:hAnsi="宋体" w:eastAsia="仿宋" w:cs="宋体"/>
                <w:color w:val="auto"/>
                <w:kern w:val="2"/>
                <w:sz w:val="28"/>
                <w:szCs w:val="28"/>
                <w:lang w:val="en-US" w:eastAsia="zh-CN" w:bidi="ar-SA"/>
              </w:rPr>
            </w:pPr>
            <w:r>
              <w:rPr>
                <w:rFonts w:hint="eastAsia" w:ascii="宋体" w:hAnsi="宋体" w:cs="宋体"/>
                <w:color w:val="auto"/>
                <w:sz w:val="28"/>
                <w:szCs w:val="28"/>
                <w:lang w:val="en-US" w:eastAsia="zh-CN"/>
              </w:rPr>
              <w:t>本</w:t>
            </w:r>
          </w:p>
        </w:tc>
        <w:tc>
          <w:tcPr>
            <w:tcW w:w="2232" w:type="dxa"/>
            <w:noWrap w:val="0"/>
            <w:vAlign w:val="center"/>
          </w:tcPr>
          <w:p w14:paraId="1168883C">
            <w:pPr>
              <w:keepNext w:val="0"/>
              <w:keepLines w:val="0"/>
              <w:widowControl/>
              <w:suppressLineNumbers w:val="0"/>
              <w:jc w:val="left"/>
              <w:rPr>
                <w:rFonts w:hint="eastAsia" w:ascii="宋体" w:hAnsi="宋体" w:eastAsia="仿宋" w:cs="宋体"/>
                <w:color w:val="auto"/>
                <w:kern w:val="2"/>
                <w:sz w:val="28"/>
                <w:szCs w:val="28"/>
                <w:lang w:val="en-US" w:eastAsia="zh-CN" w:bidi="ar-SA"/>
              </w:rPr>
            </w:pPr>
            <w:r>
              <w:rPr>
                <w:rFonts w:hint="eastAsia" w:ascii="宋体" w:hAnsi="宋体" w:cs="宋体"/>
                <w:color w:val="auto"/>
                <w:sz w:val="28"/>
                <w:szCs w:val="28"/>
                <w:lang w:val="en-US" w:eastAsia="zh-CN"/>
              </w:rPr>
              <w:t>A3 彩纸打印封面+胶装+切边</w:t>
            </w:r>
          </w:p>
        </w:tc>
        <w:tc>
          <w:tcPr>
            <w:tcW w:w="1160" w:type="dxa"/>
            <w:noWrap w:val="0"/>
            <w:vAlign w:val="center"/>
          </w:tcPr>
          <w:p w14:paraId="5591CC0D">
            <w:pPr>
              <w:adjustRightInd w:val="0"/>
              <w:snapToGrid w:val="0"/>
              <w:jc w:val="center"/>
              <w:rPr>
                <w:rFonts w:hint="default" w:ascii="宋体" w:hAnsi="宋体" w:eastAsia="仿宋" w:cs="宋体"/>
                <w:color w:val="auto"/>
                <w:kern w:val="2"/>
                <w:sz w:val="28"/>
                <w:szCs w:val="28"/>
                <w:lang w:val="en-US" w:eastAsia="zh-CN" w:bidi="ar-SA"/>
              </w:rPr>
            </w:pPr>
            <w:r>
              <w:rPr>
                <w:rFonts w:hint="eastAsia" w:ascii="宋体" w:hAnsi="宋体" w:eastAsia="仿宋" w:cs="宋体"/>
                <w:color w:val="auto"/>
                <w:kern w:val="2"/>
                <w:sz w:val="28"/>
                <w:szCs w:val="28"/>
                <w:lang w:val="en-US" w:eastAsia="zh-CN" w:bidi="ar-SA"/>
              </w:rPr>
              <w:t>9</w:t>
            </w:r>
          </w:p>
        </w:tc>
      </w:tr>
      <w:tr w14:paraId="7904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41" w:type="dxa"/>
            <w:gridSpan w:val="3"/>
            <w:noWrap w:val="0"/>
            <w:vAlign w:val="center"/>
          </w:tcPr>
          <w:p w14:paraId="2140404B">
            <w:pPr>
              <w:widowControl/>
              <w:adjustRightInd w:val="0"/>
              <w:snapToGrid w:val="0"/>
              <w:jc w:val="center"/>
              <w:rPr>
                <w:rFonts w:hint="eastAsia" w:ascii="宋体" w:hAnsi="宋体" w:cs="宋体"/>
                <w:color w:val="auto"/>
                <w:kern w:val="0"/>
                <w:sz w:val="28"/>
                <w:szCs w:val="28"/>
              </w:rPr>
            </w:pPr>
            <w:r>
              <w:rPr>
                <w:rFonts w:hint="eastAsia" w:ascii="宋体" w:hAnsi="宋体" w:cs="宋体"/>
                <w:color w:val="auto"/>
                <w:kern w:val="0"/>
                <w:sz w:val="28"/>
                <w:szCs w:val="28"/>
                <w:lang w:val="en-US" w:eastAsia="zh-CN"/>
              </w:rPr>
              <w:t>投标费率</w:t>
            </w:r>
          </w:p>
        </w:tc>
        <w:tc>
          <w:tcPr>
            <w:tcW w:w="4536" w:type="dxa"/>
            <w:gridSpan w:val="3"/>
            <w:noWrap w:val="0"/>
            <w:vAlign w:val="center"/>
          </w:tcPr>
          <w:p w14:paraId="05739C99">
            <w:pPr>
              <w:adjustRightInd w:val="0"/>
              <w:snapToGrid w:val="0"/>
              <w:jc w:val="center"/>
              <w:rPr>
                <w:rFonts w:hint="eastAsia" w:ascii="宋体" w:hAnsi="宋体" w:cs="宋体"/>
                <w:color w:val="auto"/>
                <w:sz w:val="28"/>
                <w:szCs w:val="28"/>
              </w:rPr>
            </w:pPr>
          </w:p>
        </w:tc>
      </w:tr>
      <w:tr w14:paraId="2A51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977" w:type="dxa"/>
            <w:gridSpan w:val="6"/>
            <w:noWrap w:val="0"/>
            <w:vAlign w:val="center"/>
          </w:tcPr>
          <w:p w14:paraId="67C8AB3F">
            <w:pPr>
              <w:adjustRightInd w:val="0"/>
              <w:snapToGrid w:val="0"/>
              <w:jc w:val="both"/>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备注：</w:t>
            </w:r>
          </w:p>
          <w:p w14:paraId="4F4714ED">
            <w:p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1、报价须知：</w:t>
            </w:r>
          </w:p>
          <w:p w14:paraId="1DD7ACAB">
            <w:p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（1）供应商填写费率按百分比号（%）填写；</w:t>
            </w:r>
          </w:p>
          <w:p w14:paraId="5EBFB16A">
            <w:p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w:t>
            </w:r>
            <w:r>
              <w:rPr>
                <w:rFonts w:hint="default" w:ascii="宋体" w:hAnsi="宋体" w:cs="宋体"/>
                <w:color w:val="auto"/>
                <w:sz w:val="28"/>
                <w:szCs w:val="28"/>
                <w:lang w:val="en-US" w:eastAsia="zh-CN"/>
              </w:rPr>
              <w:t>投标费率为各单项的统一费率。如成交人成交费率为 98% ，则以上表采购控制单价乘以 98% 为各单项的结算单价</w:t>
            </w:r>
            <w:r>
              <w:rPr>
                <w:rFonts w:hint="eastAsia" w:ascii="宋体" w:hAnsi="宋体" w:cs="宋体"/>
                <w:color w:val="auto"/>
                <w:sz w:val="28"/>
                <w:szCs w:val="28"/>
                <w:lang w:val="en-US" w:eastAsia="zh-CN"/>
              </w:rPr>
              <w:t>；</w:t>
            </w:r>
          </w:p>
          <w:p w14:paraId="6647E1D5">
            <w:pPr>
              <w:rPr>
                <w:rFonts w:hint="eastAsia" w:ascii="宋体" w:hAnsi="宋体" w:cs="宋体"/>
                <w:b/>
                <w:bCs/>
                <w:color w:val="auto"/>
                <w:sz w:val="28"/>
                <w:szCs w:val="28"/>
              </w:rPr>
            </w:pPr>
            <w:r>
              <w:rPr>
                <w:rFonts w:hint="eastAsia" w:ascii="宋体" w:hAnsi="宋体" w:cs="宋体"/>
                <w:color w:val="auto"/>
                <w:sz w:val="28"/>
                <w:szCs w:val="28"/>
                <w:lang w:val="en-US" w:eastAsia="zh-CN"/>
              </w:rPr>
              <w:t>2、重要说明：</w:t>
            </w:r>
            <w:r>
              <w:rPr>
                <w:rFonts w:hint="default" w:ascii="宋体" w:hAnsi="宋体" w:cs="宋体"/>
                <w:color w:val="auto"/>
                <w:sz w:val="28"/>
                <w:szCs w:val="28"/>
                <w:lang w:val="en-US" w:eastAsia="zh-CN"/>
              </w:rPr>
              <w:t>本次采购项目涉及的文印类别</w:t>
            </w:r>
            <w:r>
              <w:rPr>
                <w:rFonts w:hint="eastAsia" w:ascii="宋体" w:hAnsi="宋体" w:cs="宋体"/>
                <w:b/>
                <w:bCs/>
                <w:color w:val="auto"/>
                <w:sz w:val="28"/>
                <w:szCs w:val="28"/>
                <w:lang w:val="en-US" w:eastAsia="zh-CN"/>
              </w:rPr>
              <w:t>包含</w:t>
            </w:r>
            <w:r>
              <w:rPr>
                <w:rFonts w:hint="eastAsia"/>
                <w:b/>
                <w:bCs/>
                <w:color w:val="auto"/>
                <w:sz w:val="28"/>
                <w:szCs w:val="28"/>
              </w:rPr>
              <w:t>复印、打印</w:t>
            </w:r>
            <w:r>
              <w:rPr>
                <w:rFonts w:hint="eastAsia"/>
                <w:b/>
                <w:bCs/>
                <w:color w:val="auto"/>
                <w:sz w:val="28"/>
                <w:szCs w:val="28"/>
                <w:lang w:eastAsia="zh-CN"/>
              </w:rPr>
              <w:t>、</w:t>
            </w:r>
            <w:r>
              <w:rPr>
                <w:rFonts w:hint="eastAsia"/>
                <w:b/>
                <w:bCs/>
                <w:color w:val="auto"/>
                <w:sz w:val="28"/>
                <w:szCs w:val="28"/>
                <w:lang w:val="en-US" w:eastAsia="zh-CN"/>
              </w:rPr>
              <w:t>速印、彩印</w:t>
            </w:r>
            <w:r>
              <w:rPr>
                <w:rFonts w:hint="eastAsia"/>
                <w:b/>
                <w:bCs/>
                <w:color w:val="auto"/>
                <w:sz w:val="28"/>
                <w:szCs w:val="28"/>
              </w:rPr>
              <w:t>等文印业务及与之相配套</w:t>
            </w:r>
            <w:r>
              <w:rPr>
                <w:rFonts w:hint="eastAsia"/>
                <w:b/>
                <w:bCs/>
                <w:color w:val="auto"/>
                <w:sz w:val="28"/>
                <w:szCs w:val="28"/>
                <w:lang w:val="en-US" w:eastAsia="zh-CN"/>
              </w:rPr>
              <w:t>切纸、装订、胶装等</w:t>
            </w:r>
            <w:r>
              <w:rPr>
                <w:rFonts w:hint="eastAsia"/>
                <w:b/>
                <w:bCs/>
                <w:color w:val="auto"/>
                <w:sz w:val="28"/>
                <w:szCs w:val="28"/>
              </w:rPr>
              <w:t>服务</w:t>
            </w:r>
            <w:r>
              <w:rPr>
                <w:rFonts w:hint="eastAsia"/>
                <w:color w:val="auto"/>
                <w:sz w:val="28"/>
                <w:szCs w:val="28"/>
                <w:lang w:eastAsia="zh-CN"/>
              </w:rPr>
              <w:t>，</w:t>
            </w:r>
            <w:r>
              <w:rPr>
                <w:rFonts w:hint="default" w:ascii="宋体" w:hAnsi="宋体" w:cs="宋体"/>
                <w:color w:val="auto"/>
                <w:sz w:val="28"/>
                <w:szCs w:val="28"/>
                <w:lang w:val="en-US" w:eastAsia="zh-CN"/>
              </w:rPr>
              <w:t>数量现无法确定</w:t>
            </w:r>
            <w:r>
              <w:rPr>
                <w:rFonts w:hint="eastAsia" w:ascii="宋体" w:hAnsi="宋体" w:cs="宋体"/>
                <w:color w:val="auto"/>
                <w:sz w:val="28"/>
                <w:szCs w:val="28"/>
                <w:lang w:val="en-US" w:eastAsia="zh-CN"/>
              </w:rPr>
              <w:t>。</w:t>
            </w:r>
            <w:r>
              <w:rPr>
                <w:rFonts w:hint="default" w:ascii="宋体" w:hAnsi="宋体" w:cs="宋体"/>
                <w:color w:val="auto"/>
                <w:sz w:val="28"/>
                <w:szCs w:val="28"/>
                <w:lang w:val="en-US" w:eastAsia="zh-CN"/>
              </w:rPr>
              <w:t>按实际发生的文印类别及数量按</w:t>
            </w:r>
            <w:r>
              <w:rPr>
                <w:rFonts w:hint="eastAsia" w:ascii="宋体" w:hAnsi="宋体" w:cs="宋体"/>
                <w:color w:val="auto"/>
                <w:sz w:val="28"/>
                <w:szCs w:val="28"/>
                <w:lang w:val="en-US" w:eastAsia="zh-CN"/>
              </w:rPr>
              <w:t>月</w:t>
            </w:r>
            <w:r>
              <w:rPr>
                <w:rFonts w:hint="default" w:ascii="宋体" w:hAnsi="宋体" w:cs="宋体"/>
                <w:color w:val="auto"/>
                <w:sz w:val="28"/>
                <w:szCs w:val="28"/>
                <w:lang w:val="en-US" w:eastAsia="zh-CN"/>
              </w:rPr>
              <w:t>据实结算，</w:t>
            </w:r>
            <w:r>
              <w:rPr>
                <w:rFonts w:hint="eastAsia" w:ascii="宋体" w:hAnsi="宋体" w:cs="宋体"/>
                <w:color w:val="auto"/>
                <w:sz w:val="28"/>
                <w:szCs w:val="28"/>
                <w:lang w:val="en-US" w:eastAsia="zh-CN"/>
              </w:rPr>
              <w:t>非本项目的服务内容费用不得在本项目结算，</w:t>
            </w:r>
            <w:r>
              <w:rPr>
                <w:rFonts w:hint="default" w:ascii="宋体" w:hAnsi="宋体" w:cs="宋体"/>
                <w:color w:val="auto"/>
                <w:sz w:val="28"/>
                <w:szCs w:val="28"/>
                <w:lang w:val="en-US" w:eastAsia="zh-CN"/>
              </w:rPr>
              <w:t xml:space="preserve">合同履行期限内每年结算费用不超过人民币 </w:t>
            </w:r>
            <w:r>
              <w:rPr>
                <w:rFonts w:hint="eastAsia" w:ascii="宋体" w:hAnsi="宋体" w:cs="宋体"/>
                <w:color w:val="auto"/>
                <w:sz w:val="28"/>
                <w:szCs w:val="28"/>
                <w:lang w:val="en-US" w:eastAsia="zh-CN"/>
              </w:rPr>
              <w:t>28</w:t>
            </w:r>
            <w:r>
              <w:rPr>
                <w:rFonts w:hint="default" w:ascii="宋体" w:hAnsi="宋体" w:cs="宋体"/>
                <w:color w:val="auto"/>
                <w:sz w:val="28"/>
                <w:szCs w:val="28"/>
                <w:lang w:val="en-US" w:eastAsia="zh-CN"/>
              </w:rPr>
              <w:t xml:space="preserve">万元。采购人不保证成交供应商在服务期内其文印服务的工作业务量。 </w:t>
            </w:r>
          </w:p>
        </w:tc>
      </w:tr>
    </w:tbl>
    <w:p w14:paraId="07BB45B1">
      <w:pPr>
        <w:pStyle w:val="3"/>
        <w:numPr>
          <w:ilvl w:val="0"/>
          <w:numId w:val="0"/>
        </w:numPr>
        <w:tabs>
          <w:tab w:val="clear" w:pos="1440"/>
          <w:tab w:val="clear" w:pos="5670"/>
        </w:tabs>
        <w:spacing w:beforeLines="0" w:afterLines="0"/>
        <w:jc w:val="both"/>
        <w:rPr>
          <w:rFonts w:hint="eastAsia" w:ascii="Arial" w:hAnsi="Arial"/>
          <w:color w:val="auto"/>
          <w:kern w:val="2"/>
          <w:sz w:val="32"/>
          <w:szCs w:val="32"/>
          <w:highlight w:val="none"/>
          <w:lang w:val="en-US" w:eastAsia="zh-CN"/>
        </w:rPr>
      </w:pPr>
    </w:p>
    <w:p w14:paraId="5682C63D">
      <w:pPr>
        <w:rPr>
          <w:rFonts w:hint="eastAsia" w:ascii="Arial" w:hAnsi="Arial"/>
          <w:color w:val="auto"/>
          <w:kern w:val="2"/>
          <w:sz w:val="32"/>
          <w:szCs w:val="32"/>
          <w:highlight w:val="none"/>
          <w:lang w:val="en-US" w:eastAsia="zh-CN"/>
        </w:rPr>
      </w:pPr>
    </w:p>
    <w:p w14:paraId="2BB36ACF">
      <w:pPr>
        <w:rPr>
          <w:rFonts w:hint="eastAsia" w:ascii="Arial" w:hAnsi="Arial"/>
          <w:color w:val="auto"/>
          <w:kern w:val="2"/>
          <w:sz w:val="32"/>
          <w:szCs w:val="32"/>
          <w:highlight w:val="none"/>
          <w:lang w:val="en-US" w:eastAsia="zh-CN"/>
        </w:rPr>
      </w:pPr>
    </w:p>
    <w:p w14:paraId="1E9CDAB8">
      <w:pPr>
        <w:rPr>
          <w:rFonts w:hint="eastAsia" w:ascii="Arial" w:hAnsi="Arial"/>
          <w:color w:val="auto"/>
          <w:kern w:val="2"/>
          <w:sz w:val="32"/>
          <w:szCs w:val="32"/>
          <w:highlight w:val="none"/>
          <w:lang w:val="en-US" w:eastAsia="zh-CN"/>
        </w:rPr>
      </w:pPr>
    </w:p>
    <w:p w14:paraId="14FBAC37">
      <w:pPr>
        <w:rPr>
          <w:rFonts w:hint="eastAsia" w:ascii="Arial" w:hAnsi="Arial"/>
          <w:color w:val="auto"/>
          <w:kern w:val="2"/>
          <w:sz w:val="32"/>
          <w:szCs w:val="32"/>
          <w:highlight w:val="none"/>
          <w:lang w:val="en-US" w:eastAsia="zh-CN"/>
        </w:rPr>
      </w:pPr>
    </w:p>
    <w:p w14:paraId="5E44F256">
      <w:pPr>
        <w:rPr>
          <w:rFonts w:hint="eastAsia" w:ascii="Arial" w:hAnsi="Arial"/>
          <w:color w:val="auto"/>
          <w:kern w:val="2"/>
          <w:sz w:val="32"/>
          <w:szCs w:val="32"/>
          <w:highlight w:val="none"/>
          <w:lang w:val="en-US" w:eastAsia="zh-CN"/>
        </w:rPr>
      </w:pPr>
    </w:p>
    <w:p w14:paraId="4E03B452">
      <w:pPr>
        <w:pStyle w:val="3"/>
        <w:numPr>
          <w:ilvl w:val="0"/>
          <w:numId w:val="0"/>
        </w:numPr>
        <w:tabs>
          <w:tab w:val="clear" w:pos="1440"/>
          <w:tab w:val="clear" w:pos="5670"/>
        </w:tabs>
        <w:spacing w:beforeLines="0" w:afterLines="0"/>
        <w:ind w:left="210" w:leftChars="0"/>
        <w:jc w:val="center"/>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w:t>
      </w:r>
      <w:r>
        <w:rPr>
          <w:rFonts w:hint="eastAsia" w:ascii="Arial" w:hAnsi="Arial"/>
          <w:color w:val="auto"/>
          <w:kern w:val="2"/>
          <w:sz w:val="32"/>
          <w:szCs w:val="32"/>
          <w:highlight w:val="none"/>
          <w:lang w:val="en-US" w:eastAsia="zh-CN"/>
        </w:rPr>
        <w:t>办法与标准</w:t>
      </w:r>
      <w:bookmarkEnd w:id="69"/>
    </w:p>
    <w:p w14:paraId="4D30F569">
      <w:pPr>
        <w:numPr>
          <w:ilvl w:val="0"/>
          <w:numId w:val="0"/>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193FE9BB">
      <w:pPr>
        <w:widowControl/>
        <w:numPr>
          <w:ilvl w:val="0"/>
          <w:numId w:val="0"/>
        </w:numPr>
        <w:spacing w:line="360" w:lineRule="auto"/>
        <w:ind w:firstLine="480" w:firstLineChars="200"/>
        <w:jc w:val="left"/>
        <w:rPr>
          <w:rFonts w:hint="eastAsia"/>
          <w:color w:val="auto"/>
          <w:highlight w:val="none"/>
          <w:lang w:val="en-US" w:eastAsia="zh-CN"/>
        </w:rPr>
      </w:pPr>
      <w:r>
        <w:rPr>
          <w:rFonts w:hint="eastAsia"/>
          <w:color w:val="auto"/>
          <w:sz w:val="24"/>
          <w:szCs w:val="24"/>
          <w:highlight w:val="none"/>
          <w:lang w:val="en-US" w:eastAsia="zh-CN"/>
        </w:rPr>
        <w:t>本项目将按照磋商文件第二章竞争性磋商须知的相关要求及本章的规定评</w:t>
      </w:r>
      <w:r>
        <w:rPr>
          <w:rFonts w:hint="eastAsia"/>
          <w:strike w:val="0"/>
          <w:dstrike w:val="0"/>
          <w:color w:val="auto"/>
          <w:sz w:val="24"/>
          <w:szCs w:val="24"/>
          <w:highlight w:val="none"/>
          <w:lang w:val="en-US" w:eastAsia="zh-CN"/>
        </w:rPr>
        <w:t>审</w:t>
      </w:r>
      <w:r>
        <w:rPr>
          <w:rFonts w:hint="eastAsia"/>
          <w:color w:val="auto"/>
          <w:sz w:val="24"/>
          <w:szCs w:val="24"/>
          <w:highlight w:val="none"/>
          <w:lang w:val="en-US" w:eastAsia="zh-CN"/>
        </w:rPr>
        <w:t>。</w:t>
      </w:r>
    </w:p>
    <w:p w14:paraId="210C9787">
      <w:pPr>
        <w:numPr>
          <w:ilvl w:val="0"/>
          <w:numId w:val="0"/>
        </w:numPr>
        <w:spacing w:line="360" w:lineRule="auto"/>
        <w:ind w:left="420" w:leftChars="0"/>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二、评审方法：</w:t>
      </w:r>
    </w:p>
    <w:p w14:paraId="77AB61B9">
      <w:pPr>
        <w:widowControl/>
        <w:numPr>
          <w:ilvl w:val="0"/>
          <w:numId w:val="0"/>
        </w:numPr>
        <w:spacing w:line="360" w:lineRule="auto"/>
        <w:ind w:firstLine="422" w:firstLineChars="200"/>
        <w:jc w:val="left"/>
        <w:rPr>
          <w:rFonts w:hint="eastAsia" w:ascii="宋体" w:hAnsi="宋体"/>
          <w:b/>
          <w:bCs w:val="0"/>
          <w:color w:val="auto"/>
          <w:szCs w:val="21"/>
          <w:highlight w:val="none"/>
          <w:lang w:val="en-US" w:eastAsia="zh-CN"/>
        </w:rPr>
      </w:pPr>
      <w:r>
        <w:rPr>
          <w:rFonts w:hint="eastAsia" w:ascii="宋体" w:hAnsi="宋体"/>
          <w:b/>
          <w:bCs w:val="0"/>
          <w:color w:val="auto"/>
          <w:szCs w:val="21"/>
          <w:highlight w:val="none"/>
          <w:lang w:val="en-US" w:eastAsia="zh-CN"/>
        </w:rPr>
        <w:t>2.1初审</w:t>
      </w:r>
    </w:p>
    <w:p w14:paraId="47A5618E">
      <w:pPr>
        <w:widowControl/>
        <w:numPr>
          <w:ilvl w:val="0"/>
          <w:numId w:val="0"/>
        </w:numPr>
        <w:spacing w:line="360" w:lineRule="auto"/>
        <w:ind w:firstLine="480" w:firstLineChars="200"/>
        <w:jc w:val="left"/>
        <w:rPr>
          <w:rFonts w:hint="default"/>
          <w:color w:val="auto"/>
          <w:sz w:val="24"/>
          <w:szCs w:val="24"/>
          <w:highlight w:val="none"/>
          <w:lang w:val="en-US"/>
        </w:rPr>
      </w:pPr>
      <w:r>
        <w:rPr>
          <w:rFonts w:hint="default"/>
          <w:color w:val="auto"/>
          <w:sz w:val="24"/>
          <w:szCs w:val="24"/>
          <w:highlight w:val="none"/>
          <w:lang w:val="en-US" w:eastAsia="zh-CN"/>
        </w:rPr>
        <w:t>磋商小组对供应商的响应文件进行初审，以确定其是否满足磋商文件的实质性要求。初审表如下</w:t>
      </w:r>
      <w:r>
        <w:rPr>
          <w:rFonts w:hint="eastAsia"/>
          <w:color w:val="auto"/>
          <w:sz w:val="24"/>
          <w:szCs w:val="24"/>
          <w:highlight w:val="none"/>
          <w:lang w:val="en-US" w:eastAsia="zh-CN"/>
        </w:rPr>
        <w:t>：</w:t>
      </w:r>
    </w:p>
    <w:tbl>
      <w:tblPr>
        <w:tblStyle w:val="62"/>
        <w:tblW w:w="10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905"/>
        <w:gridCol w:w="2696"/>
        <w:gridCol w:w="5053"/>
      </w:tblGrid>
      <w:tr w14:paraId="00CE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309" w:type="dxa"/>
            <w:gridSpan w:val="4"/>
            <w:tcBorders>
              <w:bottom w:val="single" w:color="auto" w:sz="4" w:space="0"/>
            </w:tcBorders>
            <w:vAlign w:val="center"/>
          </w:tcPr>
          <w:p w14:paraId="01B5EED7">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519E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tcBorders>
              <w:bottom w:val="single" w:color="auto" w:sz="4" w:space="0"/>
            </w:tcBorders>
            <w:vAlign w:val="center"/>
          </w:tcPr>
          <w:p w14:paraId="4FDC3672">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905" w:type="dxa"/>
            <w:tcBorders>
              <w:bottom w:val="single" w:color="auto" w:sz="4" w:space="0"/>
            </w:tcBorders>
            <w:vAlign w:val="center"/>
          </w:tcPr>
          <w:p w14:paraId="2A2C3D4D">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696" w:type="dxa"/>
            <w:tcBorders>
              <w:bottom w:val="single" w:color="auto" w:sz="4" w:space="0"/>
            </w:tcBorders>
            <w:vAlign w:val="center"/>
          </w:tcPr>
          <w:p w14:paraId="67A324C2">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5053" w:type="dxa"/>
            <w:tcBorders>
              <w:bottom w:val="single" w:color="auto" w:sz="4" w:space="0"/>
            </w:tcBorders>
            <w:vAlign w:val="center"/>
          </w:tcPr>
          <w:p w14:paraId="3B0F5694">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3E23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55" w:type="dxa"/>
            <w:tcBorders>
              <w:bottom w:val="single" w:color="auto" w:sz="4" w:space="0"/>
            </w:tcBorders>
            <w:vAlign w:val="center"/>
          </w:tcPr>
          <w:p w14:paraId="0FD0B50D">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05" w:type="dxa"/>
            <w:tcBorders>
              <w:bottom w:val="single" w:color="auto" w:sz="4" w:space="0"/>
            </w:tcBorders>
            <w:vAlign w:val="center"/>
          </w:tcPr>
          <w:p w14:paraId="3BEB63D8">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696" w:type="dxa"/>
            <w:tcBorders>
              <w:bottom w:val="single" w:color="auto" w:sz="4" w:space="0"/>
            </w:tcBorders>
            <w:vAlign w:val="center"/>
          </w:tcPr>
          <w:p w14:paraId="66434161">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5053" w:type="dxa"/>
            <w:vMerge w:val="restart"/>
            <w:vAlign w:val="center"/>
          </w:tcPr>
          <w:p w14:paraId="6E3BC13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营业执照</w:t>
            </w:r>
          </w:p>
        </w:tc>
      </w:tr>
      <w:tr w14:paraId="6C92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tcBorders>
              <w:bottom w:val="single" w:color="auto" w:sz="4" w:space="0"/>
            </w:tcBorders>
            <w:vAlign w:val="center"/>
          </w:tcPr>
          <w:p w14:paraId="70C13125">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05" w:type="dxa"/>
            <w:tcBorders>
              <w:bottom w:val="single" w:color="auto" w:sz="4" w:space="0"/>
            </w:tcBorders>
            <w:vAlign w:val="center"/>
          </w:tcPr>
          <w:p w14:paraId="5F20C72B">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w:t>
            </w:r>
          </w:p>
        </w:tc>
        <w:tc>
          <w:tcPr>
            <w:tcW w:w="2696" w:type="dxa"/>
            <w:tcBorders>
              <w:bottom w:val="single" w:color="auto" w:sz="4" w:space="0"/>
            </w:tcBorders>
            <w:vAlign w:val="center"/>
          </w:tcPr>
          <w:p w14:paraId="7269FCFB">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5053" w:type="dxa"/>
            <w:vMerge w:val="continue"/>
            <w:tcBorders>
              <w:bottom w:val="single" w:color="auto" w:sz="4" w:space="0"/>
            </w:tcBorders>
            <w:vAlign w:val="center"/>
          </w:tcPr>
          <w:p w14:paraId="23547C02">
            <w:pPr>
              <w:adjustRightInd w:val="0"/>
              <w:snapToGrid w:val="0"/>
              <w:spacing w:line="360" w:lineRule="auto"/>
              <w:ind w:right="-10"/>
              <w:jc w:val="center"/>
              <w:rPr>
                <w:rFonts w:hint="eastAsia" w:ascii="宋体" w:hAnsi="宋体" w:eastAsia="宋体" w:cs="宋体"/>
                <w:color w:val="auto"/>
                <w:sz w:val="21"/>
                <w:szCs w:val="21"/>
                <w:highlight w:val="none"/>
              </w:rPr>
            </w:pPr>
          </w:p>
        </w:tc>
      </w:tr>
      <w:tr w14:paraId="2F50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55" w:type="dxa"/>
            <w:tcBorders>
              <w:bottom w:val="single" w:color="auto" w:sz="4" w:space="0"/>
            </w:tcBorders>
            <w:vAlign w:val="center"/>
          </w:tcPr>
          <w:p w14:paraId="4A4E0FBD">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905" w:type="dxa"/>
            <w:tcBorders>
              <w:bottom w:val="single" w:color="auto" w:sz="4" w:space="0"/>
            </w:tcBorders>
            <w:vAlign w:val="center"/>
          </w:tcPr>
          <w:p w14:paraId="78FBEE3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w:t>
            </w:r>
          </w:p>
          <w:p w14:paraId="2E34508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录查询</w:t>
            </w:r>
          </w:p>
        </w:tc>
        <w:tc>
          <w:tcPr>
            <w:tcW w:w="2696" w:type="dxa"/>
            <w:tcBorders>
              <w:bottom w:val="single" w:color="auto" w:sz="4" w:space="0"/>
            </w:tcBorders>
            <w:vAlign w:val="center"/>
          </w:tcPr>
          <w:p w14:paraId="0A4F8864">
            <w:pPr>
              <w:spacing w:line="360" w:lineRule="auto"/>
              <w:jc w:val="left"/>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响应人不得存在</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5053" w:type="dxa"/>
            <w:tcBorders>
              <w:bottom w:val="single" w:color="auto" w:sz="4" w:space="0"/>
            </w:tcBorders>
            <w:vAlign w:val="center"/>
          </w:tcPr>
          <w:p w14:paraId="70DDA05E">
            <w:pPr>
              <w:spacing w:line="360" w:lineRule="auto"/>
              <w:jc w:val="center"/>
              <w:rPr>
                <w:rFonts w:hint="eastAsia"/>
              </w:rPr>
            </w:pPr>
            <w:r>
              <w:rPr>
                <w:rFonts w:hint="eastAsia" w:ascii="宋体" w:hAnsi="宋体" w:eastAsia="宋体" w:cs="宋体"/>
                <w:color w:val="auto"/>
                <w:sz w:val="21"/>
                <w:szCs w:val="21"/>
                <w:highlight w:val="none"/>
                <w:lang w:val="en-US" w:eastAsia="zh-CN"/>
              </w:rPr>
              <w:t>详见竞争性磋商须知正文第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553B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tcBorders>
              <w:bottom w:val="single" w:color="auto" w:sz="4" w:space="0"/>
            </w:tcBorders>
            <w:vAlign w:val="center"/>
          </w:tcPr>
          <w:p w14:paraId="59C25057">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905" w:type="dxa"/>
            <w:tcBorders>
              <w:bottom w:val="single" w:color="auto" w:sz="4" w:space="0"/>
            </w:tcBorders>
            <w:vAlign w:val="center"/>
          </w:tcPr>
          <w:p w14:paraId="0E01B9D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696" w:type="dxa"/>
            <w:tcBorders>
              <w:bottom w:val="single" w:color="auto" w:sz="4" w:space="0"/>
            </w:tcBorders>
            <w:vAlign w:val="center"/>
          </w:tcPr>
          <w:p w14:paraId="43F22A8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格式、填写要求符合磋商文件规定并加盖响应人</w:t>
            </w:r>
            <w:r>
              <w:rPr>
                <w:rFonts w:hint="eastAsia" w:ascii="宋体" w:hAnsi="宋体" w:cs="宋体"/>
                <w:color w:val="auto"/>
                <w:sz w:val="21"/>
                <w:szCs w:val="21"/>
                <w:highlight w:val="none"/>
                <w:lang w:val="en-US" w:eastAsia="zh-CN"/>
              </w:rPr>
              <w:t>公章</w:t>
            </w:r>
          </w:p>
        </w:tc>
        <w:tc>
          <w:tcPr>
            <w:tcW w:w="5053" w:type="dxa"/>
            <w:tcBorders>
              <w:bottom w:val="single" w:color="auto" w:sz="4" w:space="0"/>
            </w:tcBorders>
            <w:vAlign w:val="center"/>
          </w:tcPr>
          <w:p w14:paraId="77A795D3">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4422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369B399D">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905" w:type="dxa"/>
            <w:vAlign w:val="center"/>
          </w:tcPr>
          <w:p w14:paraId="56A9E6BB">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696" w:type="dxa"/>
            <w:vAlign w:val="center"/>
          </w:tcPr>
          <w:p w14:paraId="3B7ECB3D">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5053" w:type="dxa"/>
            <w:vAlign w:val="center"/>
          </w:tcPr>
          <w:p w14:paraId="6B25C78E">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详见竞争性磋商公告</w:t>
            </w:r>
          </w:p>
        </w:tc>
      </w:tr>
      <w:tr w14:paraId="27A4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2F54C3DC">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905" w:type="dxa"/>
            <w:vAlign w:val="center"/>
          </w:tcPr>
          <w:p w14:paraId="4C0FB030">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磋商响应函</w:t>
            </w:r>
          </w:p>
        </w:tc>
        <w:tc>
          <w:tcPr>
            <w:tcW w:w="2696" w:type="dxa"/>
            <w:vAlign w:val="center"/>
          </w:tcPr>
          <w:p w14:paraId="4C989963">
            <w:pPr>
              <w:adjustRightInd w:val="0"/>
              <w:snapToGrid w:val="0"/>
              <w:spacing w:line="360" w:lineRule="auto"/>
              <w:ind w:right="-1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公章</w:t>
            </w:r>
          </w:p>
        </w:tc>
        <w:tc>
          <w:tcPr>
            <w:tcW w:w="5053" w:type="dxa"/>
            <w:vAlign w:val="center"/>
          </w:tcPr>
          <w:p w14:paraId="471A9A29">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53FE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32D2F50B">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905" w:type="dxa"/>
            <w:vAlign w:val="center"/>
          </w:tcPr>
          <w:p w14:paraId="3491DE5E">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696" w:type="dxa"/>
            <w:vAlign w:val="center"/>
          </w:tcPr>
          <w:p w14:paraId="1967B9B4">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公章</w:t>
            </w:r>
          </w:p>
        </w:tc>
        <w:tc>
          <w:tcPr>
            <w:tcW w:w="5053" w:type="dxa"/>
            <w:vAlign w:val="center"/>
          </w:tcPr>
          <w:p w14:paraId="6471128B">
            <w:pPr>
              <w:adjustRightInd w:val="0"/>
              <w:snapToGrid w:val="0"/>
              <w:spacing w:line="360" w:lineRule="auto"/>
              <w:ind w:right="-10" w:firstLine="1050" w:firstLineChars="5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7852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12CBCDFF">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905" w:type="dxa"/>
            <w:vAlign w:val="center"/>
          </w:tcPr>
          <w:p w14:paraId="19EB6A3B">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磋商报价</w:t>
            </w:r>
          </w:p>
        </w:tc>
        <w:tc>
          <w:tcPr>
            <w:tcW w:w="2696" w:type="dxa"/>
            <w:vAlign w:val="center"/>
          </w:tcPr>
          <w:p w14:paraId="3B57F408">
            <w:pPr>
              <w:adjustRightInd w:val="0"/>
              <w:snapToGrid w:val="0"/>
              <w:spacing w:line="360" w:lineRule="auto"/>
              <w:ind w:right="-1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符合磋商文件供应商须知正文第 </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 xml:space="preserve"> 条要求</w:t>
            </w:r>
          </w:p>
        </w:tc>
        <w:tc>
          <w:tcPr>
            <w:tcW w:w="5053" w:type="dxa"/>
            <w:vAlign w:val="center"/>
          </w:tcPr>
          <w:p w14:paraId="6216C94E">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w:t>
            </w:r>
            <w:r>
              <w:rPr>
                <w:rFonts w:hint="eastAsia" w:ascii="宋体" w:hAnsi="宋体" w:cs="宋体"/>
                <w:color w:val="auto"/>
                <w:kern w:val="0"/>
                <w:sz w:val="21"/>
                <w:szCs w:val="21"/>
                <w:highlight w:val="none"/>
                <w:lang w:val="en-US" w:eastAsia="zh-CN" w:bidi="ar"/>
              </w:rPr>
              <w:t>格式</w:t>
            </w:r>
          </w:p>
        </w:tc>
      </w:tr>
      <w:tr w14:paraId="61D4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14:paraId="6AAB7283">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905" w:type="dxa"/>
            <w:vAlign w:val="center"/>
          </w:tcPr>
          <w:p w14:paraId="00E057D7">
            <w:pPr>
              <w:spacing w:after="50" w:line="360" w:lineRule="auto"/>
              <w:ind w:right="-10" w:rightChars="0"/>
              <w:jc w:val="center"/>
              <w:rPr>
                <w:rFonts w:hint="eastAsia" w:ascii="宋体" w:hAnsi="宋体"/>
                <w:color w:val="auto"/>
                <w:szCs w:val="21"/>
                <w:highlight w:val="none"/>
                <w:lang w:val="en-US" w:eastAsia="zh-CN"/>
              </w:rPr>
            </w:pPr>
            <w:r>
              <w:rPr>
                <w:rFonts w:hint="eastAsia" w:ascii="宋体" w:hAnsi="宋体"/>
                <w:color w:val="auto"/>
                <w:szCs w:val="21"/>
                <w:highlight w:val="none"/>
              </w:rPr>
              <w:t>服务</w:t>
            </w:r>
            <w:r>
              <w:rPr>
                <w:rFonts w:hint="eastAsia" w:ascii="宋体" w:hAnsi="宋体"/>
                <w:color w:val="auto"/>
                <w:szCs w:val="21"/>
                <w:highlight w:val="none"/>
                <w:lang w:val="en-US" w:eastAsia="zh-CN"/>
              </w:rPr>
              <w:t>需求</w:t>
            </w:r>
          </w:p>
          <w:p w14:paraId="1629B923">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rPr>
              <w:t>响应情况</w:t>
            </w:r>
          </w:p>
        </w:tc>
        <w:tc>
          <w:tcPr>
            <w:tcW w:w="2696" w:type="dxa"/>
            <w:vAlign w:val="center"/>
          </w:tcPr>
          <w:p w14:paraId="2130F216">
            <w:pPr>
              <w:adjustRightInd w:val="0"/>
              <w:snapToGrid w:val="0"/>
              <w:spacing w:line="360" w:lineRule="auto"/>
              <w:ind w:right="-1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符合磋商文件采购需求</w:t>
            </w:r>
          </w:p>
        </w:tc>
        <w:tc>
          <w:tcPr>
            <w:tcW w:w="5053" w:type="dxa"/>
            <w:vAlign w:val="center"/>
          </w:tcPr>
          <w:p w14:paraId="010D6096">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详见第六章响应文件</w:t>
            </w:r>
            <w:r>
              <w:rPr>
                <w:rFonts w:hint="eastAsia" w:ascii="宋体" w:hAnsi="宋体" w:cs="宋体"/>
                <w:color w:val="auto"/>
                <w:kern w:val="0"/>
                <w:sz w:val="21"/>
                <w:szCs w:val="21"/>
                <w:highlight w:val="none"/>
                <w:lang w:val="en-US" w:eastAsia="zh-CN" w:bidi="ar"/>
              </w:rPr>
              <w:t>格式</w:t>
            </w:r>
          </w:p>
        </w:tc>
      </w:tr>
      <w:tr w14:paraId="4716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55" w:type="dxa"/>
            <w:vAlign w:val="center"/>
          </w:tcPr>
          <w:p w14:paraId="012F7936">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905" w:type="dxa"/>
            <w:vAlign w:val="center"/>
          </w:tcPr>
          <w:p w14:paraId="13728CBC">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bidi="ar"/>
              </w:rPr>
              <w:t>商务</w:t>
            </w:r>
            <w:r>
              <w:rPr>
                <w:rFonts w:hint="eastAsia" w:ascii="宋体" w:hAnsi="宋体" w:eastAsia="宋体" w:cs="宋体"/>
                <w:color w:val="auto"/>
                <w:kern w:val="0"/>
                <w:sz w:val="21"/>
                <w:szCs w:val="21"/>
                <w:highlight w:val="none"/>
                <w:lang w:val="en-US" w:eastAsia="zh-CN" w:bidi="ar"/>
              </w:rPr>
              <w:t>响应情况</w:t>
            </w:r>
          </w:p>
        </w:tc>
        <w:tc>
          <w:tcPr>
            <w:tcW w:w="2696" w:type="dxa"/>
            <w:vAlign w:val="center"/>
          </w:tcPr>
          <w:p w14:paraId="5645A809">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符合磋商文件采购需求中付款方式、服务期限、服务地点的要求</w:t>
            </w:r>
          </w:p>
        </w:tc>
        <w:tc>
          <w:tcPr>
            <w:tcW w:w="5053" w:type="dxa"/>
            <w:vAlign w:val="center"/>
          </w:tcPr>
          <w:p w14:paraId="01298EA5">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14D8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55" w:type="dxa"/>
            <w:vAlign w:val="center"/>
          </w:tcPr>
          <w:p w14:paraId="5A951BCB">
            <w:pPr>
              <w:adjustRightInd w:val="0"/>
              <w:snapToGrid w:val="0"/>
              <w:spacing w:line="360" w:lineRule="auto"/>
              <w:ind w:right="-1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905" w:type="dxa"/>
            <w:vAlign w:val="center"/>
          </w:tcPr>
          <w:p w14:paraId="2FA286BD">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696" w:type="dxa"/>
            <w:vAlign w:val="center"/>
          </w:tcPr>
          <w:p w14:paraId="5BBFCB86">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符合磋商文件提供的响应文件格式及要求编写且加盖供应商</w:t>
            </w:r>
            <w:r>
              <w:rPr>
                <w:rFonts w:hint="eastAsia" w:ascii="宋体" w:hAnsi="宋体" w:cs="宋体"/>
                <w:color w:val="auto"/>
                <w:sz w:val="21"/>
                <w:szCs w:val="21"/>
                <w:highlight w:val="none"/>
                <w:lang w:val="en-US" w:eastAsia="zh-CN"/>
              </w:rPr>
              <w:t>公章</w:t>
            </w:r>
            <w:r>
              <w:rPr>
                <w:rFonts w:hint="eastAsia" w:ascii="宋体" w:hAnsi="宋体"/>
                <w:color w:val="auto"/>
                <w:szCs w:val="21"/>
                <w:highlight w:val="none"/>
                <w:lang w:val="en-US" w:eastAsia="zh-CN"/>
              </w:rPr>
              <w:t>。</w:t>
            </w:r>
          </w:p>
        </w:tc>
        <w:tc>
          <w:tcPr>
            <w:tcW w:w="5053" w:type="dxa"/>
            <w:vAlign w:val="center"/>
          </w:tcPr>
          <w:p w14:paraId="0439F535">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5C0E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55" w:type="dxa"/>
            <w:vAlign w:val="center"/>
          </w:tcPr>
          <w:p w14:paraId="50544763">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905" w:type="dxa"/>
            <w:vAlign w:val="center"/>
          </w:tcPr>
          <w:p w14:paraId="40DC6F56">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696" w:type="dxa"/>
            <w:vAlign w:val="center"/>
          </w:tcPr>
          <w:p w14:paraId="34CCB2A8">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5053" w:type="dxa"/>
            <w:vAlign w:val="center"/>
          </w:tcPr>
          <w:p w14:paraId="26FF0CBF">
            <w:pPr>
              <w:spacing w:after="50" w:line="360" w:lineRule="auto"/>
              <w:ind w:right="-10" w:rightChars="0"/>
              <w:jc w:val="center"/>
              <w:rPr>
                <w:rFonts w:hint="eastAsia" w:ascii="宋体" w:hAnsi="宋体" w:eastAsia="宋体" w:cs="宋体"/>
                <w:color w:val="auto"/>
                <w:sz w:val="21"/>
                <w:szCs w:val="21"/>
                <w:highlight w:val="none"/>
              </w:rPr>
            </w:pPr>
          </w:p>
        </w:tc>
      </w:tr>
      <w:tr w14:paraId="095D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9" w:type="dxa"/>
            <w:gridSpan w:val="4"/>
            <w:tcBorders>
              <w:bottom w:val="single" w:color="auto" w:sz="4" w:space="0"/>
            </w:tcBorders>
            <w:vAlign w:val="center"/>
          </w:tcPr>
          <w:p w14:paraId="243C26D6">
            <w:pPr>
              <w:widowControl/>
              <w:spacing w:line="500" w:lineRule="exact"/>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51727B72">
            <w:pPr>
              <w:widowControl/>
              <w:spacing w:line="500" w:lineRule="exact"/>
              <w:jc w:val="left"/>
              <w:rPr>
                <w:rFonts w:hint="eastAsia"/>
                <w:color w:val="auto"/>
                <w:highlight w:val="none"/>
                <w:lang w:val="en-US" w:eastAsia="zh-CN"/>
              </w:rPr>
            </w:pPr>
            <w:r>
              <w:rPr>
                <w:rFonts w:hint="eastAsia"/>
                <w:color w:val="auto"/>
                <w:highlight w:val="none"/>
              </w:rPr>
              <w:t>注：</w:t>
            </w:r>
            <w:r>
              <w:rPr>
                <w:rFonts w:hint="eastAsia"/>
                <w:color w:val="auto"/>
                <w:highlight w:val="none"/>
                <w:lang w:eastAsia="zh-CN"/>
              </w:rPr>
              <w:t>磋商文件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tc>
      </w:tr>
    </w:tbl>
    <w:p w14:paraId="511E29BD">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82" w:firstLineChars="200"/>
        <w:jc w:val="left"/>
        <w:textAlignment w:val="auto"/>
        <w:rPr>
          <w:rFonts w:hint="default" w:ascii="宋体" w:hAnsi="宋体"/>
          <w:b/>
          <w:bCs w:val="0"/>
          <w:color w:val="auto"/>
          <w:sz w:val="24"/>
          <w:szCs w:val="24"/>
          <w:highlight w:val="none"/>
          <w:lang w:val="en-US" w:eastAsia="zh-CN"/>
        </w:rPr>
      </w:pPr>
      <w:r>
        <w:rPr>
          <w:rFonts w:hint="eastAsia" w:ascii="宋体" w:hAnsi="宋体"/>
          <w:b/>
          <w:bCs w:val="0"/>
          <w:color w:val="auto"/>
          <w:sz w:val="24"/>
          <w:szCs w:val="24"/>
          <w:highlight w:val="none"/>
          <w:lang w:val="en-US" w:eastAsia="zh-CN"/>
        </w:rPr>
        <w:t>2.2</w:t>
      </w:r>
      <w:r>
        <w:rPr>
          <w:rFonts w:hint="default" w:ascii="宋体" w:hAnsi="宋体"/>
          <w:b/>
          <w:bCs w:val="0"/>
          <w:color w:val="auto"/>
          <w:sz w:val="24"/>
          <w:szCs w:val="24"/>
          <w:highlight w:val="none"/>
          <w:lang w:val="en-US" w:eastAsia="zh-CN"/>
        </w:rPr>
        <w:t xml:space="preserve"> 磋商。</w:t>
      </w:r>
    </w:p>
    <w:p w14:paraId="7F8681BD">
      <w:pPr>
        <w:spacing w:line="360" w:lineRule="auto"/>
        <w:ind w:firstLine="420" w:firstLineChars="200"/>
        <w:rPr>
          <w:rFonts w:hint="default" w:ascii="宋体" w:hAnsi="宋体" w:cs="宋体"/>
          <w:b w:val="0"/>
          <w:bCs/>
          <w:color w:val="auto"/>
          <w:szCs w:val="21"/>
          <w:highlight w:val="none"/>
          <w:lang w:val="en-US" w:eastAsia="zh-CN"/>
        </w:rPr>
      </w:pPr>
      <w:r>
        <w:rPr>
          <w:rFonts w:hint="default" w:ascii="宋体" w:hAnsi="宋体" w:cs="宋体"/>
          <w:b w:val="0"/>
          <w:bCs/>
          <w:color w:val="auto"/>
          <w:szCs w:val="21"/>
          <w:highlight w:val="none"/>
          <w:lang w:val="en-US" w:eastAsia="zh-CN"/>
        </w:rPr>
        <w:t>初审合格后</w:t>
      </w:r>
      <w:r>
        <w:rPr>
          <w:rFonts w:hint="eastAsia" w:ascii="宋体" w:hAnsi="宋体" w:cs="宋体"/>
          <w:b w:val="0"/>
          <w:bCs/>
          <w:color w:val="auto"/>
          <w:szCs w:val="21"/>
          <w:highlight w:val="none"/>
          <w:lang w:val="en-US" w:eastAsia="zh-CN"/>
        </w:rPr>
        <w:t>，磋商</w:t>
      </w:r>
      <w:r>
        <w:rPr>
          <w:rFonts w:hint="default" w:ascii="宋体" w:hAnsi="宋体" w:cs="宋体"/>
          <w:b w:val="0"/>
          <w:bCs/>
          <w:color w:val="auto"/>
          <w:szCs w:val="21"/>
          <w:highlight w:val="none"/>
          <w:lang w:val="en-US" w:eastAsia="zh-CN"/>
        </w:rPr>
        <w:t>小组将</w:t>
      </w:r>
      <w:r>
        <w:rPr>
          <w:rFonts w:hint="eastAsia" w:ascii="宋体" w:hAnsi="宋体" w:cs="宋体"/>
          <w:b w:val="0"/>
          <w:bCs/>
          <w:color w:val="auto"/>
          <w:szCs w:val="21"/>
          <w:highlight w:val="none"/>
          <w:lang w:val="en-US" w:eastAsia="zh-CN"/>
        </w:rPr>
        <w:t>与合格的</w:t>
      </w:r>
      <w:r>
        <w:rPr>
          <w:rFonts w:hint="default" w:ascii="宋体" w:hAnsi="宋体" w:cs="宋体"/>
          <w:b w:val="0"/>
          <w:bCs/>
          <w:color w:val="auto"/>
          <w:szCs w:val="21"/>
          <w:highlight w:val="none"/>
          <w:lang w:val="en-US" w:eastAsia="zh-CN"/>
        </w:rPr>
        <w:t>供应商进行</w:t>
      </w:r>
      <w:r>
        <w:rPr>
          <w:rFonts w:hint="eastAsia" w:ascii="宋体" w:hAnsi="宋体" w:cs="宋体"/>
          <w:b w:val="0"/>
          <w:bCs/>
          <w:color w:val="auto"/>
          <w:szCs w:val="21"/>
          <w:highlight w:val="none"/>
          <w:lang w:val="en-US" w:eastAsia="zh-CN"/>
        </w:rPr>
        <w:t>磋商</w:t>
      </w:r>
      <w:r>
        <w:rPr>
          <w:rFonts w:hint="default" w:ascii="宋体" w:hAnsi="宋体" w:cs="宋体"/>
          <w:b w:val="0"/>
          <w:bCs/>
          <w:color w:val="auto"/>
          <w:szCs w:val="21"/>
          <w:highlight w:val="none"/>
          <w:lang w:val="en-US" w:eastAsia="zh-CN"/>
        </w:rPr>
        <w:t>。</w:t>
      </w:r>
    </w:p>
    <w:p w14:paraId="3E634D7E">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82" w:firstLineChars="200"/>
        <w:jc w:val="left"/>
        <w:textAlignment w:val="auto"/>
        <w:rPr>
          <w:rFonts w:hint="default" w:ascii="宋体" w:hAnsi="宋体"/>
          <w:b/>
          <w:bCs w:val="0"/>
          <w:color w:val="auto"/>
          <w:sz w:val="24"/>
          <w:szCs w:val="24"/>
          <w:highlight w:val="none"/>
          <w:lang w:val="en-US" w:eastAsia="zh-CN"/>
        </w:rPr>
      </w:pPr>
      <w:r>
        <w:rPr>
          <w:rFonts w:hint="eastAsia" w:ascii="宋体" w:hAnsi="宋体"/>
          <w:b/>
          <w:bCs w:val="0"/>
          <w:color w:val="auto"/>
          <w:sz w:val="24"/>
          <w:szCs w:val="24"/>
          <w:highlight w:val="none"/>
          <w:lang w:val="en-US" w:eastAsia="zh-CN"/>
        </w:rPr>
        <w:t>2.3</w:t>
      </w:r>
      <w:r>
        <w:rPr>
          <w:rFonts w:hint="default" w:ascii="宋体" w:hAnsi="宋体"/>
          <w:b/>
          <w:bCs w:val="0"/>
          <w:color w:val="auto"/>
          <w:sz w:val="24"/>
          <w:szCs w:val="24"/>
          <w:highlight w:val="none"/>
          <w:lang w:val="en-US" w:eastAsia="zh-CN"/>
        </w:rPr>
        <w:t xml:space="preserve"> </w:t>
      </w:r>
      <w:r>
        <w:rPr>
          <w:rFonts w:hint="eastAsia" w:ascii="宋体" w:hAnsi="宋体"/>
          <w:b/>
          <w:bCs w:val="0"/>
          <w:color w:val="auto"/>
          <w:sz w:val="24"/>
          <w:szCs w:val="24"/>
          <w:highlight w:val="none"/>
          <w:lang w:val="en-US" w:eastAsia="zh-CN"/>
        </w:rPr>
        <w:t>最后</w:t>
      </w:r>
      <w:r>
        <w:rPr>
          <w:rFonts w:hint="default" w:ascii="宋体" w:hAnsi="宋体"/>
          <w:b/>
          <w:bCs w:val="0"/>
          <w:color w:val="auto"/>
          <w:sz w:val="24"/>
          <w:szCs w:val="24"/>
          <w:highlight w:val="none"/>
          <w:lang w:val="en-US" w:eastAsia="zh-CN"/>
        </w:rPr>
        <w:t>报价</w:t>
      </w:r>
      <w:r>
        <w:rPr>
          <w:rFonts w:hint="eastAsia" w:ascii="宋体" w:hAnsi="宋体"/>
          <w:b/>
          <w:bCs w:val="0"/>
          <w:color w:val="auto"/>
          <w:sz w:val="24"/>
          <w:szCs w:val="24"/>
          <w:highlight w:val="none"/>
          <w:lang w:val="en-US" w:eastAsia="zh-CN"/>
        </w:rPr>
        <w:t>评审</w:t>
      </w:r>
      <w:r>
        <w:rPr>
          <w:rFonts w:hint="default" w:ascii="宋体" w:hAnsi="宋体"/>
          <w:b/>
          <w:bCs w:val="0"/>
          <w:color w:val="auto"/>
          <w:sz w:val="24"/>
          <w:szCs w:val="24"/>
          <w:highlight w:val="none"/>
          <w:lang w:val="en-US" w:eastAsia="zh-CN"/>
        </w:rPr>
        <w:t>。</w:t>
      </w:r>
    </w:p>
    <w:p w14:paraId="667F6CD6">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20" w:firstLineChars="200"/>
        <w:jc w:val="left"/>
        <w:textAlignment w:val="auto"/>
        <w:rPr>
          <w:rFonts w:hint="eastAsia"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符合磋商文件供应商须知正文第 24 条要求。</w:t>
      </w:r>
    </w:p>
    <w:p w14:paraId="421662E4">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82" w:firstLineChars="200"/>
        <w:jc w:val="left"/>
        <w:textAlignment w:val="auto"/>
        <w:rPr>
          <w:rFonts w:hint="eastAsia" w:ascii="宋体" w:hAnsi="宋体"/>
          <w:b/>
          <w:bCs w:val="0"/>
          <w:color w:val="auto"/>
          <w:sz w:val="24"/>
          <w:szCs w:val="24"/>
          <w:highlight w:val="none"/>
          <w:lang w:val="en-US" w:eastAsia="zh-CN"/>
        </w:rPr>
      </w:pPr>
      <w:r>
        <w:rPr>
          <w:rFonts w:hint="eastAsia" w:ascii="宋体" w:hAnsi="宋体"/>
          <w:b/>
          <w:bCs w:val="0"/>
          <w:color w:val="auto"/>
          <w:sz w:val="24"/>
          <w:szCs w:val="24"/>
          <w:highlight w:val="none"/>
          <w:lang w:val="en-US" w:eastAsia="zh-CN"/>
        </w:rPr>
        <w:t xml:space="preserve">2.4 综合评分 </w:t>
      </w:r>
    </w:p>
    <w:p w14:paraId="4094E454">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20" w:firstLineChars="200"/>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2.4.1 磋商小组按照下表对进入综合评分的所有供应商的响应文件进行综合评分。 </w:t>
      </w:r>
    </w:p>
    <w:p w14:paraId="1A28ADCA">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20" w:firstLineChars="200"/>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 xml:space="preserve">2.4.2 本项目综合评分满分均为100分，其中：技术资信分值占总分值的权重为 </w:t>
      </w:r>
      <w:r>
        <w:rPr>
          <w:rFonts w:hint="eastAsia" w:ascii="宋体" w:hAnsi="宋体" w:cs="宋体"/>
          <w:b w:val="0"/>
          <w:bCs/>
          <w:color w:val="auto"/>
          <w:szCs w:val="21"/>
          <w:highlight w:val="none"/>
          <w:lang w:val="en-US" w:eastAsia="zh-CN"/>
        </w:rPr>
        <w:t>70</w:t>
      </w:r>
      <w:r>
        <w:rPr>
          <w:rFonts w:hint="eastAsia" w:ascii="宋体" w:hAnsi="宋体" w:eastAsia="宋体" w:cs="宋体"/>
          <w:b w:val="0"/>
          <w:bCs/>
          <w:color w:val="auto"/>
          <w:szCs w:val="21"/>
          <w:highlight w:val="none"/>
          <w:lang w:val="en-US" w:eastAsia="zh-CN"/>
        </w:rPr>
        <w:t xml:space="preserve">  %，价格分值</w:t>
      </w:r>
      <w:r>
        <w:rPr>
          <w:rFonts w:hint="eastAsia" w:ascii="宋体" w:hAnsi="宋体" w:cs="宋体"/>
          <w:b w:val="0"/>
          <w:bCs/>
          <w:color w:val="auto"/>
          <w:szCs w:val="21"/>
          <w:highlight w:val="none"/>
          <w:lang w:val="en-US" w:eastAsia="zh-CN"/>
        </w:rPr>
        <w:t>（投标费率）</w:t>
      </w:r>
      <w:r>
        <w:rPr>
          <w:rFonts w:hint="eastAsia" w:ascii="宋体" w:hAnsi="宋体" w:eastAsia="宋体" w:cs="宋体"/>
          <w:b w:val="0"/>
          <w:bCs/>
          <w:color w:val="auto"/>
          <w:szCs w:val="21"/>
          <w:highlight w:val="none"/>
          <w:lang w:val="en-US" w:eastAsia="zh-CN"/>
        </w:rPr>
        <w:t xml:space="preserve">占总分值的权重为 </w:t>
      </w:r>
      <w:r>
        <w:rPr>
          <w:rFonts w:hint="eastAsia" w:ascii="宋体" w:hAnsi="宋体" w:cs="宋体"/>
          <w:b w:val="0"/>
          <w:bCs/>
          <w:color w:val="auto"/>
          <w:szCs w:val="21"/>
          <w:highlight w:val="none"/>
          <w:lang w:val="en-US" w:eastAsia="zh-CN"/>
        </w:rPr>
        <w:t>30</w:t>
      </w:r>
      <w:r>
        <w:rPr>
          <w:rFonts w:hint="eastAsia" w:ascii="宋体" w:hAnsi="宋体" w:eastAsia="宋体" w:cs="宋体"/>
          <w:b w:val="0"/>
          <w:bCs/>
          <w:color w:val="auto"/>
          <w:szCs w:val="21"/>
          <w:highlight w:val="none"/>
          <w:lang w:val="en-US" w:eastAsia="zh-CN"/>
        </w:rPr>
        <w:t xml:space="preserve">  %。具体评分细则如下：</w:t>
      </w:r>
    </w:p>
    <w:tbl>
      <w:tblPr>
        <w:tblStyle w:val="62"/>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
      <w:tblGrid>
        <w:gridCol w:w="1183"/>
        <w:gridCol w:w="1074"/>
        <w:gridCol w:w="6497"/>
        <w:gridCol w:w="782"/>
      </w:tblGrid>
      <w:tr w14:paraId="2024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789"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14:paraId="5CD47EF9">
            <w:pPr>
              <w:spacing w:line="400" w:lineRule="exact"/>
              <w:jc w:val="center"/>
              <w:rPr>
                <w:rFonts w:ascii="宋体" w:hAnsi="宋体" w:cs="宋体"/>
                <w:b/>
                <w:bCs/>
                <w:sz w:val="24"/>
                <w:szCs w:val="24"/>
              </w:rPr>
            </w:pPr>
            <w:r>
              <w:rPr>
                <w:rFonts w:hint="eastAsia" w:ascii="宋体" w:hAnsi="宋体" w:cs="宋体"/>
                <w:b/>
                <w:bCs/>
                <w:sz w:val="24"/>
                <w:szCs w:val="24"/>
              </w:rPr>
              <w:t>类别</w:t>
            </w:r>
          </w:p>
        </w:tc>
        <w:tc>
          <w:tcPr>
            <w:tcW w:w="1074" w:type="dxa"/>
            <w:tcBorders>
              <w:top w:val="single" w:color="auto" w:sz="4" w:space="0"/>
              <w:left w:val="single" w:color="auto" w:sz="4" w:space="0"/>
              <w:bottom w:val="single" w:color="auto" w:sz="4" w:space="0"/>
              <w:right w:val="single" w:color="auto" w:sz="4" w:space="0"/>
            </w:tcBorders>
            <w:vAlign w:val="center"/>
          </w:tcPr>
          <w:p w14:paraId="394E1638">
            <w:pPr>
              <w:spacing w:line="400" w:lineRule="exact"/>
              <w:jc w:val="center"/>
              <w:rPr>
                <w:rFonts w:ascii="宋体" w:hAnsi="宋体" w:cs="宋体"/>
                <w:b/>
                <w:bCs/>
                <w:sz w:val="24"/>
                <w:szCs w:val="24"/>
              </w:rPr>
            </w:pPr>
            <w:r>
              <w:rPr>
                <w:rFonts w:hint="eastAsia" w:ascii="宋体" w:hAnsi="宋体" w:cs="宋体"/>
                <w:b/>
                <w:bCs/>
                <w:sz w:val="24"/>
                <w:szCs w:val="24"/>
              </w:rPr>
              <w:t>评分内容</w:t>
            </w:r>
          </w:p>
        </w:tc>
        <w:tc>
          <w:tcPr>
            <w:tcW w:w="6497" w:type="dxa"/>
            <w:tcBorders>
              <w:top w:val="single" w:color="auto" w:sz="4" w:space="0"/>
              <w:left w:val="single" w:color="auto" w:sz="4" w:space="0"/>
              <w:bottom w:val="single" w:color="auto" w:sz="4" w:space="0"/>
              <w:right w:val="single" w:color="auto" w:sz="4" w:space="0"/>
            </w:tcBorders>
            <w:vAlign w:val="center"/>
          </w:tcPr>
          <w:p w14:paraId="428C752B">
            <w:pPr>
              <w:spacing w:line="400" w:lineRule="exact"/>
              <w:jc w:val="center"/>
              <w:rPr>
                <w:rFonts w:ascii="宋体" w:hAnsi="宋体" w:cs="宋体"/>
                <w:b/>
                <w:bCs/>
                <w:sz w:val="24"/>
                <w:szCs w:val="24"/>
              </w:rPr>
            </w:pPr>
            <w:r>
              <w:rPr>
                <w:rFonts w:hint="eastAsia" w:ascii="宋体" w:hAnsi="宋体" w:cs="宋体"/>
                <w:b/>
                <w:bCs/>
                <w:sz w:val="24"/>
                <w:szCs w:val="24"/>
              </w:rPr>
              <w:t>评分标准</w:t>
            </w:r>
          </w:p>
        </w:tc>
        <w:tc>
          <w:tcPr>
            <w:tcW w:w="782" w:type="dxa"/>
            <w:tcBorders>
              <w:top w:val="single" w:color="auto" w:sz="4" w:space="0"/>
              <w:left w:val="single" w:color="auto" w:sz="4" w:space="0"/>
              <w:bottom w:val="single" w:color="auto" w:sz="4" w:space="0"/>
              <w:right w:val="single" w:color="auto" w:sz="4" w:space="0"/>
            </w:tcBorders>
            <w:vAlign w:val="center"/>
          </w:tcPr>
          <w:p w14:paraId="3265A510">
            <w:pPr>
              <w:spacing w:line="400" w:lineRule="exact"/>
              <w:jc w:val="center"/>
              <w:rPr>
                <w:rFonts w:ascii="宋体" w:hAnsi="宋体" w:cs="宋体"/>
                <w:b/>
                <w:bCs/>
                <w:sz w:val="24"/>
                <w:szCs w:val="24"/>
              </w:rPr>
            </w:pPr>
            <w:r>
              <w:rPr>
                <w:rFonts w:hint="eastAsia" w:ascii="宋体" w:hAnsi="宋体" w:cs="宋体"/>
                <w:b/>
                <w:bCs/>
                <w:sz w:val="24"/>
                <w:szCs w:val="24"/>
              </w:rPr>
              <w:t>分值范围</w:t>
            </w:r>
          </w:p>
        </w:tc>
      </w:tr>
      <w:tr w14:paraId="58A5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restart"/>
            <w:tcBorders>
              <w:left w:val="single" w:color="auto" w:sz="4" w:space="0"/>
              <w:right w:val="single" w:color="auto" w:sz="4" w:space="0"/>
            </w:tcBorders>
            <w:vAlign w:val="center"/>
          </w:tcPr>
          <w:p w14:paraId="35C0147B">
            <w:pPr>
              <w:spacing w:line="400" w:lineRule="exact"/>
              <w:jc w:val="center"/>
              <w:rPr>
                <w:rFonts w:ascii="宋体" w:hAnsi="宋体" w:cs="宋体"/>
                <w:b w:val="0"/>
                <w:bCs w:val="0"/>
                <w:sz w:val="22"/>
                <w:szCs w:val="22"/>
              </w:rPr>
            </w:pPr>
            <w:r>
              <w:rPr>
                <w:rFonts w:hint="eastAsia" w:ascii="宋体" w:hAnsi="宋体" w:cs="宋体"/>
                <w:b w:val="0"/>
                <w:bCs w:val="0"/>
                <w:sz w:val="22"/>
                <w:szCs w:val="22"/>
              </w:rPr>
              <w:t>技术分</w:t>
            </w:r>
          </w:p>
          <w:p w14:paraId="58713E0C">
            <w:pPr>
              <w:spacing w:line="400" w:lineRule="exact"/>
              <w:jc w:val="center"/>
              <w:rPr>
                <w:rFonts w:ascii="宋体" w:hAnsi="宋体" w:cs="宋体"/>
                <w:b w:val="0"/>
                <w:bCs w:val="0"/>
                <w:sz w:val="24"/>
                <w:szCs w:val="24"/>
              </w:rPr>
            </w:pPr>
            <w:r>
              <w:rPr>
                <w:rFonts w:hint="eastAsia" w:ascii="宋体" w:hAnsi="宋体" w:cs="宋体"/>
                <w:b w:val="0"/>
                <w:bCs w:val="0"/>
                <w:sz w:val="22"/>
                <w:szCs w:val="22"/>
              </w:rPr>
              <w:t>（</w:t>
            </w:r>
            <w:r>
              <w:rPr>
                <w:rFonts w:hint="eastAsia" w:ascii="宋体" w:hAnsi="宋体" w:cs="宋体"/>
                <w:b w:val="0"/>
                <w:bCs w:val="0"/>
                <w:sz w:val="22"/>
                <w:szCs w:val="22"/>
                <w:u w:val="single"/>
                <w:lang w:val="en-US" w:eastAsia="zh-CN"/>
              </w:rPr>
              <w:t>70</w:t>
            </w:r>
            <w:r>
              <w:rPr>
                <w:rFonts w:hint="eastAsia" w:ascii="宋体" w:hAnsi="宋体" w:cs="宋体"/>
                <w:b w:val="0"/>
                <w:bCs w:val="0"/>
                <w:sz w:val="22"/>
                <w:szCs w:val="22"/>
                <w:u w:val="single"/>
              </w:rPr>
              <w:t xml:space="preserve"> </w:t>
            </w:r>
            <w:r>
              <w:rPr>
                <w:rFonts w:hint="eastAsia" w:ascii="宋体" w:hAnsi="宋体" w:cs="宋体"/>
                <w:b w:val="0"/>
                <w:bCs w:val="0"/>
                <w:sz w:val="22"/>
                <w:szCs w:val="22"/>
              </w:rPr>
              <w:t>分）</w:t>
            </w:r>
          </w:p>
        </w:tc>
        <w:tc>
          <w:tcPr>
            <w:tcW w:w="1074" w:type="dxa"/>
            <w:tcBorders>
              <w:left w:val="single" w:color="auto" w:sz="4" w:space="0"/>
              <w:bottom w:val="single" w:color="auto" w:sz="4" w:space="0"/>
              <w:right w:val="single" w:color="auto" w:sz="4" w:space="0"/>
            </w:tcBorders>
            <w:vAlign w:val="center"/>
          </w:tcPr>
          <w:p w14:paraId="46DD6A19">
            <w:pPr>
              <w:widowControl/>
              <w:jc w:val="center"/>
              <w:textAlignment w:val="center"/>
              <w:rPr>
                <w:rFonts w:ascii="宋体" w:hAnsi="宋体" w:cs="宋体"/>
                <w:b w:val="0"/>
                <w:bCs w:val="0"/>
              </w:rPr>
            </w:pPr>
            <w:r>
              <w:rPr>
                <w:rFonts w:hint="eastAsia" w:ascii="宋体" w:hAnsi="宋体" w:cs="宋体"/>
                <w:b w:val="0"/>
                <w:bCs w:val="0"/>
                <w:color w:val="000000"/>
                <w:kern w:val="0"/>
                <w:lang w:eastAsia="zh-CN" w:bidi="ar"/>
              </w:rPr>
              <w:t>服务方案</w:t>
            </w:r>
            <w:r>
              <w:rPr>
                <w:rFonts w:hint="eastAsia" w:ascii="宋体" w:hAnsi="宋体" w:cs="宋体"/>
                <w:b w:val="0"/>
                <w:bCs w:val="0"/>
                <w:kern w:val="0"/>
                <w:lang w:bidi="ar"/>
              </w:rPr>
              <w:t>（</w:t>
            </w:r>
            <w:r>
              <w:rPr>
                <w:rFonts w:hint="eastAsia" w:ascii="宋体" w:hAnsi="宋体" w:cs="宋体"/>
                <w:b w:val="0"/>
                <w:bCs w:val="0"/>
                <w:kern w:val="0"/>
                <w:lang w:val="en-US" w:eastAsia="zh-CN" w:bidi="ar"/>
              </w:rPr>
              <w:t>10</w:t>
            </w:r>
            <w:r>
              <w:rPr>
                <w:rFonts w:hint="eastAsia" w:ascii="宋体" w:hAnsi="宋体" w:cs="宋体"/>
                <w:b w:val="0"/>
                <w:bCs w:val="0"/>
                <w:kern w:val="0"/>
                <w:lang w:bidi="ar"/>
              </w:rPr>
              <w:t>分）</w:t>
            </w:r>
          </w:p>
        </w:tc>
        <w:tc>
          <w:tcPr>
            <w:tcW w:w="6497" w:type="dxa"/>
            <w:tcBorders>
              <w:top w:val="single" w:color="auto" w:sz="4" w:space="0"/>
              <w:left w:val="single" w:color="auto" w:sz="4" w:space="0"/>
              <w:bottom w:val="single" w:color="auto" w:sz="4" w:space="0"/>
              <w:right w:val="single" w:color="auto" w:sz="4" w:space="0"/>
            </w:tcBorders>
          </w:tcPr>
          <w:p w14:paraId="37970EB2">
            <w:pPr>
              <w:widowControl/>
              <w:jc w:val="left"/>
              <w:textAlignment w:val="top"/>
              <w:rPr>
                <w:rFonts w:hint="eastAsia"/>
                <w:b w:val="0"/>
                <w:bCs w:val="0"/>
              </w:rPr>
            </w:pPr>
            <w:r>
              <w:rPr>
                <w:rFonts w:hint="eastAsia"/>
                <w:b w:val="0"/>
                <w:bCs w:val="0"/>
              </w:rPr>
              <w:t>根据供应商提供的经营服务方案（包括不仅限于经营目标、经营思路、合理化方案、管理措施、人员配备、服务质量等）的全面性、针对性、可行性描述等进行综合评分。</w:t>
            </w:r>
          </w:p>
          <w:p w14:paraId="4C7A4E10">
            <w:pPr>
              <w:widowControl/>
              <w:jc w:val="left"/>
              <w:textAlignment w:val="top"/>
              <w:rPr>
                <w:rFonts w:hint="eastAsia"/>
                <w:b w:val="0"/>
                <w:bCs w:val="0"/>
              </w:rPr>
            </w:pPr>
            <w:r>
              <w:rPr>
                <w:rFonts w:hint="eastAsia"/>
                <w:b w:val="0"/>
                <w:bCs w:val="0"/>
              </w:rPr>
              <w:t>（1）方案内容非常完整、全面、合理且可行的得10分；</w:t>
            </w:r>
          </w:p>
          <w:p w14:paraId="60FD106B">
            <w:pPr>
              <w:widowControl/>
              <w:jc w:val="left"/>
              <w:textAlignment w:val="top"/>
              <w:rPr>
                <w:rFonts w:hint="eastAsia"/>
                <w:b w:val="0"/>
                <w:bCs w:val="0"/>
              </w:rPr>
            </w:pPr>
            <w:r>
              <w:rPr>
                <w:rFonts w:hint="eastAsia"/>
                <w:b w:val="0"/>
                <w:bCs w:val="0"/>
              </w:rPr>
              <w:t>（2）方案内容比较完整、全面、合理且可行的得7分；</w:t>
            </w:r>
          </w:p>
          <w:p w14:paraId="5F3B3A08">
            <w:pPr>
              <w:widowControl/>
              <w:jc w:val="left"/>
              <w:textAlignment w:val="top"/>
              <w:rPr>
                <w:rFonts w:hint="eastAsia"/>
                <w:b w:val="0"/>
                <w:bCs w:val="0"/>
              </w:rPr>
            </w:pPr>
            <w:r>
              <w:rPr>
                <w:rFonts w:hint="eastAsia"/>
                <w:b w:val="0"/>
                <w:bCs w:val="0"/>
              </w:rPr>
              <w:t>（3）服务内容、形式等有待提高完善的得 3分；</w:t>
            </w:r>
          </w:p>
          <w:p w14:paraId="64F77BE9">
            <w:pPr>
              <w:widowControl/>
              <w:jc w:val="left"/>
              <w:textAlignment w:val="top"/>
              <w:rPr>
                <w:rFonts w:ascii="宋体" w:hAnsi="宋体" w:cs="宋体"/>
                <w:b w:val="0"/>
                <w:bCs w:val="0"/>
                <w:color w:val="000000"/>
                <w:kern w:val="0"/>
                <w:lang w:bidi="ar"/>
              </w:rPr>
            </w:pPr>
            <w:r>
              <w:rPr>
                <w:rFonts w:hint="eastAsia"/>
                <w:b w:val="0"/>
                <w:bCs w:val="0"/>
              </w:rPr>
              <w:t>（4）差的或未提供的不得分。</w:t>
            </w:r>
          </w:p>
        </w:tc>
        <w:tc>
          <w:tcPr>
            <w:tcW w:w="782" w:type="dxa"/>
            <w:tcBorders>
              <w:top w:val="single" w:color="auto" w:sz="4" w:space="0"/>
              <w:left w:val="single" w:color="auto" w:sz="4" w:space="0"/>
              <w:bottom w:val="single" w:color="auto" w:sz="4" w:space="0"/>
              <w:right w:val="single" w:color="auto" w:sz="4" w:space="0"/>
            </w:tcBorders>
            <w:vAlign w:val="center"/>
          </w:tcPr>
          <w:p w14:paraId="3AF5A3D7">
            <w:pPr>
              <w:widowControl/>
              <w:textAlignment w:val="center"/>
              <w:rPr>
                <w:rFonts w:ascii="宋体" w:hAnsi="宋体" w:cs="宋体"/>
                <w:b/>
                <w:bCs/>
              </w:rPr>
            </w:pPr>
            <w:r>
              <w:rPr>
                <w:rFonts w:hint="eastAsia" w:ascii="宋体" w:hAnsi="宋体" w:cs="宋体"/>
                <w:b/>
                <w:bCs/>
                <w:color w:val="000000"/>
                <w:kern w:val="0"/>
                <w:lang w:bidi="ar"/>
              </w:rPr>
              <w:t>0-</w:t>
            </w:r>
            <w:r>
              <w:rPr>
                <w:rFonts w:hint="eastAsia" w:ascii="宋体" w:hAnsi="宋体" w:cs="宋体"/>
                <w:b/>
                <w:bCs/>
                <w:color w:val="000000"/>
                <w:kern w:val="0"/>
                <w:lang w:val="en-US" w:eastAsia="zh-CN" w:bidi="ar"/>
              </w:rPr>
              <w:t>10</w:t>
            </w:r>
            <w:r>
              <w:rPr>
                <w:rFonts w:hint="eastAsia" w:ascii="宋体" w:hAnsi="宋体" w:cs="宋体"/>
                <w:b/>
                <w:bCs/>
                <w:color w:val="000000"/>
                <w:kern w:val="0"/>
                <w:lang w:bidi="ar"/>
              </w:rPr>
              <w:t>分</w:t>
            </w:r>
          </w:p>
        </w:tc>
      </w:tr>
      <w:tr w14:paraId="2AE3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7EDDE7C2">
            <w:pPr>
              <w:spacing w:line="400" w:lineRule="exact"/>
              <w:jc w:val="center"/>
              <w:rPr>
                <w:rFonts w:ascii="宋体" w:hAnsi="宋体" w:cs="宋体"/>
                <w:b w:val="0"/>
                <w:bCs w:val="0"/>
                <w:sz w:val="24"/>
                <w:szCs w:val="24"/>
              </w:rPr>
            </w:pPr>
          </w:p>
        </w:tc>
        <w:tc>
          <w:tcPr>
            <w:tcW w:w="1074" w:type="dxa"/>
            <w:tcBorders>
              <w:left w:val="single" w:color="auto" w:sz="4" w:space="0"/>
              <w:bottom w:val="single" w:color="auto" w:sz="4" w:space="0"/>
              <w:right w:val="single" w:color="auto" w:sz="4" w:space="0"/>
            </w:tcBorders>
            <w:vAlign w:val="center"/>
          </w:tcPr>
          <w:p w14:paraId="166286EF">
            <w:pPr>
              <w:widowControl/>
              <w:jc w:val="center"/>
              <w:textAlignment w:val="center"/>
              <w:rPr>
                <w:rFonts w:ascii="宋体" w:hAnsi="宋体" w:cs="宋体"/>
                <w:b w:val="0"/>
                <w:bCs w:val="0"/>
              </w:rPr>
            </w:pPr>
            <w:r>
              <w:rPr>
                <w:rFonts w:hint="eastAsia" w:ascii="宋体" w:hAnsi="宋体" w:cs="宋体"/>
                <w:b w:val="0"/>
                <w:bCs w:val="0"/>
                <w:color w:val="000000"/>
                <w:kern w:val="0"/>
                <w:lang w:eastAsia="zh-CN" w:bidi="ar"/>
              </w:rPr>
              <w:t>服务承诺</w:t>
            </w:r>
            <w:r>
              <w:rPr>
                <w:rFonts w:hint="eastAsia" w:ascii="宋体" w:hAnsi="宋体" w:cs="宋体"/>
                <w:b w:val="0"/>
                <w:bCs w:val="0"/>
                <w:color w:val="000000"/>
                <w:kern w:val="0"/>
                <w:lang w:bidi="ar"/>
              </w:rPr>
              <w:t>（</w:t>
            </w:r>
            <w:r>
              <w:rPr>
                <w:rFonts w:hint="eastAsia" w:ascii="宋体" w:hAnsi="宋体" w:cs="宋体"/>
                <w:b w:val="0"/>
                <w:bCs w:val="0"/>
                <w:color w:val="000000"/>
                <w:kern w:val="0"/>
                <w:lang w:val="en-US" w:eastAsia="zh-CN" w:bidi="ar"/>
              </w:rPr>
              <w:t>13</w:t>
            </w:r>
            <w:r>
              <w:rPr>
                <w:rFonts w:hint="eastAsia" w:ascii="宋体" w:hAnsi="宋体" w:cs="宋体"/>
                <w:b w:val="0"/>
                <w:bCs w:val="0"/>
                <w:color w:val="000000"/>
                <w:kern w:val="0"/>
                <w:lang w:bidi="ar"/>
              </w:rPr>
              <w:t>分）</w:t>
            </w:r>
          </w:p>
        </w:tc>
        <w:tc>
          <w:tcPr>
            <w:tcW w:w="6497" w:type="dxa"/>
            <w:tcBorders>
              <w:top w:val="single" w:color="auto" w:sz="4" w:space="0"/>
              <w:left w:val="single" w:color="auto" w:sz="4" w:space="0"/>
              <w:bottom w:val="single" w:color="auto" w:sz="4" w:space="0"/>
              <w:right w:val="single" w:color="auto" w:sz="4" w:space="0"/>
            </w:tcBorders>
          </w:tcPr>
          <w:p w14:paraId="6A766F0D">
            <w:pPr>
              <w:widowControl/>
              <w:jc w:val="left"/>
              <w:textAlignment w:val="top"/>
              <w:rPr>
                <w:rFonts w:hint="eastAsia"/>
                <w:b w:val="0"/>
                <w:bCs w:val="0"/>
              </w:rPr>
            </w:pPr>
            <w:r>
              <w:rPr>
                <w:rFonts w:hint="eastAsia"/>
                <w:b w:val="0"/>
                <w:bCs w:val="0"/>
              </w:rPr>
              <w:t>1、投标人承诺接受学校组织的各类常规督查（服务价格、安全卫生等），并配合积极整改，得5分。（须提供承诺函，格式自拟。）</w:t>
            </w:r>
          </w:p>
          <w:p w14:paraId="467389E6">
            <w:pPr>
              <w:widowControl/>
              <w:jc w:val="left"/>
              <w:textAlignment w:val="top"/>
              <w:rPr>
                <w:rFonts w:hint="eastAsia"/>
                <w:b w:val="0"/>
                <w:bCs w:val="0"/>
              </w:rPr>
            </w:pPr>
            <w:r>
              <w:rPr>
                <w:rFonts w:hint="eastAsia"/>
                <w:b w:val="0"/>
                <w:bCs w:val="0"/>
              </w:rPr>
              <w:t>2供应商针对校园师生的学习工作需求提供文印相关的特色创新服务、增值服务，根据可提供服务的种类、价格进行综合评分：</w:t>
            </w:r>
          </w:p>
          <w:p w14:paraId="347DC6FC">
            <w:pPr>
              <w:widowControl/>
              <w:jc w:val="left"/>
              <w:textAlignment w:val="top"/>
              <w:rPr>
                <w:rFonts w:hint="eastAsia"/>
                <w:b w:val="0"/>
                <w:bCs w:val="0"/>
              </w:rPr>
            </w:pPr>
            <w:r>
              <w:rPr>
                <w:rFonts w:hint="eastAsia"/>
                <w:b w:val="0"/>
                <w:bCs w:val="0"/>
              </w:rPr>
              <w:t>提出两种及以上服务且价格明确、合理，得8分；</w:t>
            </w:r>
          </w:p>
          <w:p w14:paraId="1C97F422">
            <w:pPr>
              <w:widowControl/>
              <w:jc w:val="left"/>
              <w:textAlignment w:val="top"/>
              <w:rPr>
                <w:rFonts w:hint="eastAsia"/>
                <w:b w:val="0"/>
                <w:bCs w:val="0"/>
              </w:rPr>
            </w:pPr>
            <w:r>
              <w:rPr>
                <w:rFonts w:hint="eastAsia"/>
                <w:b w:val="0"/>
                <w:bCs w:val="0"/>
              </w:rPr>
              <w:t>提出一种服务且价格明确、合理，得5分；</w:t>
            </w:r>
          </w:p>
          <w:p w14:paraId="0567EC43">
            <w:pPr>
              <w:widowControl/>
              <w:jc w:val="left"/>
              <w:textAlignment w:val="top"/>
              <w:rPr>
                <w:b w:val="0"/>
                <w:bCs w:val="0"/>
                <w:sz w:val="22"/>
                <w:szCs w:val="28"/>
              </w:rPr>
            </w:pPr>
            <w:r>
              <w:rPr>
                <w:rFonts w:hint="eastAsia"/>
                <w:b w:val="0"/>
                <w:bCs w:val="0"/>
              </w:rPr>
              <w:t>其余情况不得分。（须提供服务价格表并加盖公章）</w:t>
            </w:r>
          </w:p>
        </w:tc>
        <w:tc>
          <w:tcPr>
            <w:tcW w:w="782" w:type="dxa"/>
            <w:tcBorders>
              <w:top w:val="single" w:color="auto" w:sz="4" w:space="0"/>
              <w:left w:val="single" w:color="auto" w:sz="4" w:space="0"/>
              <w:bottom w:val="single" w:color="auto" w:sz="4" w:space="0"/>
              <w:right w:val="single" w:color="auto" w:sz="4" w:space="0"/>
            </w:tcBorders>
            <w:vAlign w:val="center"/>
          </w:tcPr>
          <w:p w14:paraId="6DE653E0">
            <w:pPr>
              <w:widowControl/>
              <w:textAlignment w:val="center"/>
              <w:rPr>
                <w:rFonts w:ascii="宋体" w:hAnsi="宋体" w:cs="宋体"/>
                <w:b/>
                <w:bCs/>
              </w:rPr>
            </w:pPr>
            <w:r>
              <w:rPr>
                <w:rFonts w:hint="eastAsia" w:ascii="宋体" w:hAnsi="宋体" w:cs="宋体"/>
                <w:b/>
                <w:bCs/>
                <w:color w:val="000000"/>
                <w:kern w:val="0"/>
                <w:lang w:bidi="ar"/>
              </w:rPr>
              <w:t>0-</w:t>
            </w:r>
            <w:r>
              <w:rPr>
                <w:rFonts w:hint="eastAsia" w:ascii="宋体" w:hAnsi="宋体" w:cs="宋体"/>
                <w:b/>
                <w:bCs/>
                <w:color w:val="000000"/>
                <w:kern w:val="0"/>
                <w:lang w:val="en-US" w:eastAsia="zh-CN" w:bidi="ar"/>
              </w:rPr>
              <w:t>13</w:t>
            </w:r>
            <w:r>
              <w:rPr>
                <w:rFonts w:hint="eastAsia" w:ascii="宋体" w:hAnsi="宋体" w:cs="宋体"/>
                <w:b/>
                <w:bCs/>
                <w:color w:val="000000"/>
                <w:kern w:val="0"/>
                <w:lang w:bidi="ar"/>
              </w:rPr>
              <w:t>分</w:t>
            </w:r>
          </w:p>
        </w:tc>
      </w:tr>
      <w:tr w14:paraId="70BA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01C61F6C">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tcPr>
          <w:p w14:paraId="282645E7">
            <w:pPr>
              <w:pStyle w:val="398"/>
              <w:jc w:val="center"/>
              <w:rPr>
                <w:rFonts w:ascii="Times New Roman" w:cs="Times New Roman"/>
                <w:b w:val="0"/>
                <w:bCs w:val="0"/>
                <w:color w:val="auto"/>
                <w:kern w:val="2"/>
                <w:sz w:val="21"/>
                <w:szCs w:val="21"/>
              </w:rPr>
            </w:pPr>
          </w:p>
          <w:p w14:paraId="2778E3DD">
            <w:pPr>
              <w:pStyle w:val="398"/>
              <w:jc w:val="center"/>
              <w:rPr>
                <w:rFonts w:hint="eastAsia" w:hAnsi="宋体"/>
                <w:b w:val="0"/>
                <w:bCs w:val="0"/>
                <w:sz w:val="21"/>
                <w:szCs w:val="21"/>
                <w:lang w:bidi="ar"/>
              </w:rPr>
            </w:pPr>
            <w:r>
              <w:rPr>
                <w:rFonts w:hint="eastAsia" w:hAnsi="宋体"/>
                <w:b w:val="0"/>
                <w:bCs w:val="0"/>
                <w:sz w:val="21"/>
                <w:szCs w:val="21"/>
                <w:lang w:bidi="ar"/>
              </w:rPr>
              <w:t>拟派服务团队</w:t>
            </w:r>
          </w:p>
          <w:p w14:paraId="63B903FF">
            <w:pPr>
              <w:pStyle w:val="398"/>
              <w:jc w:val="center"/>
              <w:rPr>
                <w:rFonts w:ascii="Times New Roman" w:cs="Times New Roman"/>
                <w:b w:val="0"/>
                <w:bCs w:val="0"/>
                <w:color w:val="auto"/>
                <w:kern w:val="2"/>
                <w:sz w:val="21"/>
                <w:szCs w:val="21"/>
              </w:rPr>
            </w:pPr>
            <w:r>
              <w:rPr>
                <w:rFonts w:hint="eastAsia" w:hAnsi="宋体"/>
                <w:b w:val="0"/>
                <w:bCs w:val="0"/>
                <w:sz w:val="21"/>
                <w:szCs w:val="21"/>
                <w:lang w:bidi="ar"/>
              </w:rPr>
              <w:t>(</w:t>
            </w:r>
            <w:r>
              <w:rPr>
                <w:rFonts w:hint="eastAsia" w:hAnsi="宋体"/>
                <w:b w:val="0"/>
                <w:bCs w:val="0"/>
                <w:sz w:val="21"/>
                <w:szCs w:val="21"/>
                <w:lang w:val="en-US" w:eastAsia="zh-CN" w:bidi="ar"/>
              </w:rPr>
              <w:t>13</w:t>
            </w:r>
            <w:r>
              <w:rPr>
                <w:rFonts w:hint="eastAsia" w:hAnsi="宋体"/>
                <w:b w:val="0"/>
                <w:bCs w:val="0"/>
                <w:sz w:val="21"/>
                <w:szCs w:val="21"/>
                <w:lang w:bidi="ar"/>
              </w:rPr>
              <w:t>分)</w:t>
            </w:r>
          </w:p>
        </w:tc>
        <w:tc>
          <w:tcPr>
            <w:tcW w:w="6497" w:type="dxa"/>
            <w:tcBorders>
              <w:top w:val="single" w:color="auto" w:sz="4" w:space="0"/>
              <w:left w:val="single" w:color="auto" w:sz="4" w:space="0"/>
              <w:bottom w:val="single" w:color="auto" w:sz="4" w:space="0"/>
              <w:right w:val="single" w:color="auto" w:sz="4" w:space="0"/>
            </w:tcBorders>
          </w:tcPr>
          <w:p w14:paraId="73AD2B21">
            <w:pPr>
              <w:pStyle w:val="398"/>
              <w:rPr>
                <w:rFonts w:hint="eastAsia" w:ascii="Times New Roman" w:cs="Times New Roman"/>
                <w:b w:val="0"/>
                <w:bCs w:val="0"/>
                <w:color w:val="auto"/>
                <w:kern w:val="2"/>
                <w:sz w:val="21"/>
                <w:szCs w:val="21"/>
              </w:rPr>
            </w:pPr>
            <w:r>
              <w:rPr>
                <w:rFonts w:hint="eastAsia" w:ascii="Times New Roman" w:cs="Times New Roman"/>
                <w:b w:val="0"/>
                <w:bCs w:val="0"/>
                <w:color w:val="auto"/>
                <w:kern w:val="2"/>
                <w:sz w:val="21"/>
                <w:szCs w:val="21"/>
              </w:rPr>
              <w:t>根据供应商拟为本项目配备的团队人员具有专业排版、编辑实力，是否具有职业资格等，磋商小组根据供应商提供的相关证明进行综合评审：</w:t>
            </w:r>
          </w:p>
          <w:p w14:paraId="0957D1D4">
            <w:pPr>
              <w:pStyle w:val="398"/>
              <w:rPr>
                <w:rFonts w:hint="eastAsia" w:ascii="Times New Roman" w:cs="Times New Roman"/>
                <w:b w:val="0"/>
                <w:bCs w:val="0"/>
                <w:color w:val="auto"/>
                <w:kern w:val="2"/>
                <w:sz w:val="21"/>
                <w:szCs w:val="21"/>
              </w:rPr>
            </w:pPr>
            <w:r>
              <w:rPr>
                <w:rFonts w:hint="eastAsia" w:ascii="Times New Roman" w:cs="Times New Roman"/>
                <w:b w:val="0"/>
                <w:bCs w:val="0"/>
                <w:color w:val="auto"/>
                <w:kern w:val="2"/>
                <w:sz w:val="21"/>
                <w:szCs w:val="21"/>
              </w:rPr>
              <w:t>（1）拟配备人员排版、编辑能力强，人员综合素质高的得13分；</w:t>
            </w:r>
          </w:p>
          <w:p w14:paraId="52E75324">
            <w:pPr>
              <w:pStyle w:val="398"/>
              <w:rPr>
                <w:rFonts w:hint="eastAsia" w:ascii="Times New Roman" w:cs="Times New Roman"/>
                <w:b w:val="0"/>
                <w:bCs w:val="0"/>
                <w:color w:val="auto"/>
                <w:kern w:val="2"/>
                <w:sz w:val="21"/>
                <w:szCs w:val="21"/>
              </w:rPr>
            </w:pPr>
            <w:r>
              <w:rPr>
                <w:rFonts w:hint="eastAsia" w:ascii="Times New Roman" w:cs="Times New Roman"/>
                <w:b w:val="0"/>
                <w:bCs w:val="0"/>
                <w:color w:val="auto"/>
                <w:kern w:val="2"/>
                <w:sz w:val="21"/>
                <w:szCs w:val="21"/>
              </w:rPr>
              <w:t>（2）拟配备人员排版、编辑能力较强，人员综合素质较高的得10分；</w:t>
            </w:r>
          </w:p>
          <w:p w14:paraId="65EA6C75">
            <w:pPr>
              <w:pStyle w:val="398"/>
              <w:rPr>
                <w:rFonts w:hint="eastAsia" w:ascii="Times New Roman" w:cs="Times New Roman"/>
                <w:b w:val="0"/>
                <w:bCs w:val="0"/>
                <w:color w:val="auto"/>
                <w:kern w:val="2"/>
                <w:sz w:val="21"/>
                <w:szCs w:val="21"/>
              </w:rPr>
            </w:pPr>
            <w:r>
              <w:rPr>
                <w:rFonts w:hint="eastAsia" w:ascii="Times New Roman" w:cs="Times New Roman"/>
                <w:b w:val="0"/>
                <w:bCs w:val="0"/>
                <w:color w:val="auto"/>
                <w:kern w:val="2"/>
                <w:sz w:val="21"/>
                <w:szCs w:val="21"/>
              </w:rPr>
              <w:t>（3）拟配备人员综合素质有待提高的得7分；</w:t>
            </w:r>
          </w:p>
          <w:p w14:paraId="280CADC5">
            <w:pPr>
              <w:pStyle w:val="398"/>
              <w:rPr>
                <w:rFonts w:ascii="Times New Roman" w:cs="Times New Roman"/>
                <w:b w:val="0"/>
                <w:bCs w:val="0"/>
                <w:color w:val="auto"/>
                <w:kern w:val="2"/>
                <w:sz w:val="21"/>
                <w:szCs w:val="21"/>
              </w:rPr>
            </w:pPr>
            <w:r>
              <w:rPr>
                <w:rFonts w:hint="eastAsia" w:ascii="Times New Roman" w:cs="Times New Roman"/>
                <w:b w:val="0"/>
                <w:bCs w:val="0"/>
                <w:color w:val="auto"/>
                <w:kern w:val="2"/>
                <w:sz w:val="21"/>
                <w:szCs w:val="21"/>
              </w:rPr>
              <w:t>（4）差的或未提供的不得分。</w:t>
            </w:r>
          </w:p>
        </w:tc>
        <w:tc>
          <w:tcPr>
            <w:tcW w:w="782" w:type="dxa"/>
            <w:tcBorders>
              <w:top w:val="single" w:color="auto" w:sz="4" w:space="0"/>
              <w:left w:val="single" w:color="auto" w:sz="4" w:space="0"/>
              <w:bottom w:val="single" w:color="auto" w:sz="4" w:space="0"/>
              <w:right w:val="single" w:color="auto" w:sz="4" w:space="0"/>
            </w:tcBorders>
            <w:vAlign w:val="center"/>
          </w:tcPr>
          <w:p w14:paraId="3B439204">
            <w:pPr>
              <w:widowControl/>
              <w:textAlignment w:val="center"/>
              <w:rPr>
                <w:rFonts w:ascii="宋体" w:hAnsi="宋体" w:cs="宋体"/>
                <w:b/>
                <w:bCs/>
                <w:color w:val="000000"/>
                <w:kern w:val="0"/>
                <w:lang w:bidi="ar"/>
              </w:rPr>
            </w:pPr>
            <w:r>
              <w:rPr>
                <w:rFonts w:hint="eastAsia" w:ascii="宋体" w:hAnsi="宋体" w:cs="宋体"/>
                <w:b/>
                <w:bCs/>
                <w:color w:val="000000"/>
                <w:kern w:val="0"/>
                <w:lang w:bidi="ar"/>
              </w:rPr>
              <w:t>0-</w:t>
            </w:r>
            <w:r>
              <w:rPr>
                <w:rFonts w:hint="eastAsia" w:ascii="宋体" w:hAnsi="宋体" w:cs="宋体"/>
                <w:b/>
                <w:bCs/>
                <w:color w:val="000000"/>
                <w:kern w:val="0"/>
                <w:lang w:val="en-US" w:eastAsia="zh-CN" w:bidi="ar"/>
              </w:rPr>
              <w:t>13</w:t>
            </w:r>
            <w:r>
              <w:rPr>
                <w:rFonts w:hint="eastAsia" w:ascii="宋体" w:hAnsi="宋体" w:cs="宋体"/>
                <w:b/>
                <w:bCs/>
                <w:color w:val="000000"/>
                <w:kern w:val="0"/>
                <w:lang w:bidi="ar"/>
              </w:rPr>
              <w:t>分</w:t>
            </w:r>
          </w:p>
        </w:tc>
      </w:tr>
      <w:tr w14:paraId="65E6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0C98DF14">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611FD493">
            <w:pPr>
              <w:widowControl/>
              <w:jc w:val="center"/>
              <w:textAlignment w:val="center"/>
              <w:rPr>
                <w:rFonts w:ascii="宋体" w:hAnsi="宋体" w:cs="宋体"/>
                <w:b w:val="0"/>
                <w:bCs w:val="0"/>
                <w:color w:val="000000"/>
                <w:sz w:val="24"/>
                <w:szCs w:val="24"/>
              </w:rPr>
            </w:pPr>
            <w:r>
              <w:rPr>
                <w:rFonts w:hint="eastAsia" w:ascii="宋体" w:hAnsi="宋体" w:cs="宋体"/>
                <w:b w:val="0"/>
                <w:bCs w:val="0"/>
                <w:color w:val="000000"/>
                <w:kern w:val="0"/>
                <w:lang w:eastAsia="zh-CN" w:bidi="ar"/>
              </w:rPr>
              <w:t>印刷设备</w:t>
            </w:r>
            <w:r>
              <w:rPr>
                <w:rFonts w:hint="eastAsia" w:ascii="宋体" w:hAnsi="宋体" w:cs="宋体"/>
                <w:b w:val="0"/>
                <w:bCs w:val="0"/>
                <w:color w:val="000000"/>
                <w:kern w:val="0"/>
                <w:lang w:bidi="ar"/>
              </w:rPr>
              <w:t>（</w:t>
            </w:r>
            <w:r>
              <w:rPr>
                <w:rFonts w:hint="eastAsia" w:ascii="宋体" w:hAnsi="宋体" w:cs="宋体"/>
                <w:b w:val="0"/>
                <w:bCs w:val="0"/>
                <w:color w:val="000000"/>
                <w:kern w:val="0"/>
                <w:lang w:val="en-US" w:eastAsia="zh-CN" w:bidi="ar"/>
              </w:rPr>
              <w:t>24</w:t>
            </w:r>
            <w:r>
              <w:rPr>
                <w:rFonts w:hint="eastAsia" w:ascii="宋体" w:hAnsi="宋体" w:cs="宋体"/>
                <w:b w:val="0"/>
                <w:bCs w:val="0"/>
                <w:color w:val="000000"/>
                <w:kern w:val="0"/>
                <w:lang w:bidi="ar"/>
              </w:rPr>
              <w:t>分）</w:t>
            </w:r>
          </w:p>
        </w:tc>
        <w:tc>
          <w:tcPr>
            <w:tcW w:w="6497" w:type="dxa"/>
            <w:tcBorders>
              <w:top w:val="single" w:color="auto" w:sz="4" w:space="0"/>
              <w:left w:val="single" w:color="auto" w:sz="4" w:space="0"/>
              <w:bottom w:val="single" w:color="auto" w:sz="4" w:space="0"/>
              <w:right w:val="single" w:color="auto" w:sz="4" w:space="0"/>
            </w:tcBorders>
          </w:tcPr>
          <w:p w14:paraId="16111BA1">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 xml:space="preserve">供应商具有设备： </w:t>
            </w:r>
          </w:p>
          <w:p w14:paraId="7332EF69">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（1）每具有一台高速打印机得 4分，最高得8分；</w:t>
            </w:r>
          </w:p>
          <w:p w14:paraId="73F502BE">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（2）每具有一台黑白激光复印机得 2 分，最高得4分；</w:t>
            </w:r>
          </w:p>
          <w:p w14:paraId="33174C42">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（3）每具有一台彩色激光打印机得3分，最高得3分；</w:t>
            </w:r>
          </w:p>
          <w:p w14:paraId="20312CEC">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 xml:space="preserve">（4）每具有一台彩色照片喷墨打印机得 3 分，最高得3分； </w:t>
            </w:r>
          </w:p>
          <w:p w14:paraId="196D8809">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（5）每具有一台无线胶装机得 3 分，最高得 3 分；</w:t>
            </w:r>
          </w:p>
          <w:p w14:paraId="2BA9BFA9">
            <w:pPr>
              <w:keepNext w:val="0"/>
              <w:keepLines w:val="0"/>
              <w:widowControl/>
              <w:numPr>
                <w:ilvl w:val="0"/>
                <w:numId w:val="0"/>
              </w:numPr>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 xml:space="preserve">（6）每具有一台电动切纸机得 3分， 最高得 3 分。 </w:t>
            </w:r>
          </w:p>
          <w:p w14:paraId="1AC9B5E0">
            <w:pPr>
              <w:pStyle w:val="398"/>
              <w:rPr>
                <w:rFonts w:hAnsi="宋体"/>
                <w:b w:val="0"/>
                <w:bCs w:val="0"/>
                <w:lang w:bidi="ar"/>
              </w:rPr>
            </w:pPr>
            <w:r>
              <w:rPr>
                <w:rFonts w:hint="eastAsia" w:ascii="宋体" w:hAnsi="宋体" w:eastAsia="宋体" w:cs="宋体"/>
                <w:b w:val="0"/>
                <w:bCs w:val="0"/>
                <w:color w:val="auto"/>
                <w:kern w:val="0"/>
                <w:sz w:val="21"/>
                <w:szCs w:val="21"/>
                <w:lang w:val="en-US" w:eastAsia="zh-CN" w:bidi="ar"/>
              </w:rPr>
              <w:t>注：若设备来源是供应商购买且具有所有权的，响应文件中提供设备清单及购置发票扫描件；若设备来源为租赁的，响应文件中提供设备清单及有效的租赁合同扫描件。</w:t>
            </w:r>
          </w:p>
        </w:tc>
        <w:tc>
          <w:tcPr>
            <w:tcW w:w="782" w:type="dxa"/>
            <w:tcBorders>
              <w:top w:val="single" w:color="auto" w:sz="4" w:space="0"/>
              <w:left w:val="single" w:color="auto" w:sz="4" w:space="0"/>
              <w:bottom w:val="single" w:color="auto" w:sz="4" w:space="0"/>
              <w:right w:val="single" w:color="auto" w:sz="4" w:space="0"/>
            </w:tcBorders>
            <w:vAlign w:val="center"/>
          </w:tcPr>
          <w:p w14:paraId="7E105644">
            <w:pPr>
              <w:widowControl/>
              <w:textAlignment w:val="center"/>
              <w:rPr>
                <w:rFonts w:ascii="宋体" w:hAnsi="宋体" w:cs="宋体"/>
                <w:b/>
                <w:bCs/>
                <w:color w:val="000000"/>
                <w:sz w:val="24"/>
                <w:szCs w:val="24"/>
              </w:rPr>
            </w:pPr>
            <w:r>
              <w:rPr>
                <w:rFonts w:hint="eastAsia" w:ascii="宋体" w:hAnsi="宋体" w:cs="宋体"/>
                <w:b/>
                <w:bCs/>
                <w:color w:val="000000"/>
                <w:kern w:val="0"/>
                <w:lang w:bidi="ar"/>
              </w:rPr>
              <w:t>0-</w:t>
            </w:r>
            <w:r>
              <w:rPr>
                <w:rFonts w:hint="eastAsia" w:ascii="宋体" w:hAnsi="宋体" w:cs="宋体"/>
                <w:b/>
                <w:bCs/>
                <w:color w:val="000000"/>
                <w:kern w:val="0"/>
                <w:lang w:val="en-US" w:eastAsia="zh-CN" w:bidi="ar"/>
              </w:rPr>
              <w:t>24</w:t>
            </w:r>
            <w:r>
              <w:rPr>
                <w:rFonts w:hint="eastAsia" w:ascii="宋体" w:hAnsi="宋体" w:cs="宋体"/>
                <w:b/>
                <w:bCs/>
                <w:color w:val="000000"/>
                <w:kern w:val="0"/>
                <w:lang w:bidi="ar"/>
              </w:rPr>
              <w:t>分</w:t>
            </w:r>
          </w:p>
        </w:tc>
      </w:tr>
      <w:tr w14:paraId="5115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vMerge w:val="continue"/>
            <w:tcBorders>
              <w:left w:val="single" w:color="auto" w:sz="4" w:space="0"/>
              <w:right w:val="single" w:color="auto" w:sz="4" w:space="0"/>
            </w:tcBorders>
            <w:vAlign w:val="center"/>
          </w:tcPr>
          <w:p w14:paraId="13C648C9">
            <w:pPr>
              <w:spacing w:line="400" w:lineRule="exact"/>
              <w:jc w:val="center"/>
              <w:rPr>
                <w:rFonts w:ascii="宋体" w:hAnsi="宋体" w:cs="宋体"/>
                <w:sz w:val="24"/>
                <w:szCs w:val="24"/>
              </w:rPr>
            </w:pPr>
          </w:p>
        </w:tc>
        <w:tc>
          <w:tcPr>
            <w:tcW w:w="1074" w:type="dxa"/>
            <w:tcBorders>
              <w:left w:val="single" w:color="auto" w:sz="4" w:space="0"/>
              <w:bottom w:val="single" w:color="auto" w:sz="4" w:space="0"/>
              <w:right w:val="single" w:color="auto" w:sz="4" w:space="0"/>
            </w:tcBorders>
            <w:vAlign w:val="center"/>
          </w:tcPr>
          <w:p w14:paraId="134392C7">
            <w:pPr>
              <w:widowControl/>
              <w:jc w:val="center"/>
              <w:textAlignment w:val="center"/>
              <w:rPr>
                <w:rFonts w:ascii="宋体" w:hAnsi="宋体" w:cs="宋体"/>
                <w:b w:val="0"/>
                <w:bCs w:val="0"/>
                <w:color w:val="000000"/>
                <w:sz w:val="24"/>
                <w:szCs w:val="24"/>
              </w:rPr>
            </w:pPr>
            <w:r>
              <w:rPr>
                <w:rFonts w:hint="eastAsia" w:ascii="宋体" w:hAnsi="宋体" w:cs="宋体"/>
                <w:b w:val="0"/>
                <w:bCs w:val="0"/>
                <w:color w:val="000000"/>
                <w:kern w:val="0"/>
                <w:lang w:bidi="ar"/>
              </w:rPr>
              <w:t>企业业绩（10分）</w:t>
            </w:r>
          </w:p>
        </w:tc>
        <w:tc>
          <w:tcPr>
            <w:tcW w:w="6497" w:type="dxa"/>
            <w:tcBorders>
              <w:top w:val="single" w:color="auto" w:sz="4" w:space="0"/>
              <w:left w:val="single" w:color="auto" w:sz="4" w:space="0"/>
              <w:bottom w:val="single" w:color="auto" w:sz="4" w:space="0"/>
              <w:right w:val="single" w:color="auto" w:sz="4" w:space="0"/>
            </w:tcBorders>
            <w:shd w:val="clear" w:color="auto" w:fill="auto"/>
            <w:vAlign w:val="top"/>
          </w:tcPr>
          <w:p w14:paraId="7A5F6727">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1、20</w:t>
            </w:r>
            <w:r>
              <w:rPr>
                <w:rFonts w:hint="eastAsia" w:ascii="宋体" w:hAnsi="宋体" w:cs="宋体"/>
                <w:b w:val="0"/>
                <w:bCs w:val="0"/>
                <w:color w:val="auto"/>
                <w:kern w:val="0"/>
                <w:sz w:val="21"/>
                <w:szCs w:val="21"/>
                <w:lang w:val="en-US" w:eastAsia="zh-CN" w:bidi="ar"/>
              </w:rPr>
              <w:t>22</w:t>
            </w:r>
            <w:r>
              <w:rPr>
                <w:rFonts w:hint="eastAsia" w:ascii="宋体" w:hAnsi="宋体" w:eastAsia="宋体" w:cs="宋体"/>
                <w:b w:val="0"/>
                <w:bCs w:val="0"/>
                <w:color w:val="auto"/>
                <w:kern w:val="0"/>
                <w:sz w:val="21"/>
                <w:szCs w:val="21"/>
                <w:lang w:val="en-US" w:eastAsia="zh-CN" w:bidi="ar"/>
              </w:rPr>
              <w:t>年1月1日以来（以合同签订时间为准），供应商每提供一项党政机关或事业单位委托的文印服务项目业绩得</w:t>
            </w:r>
            <w:r>
              <w:rPr>
                <w:rFonts w:hint="eastAsia" w:ascii="宋体" w:hAnsi="宋体" w:cs="宋体"/>
                <w:b w:val="0"/>
                <w:bCs w:val="0"/>
                <w:color w:val="auto"/>
                <w:kern w:val="0"/>
                <w:sz w:val="21"/>
                <w:szCs w:val="21"/>
                <w:lang w:val="en-US" w:eastAsia="zh-CN" w:bidi="ar"/>
              </w:rPr>
              <w:t>2</w:t>
            </w:r>
            <w:r>
              <w:rPr>
                <w:rFonts w:hint="eastAsia" w:ascii="宋体" w:hAnsi="宋体" w:eastAsia="宋体" w:cs="宋体"/>
                <w:b w:val="0"/>
                <w:bCs w:val="0"/>
                <w:color w:val="auto"/>
                <w:kern w:val="0"/>
                <w:sz w:val="21"/>
                <w:szCs w:val="21"/>
                <w:lang w:val="en-US" w:eastAsia="zh-CN" w:bidi="ar"/>
              </w:rPr>
              <w:t xml:space="preserve"> 分，满分</w:t>
            </w:r>
            <w:r>
              <w:rPr>
                <w:rFonts w:hint="eastAsia" w:ascii="宋体" w:hAnsi="宋体" w:cs="宋体"/>
                <w:b w:val="0"/>
                <w:bCs w:val="0"/>
                <w:color w:val="auto"/>
                <w:kern w:val="0"/>
                <w:sz w:val="21"/>
                <w:szCs w:val="21"/>
                <w:lang w:val="en-US" w:eastAsia="zh-CN" w:bidi="ar"/>
              </w:rPr>
              <w:t>6</w:t>
            </w:r>
            <w:r>
              <w:rPr>
                <w:rFonts w:hint="eastAsia" w:ascii="宋体" w:hAnsi="宋体" w:eastAsia="宋体" w:cs="宋体"/>
                <w:b w:val="0"/>
                <w:bCs w:val="0"/>
                <w:color w:val="auto"/>
                <w:kern w:val="0"/>
                <w:sz w:val="21"/>
                <w:szCs w:val="21"/>
                <w:lang w:val="en-US" w:eastAsia="zh-CN" w:bidi="ar"/>
              </w:rPr>
              <w:t xml:space="preserve">分。 </w:t>
            </w:r>
          </w:p>
          <w:p w14:paraId="1F3B781B">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 xml:space="preserve">注：（1）响应文件中提供业绩合同扫描件，如合同中无法体现合同签订时间、项目类型等关键评审内容的，须另附业主（或合同甲方）证明材料扫描件。 </w:t>
            </w:r>
          </w:p>
          <w:p w14:paraId="07D21400">
            <w:pPr>
              <w:keepNext w:val="0"/>
              <w:keepLines w:val="0"/>
              <w:widowControl/>
              <w:numPr>
                <w:ilvl w:val="0"/>
                <w:numId w:val="0"/>
              </w:numPr>
              <w:suppressLineNumbers w:val="0"/>
              <w:ind w:leftChars="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（2）上述党政机关包括党的机关、人大机关、行政机关、政协机关、审判机关、检察机关及各级党政机 关派出机构、直属事业单位及工会、共青团、妇联等。</w:t>
            </w:r>
          </w:p>
          <w:p w14:paraId="41E5CC0A">
            <w:pPr>
              <w:keepNext w:val="0"/>
              <w:keepLines w:val="0"/>
              <w:widowControl/>
              <w:numPr>
                <w:ilvl w:val="0"/>
                <w:numId w:val="0"/>
              </w:numPr>
              <w:suppressLineNumbers w:val="0"/>
              <w:ind w:leftChars="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（3）同一业绩满足多项要求，不累计计分；正在履约或已完成业绩均认可。</w:t>
            </w:r>
          </w:p>
          <w:p w14:paraId="2A484AED">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2、以上经磋商小组</w:t>
            </w:r>
            <w:r>
              <w:rPr>
                <w:rFonts w:hint="eastAsia" w:ascii="宋体" w:hAnsi="宋体" w:cs="宋体"/>
                <w:b w:val="0"/>
                <w:bCs w:val="0"/>
                <w:color w:val="auto"/>
                <w:kern w:val="0"/>
                <w:sz w:val="21"/>
                <w:szCs w:val="21"/>
                <w:lang w:val="en-US" w:eastAsia="zh-CN" w:bidi="ar"/>
              </w:rPr>
              <w:t>评审通过</w:t>
            </w:r>
            <w:r>
              <w:rPr>
                <w:rFonts w:hint="eastAsia" w:ascii="宋体" w:hAnsi="宋体" w:eastAsia="宋体" w:cs="宋体"/>
                <w:b w:val="0"/>
                <w:bCs w:val="0"/>
                <w:color w:val="auto"/>
                <w:kern w:val="0"/>
                <w:sz w:val="21"/>
                <w:szCs w:val="21"/>
                <w:lang w:val="en-US" w:eastAsia="zh-CN" w:bidi="ar"/>
              </w:rPr>
              <w:t xml:space="preserve">的业绩中，业主履约评价为良好（或满意）及以上的，每提供一个得 2 分，满分4分。 </w:t>
            </w:r>
          </w:p>
          <w:p w14:paraId="66B826BE">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 xml:space="preserve">注：1、响应文件中须提供加盖业主单位（或合同甲方）公章的履约评价或验收报告等证明材料扫描件，未提供的不得分。 </w:t>
            </w:r>
          </w:p>
          <w:p w14:paraId="66C96742">
            <w:pPr>
              <w:keepNext w:val="0"/>
              <w:keepLines w:val="0"/>
              <w:widowControl/>
              <w:suppressLineNumbers w:val="0"/>
              <w:jc w:val="left"/>
              <w:rPr>
                <w:rFonts w:ascii="Times New Roman" w:hAnsi="Times New Roman" w:eastAsia="宋体" w:cs="Times New Roman"/>
                <w:b w:val="0"/>
                <w:bCs w:val="0"/>
                <w:color w:val="auto"/>
                <w:kern w:val="2"/>
                <w:sz w:val="21"/>
                <w:szCs w:val="21"/>
                <w:vertAlign w:val="baseline"/>
                <w:lang w:val="en-US" w:eastAsia="zh-CN" w:bidi="ar-SA"/>
              </w:rPr>
            </w:pPr>
            <w:r>
              <w:rPr>
                <w:rFonts w:hint="eastAsia" w:ascii="宋体" w:hAnsi="宋体" w:eastAsia="宋体" w:cs="宋体"/>
                <w:b w:val="0"/>
                <w:bCs w:val="0"/>
                <w:color w:val="auto"/>
                <w:kern w:val="0"/>
                <w:sz w:val="21"/>
                <w:szCs w:val="21"/>
                <w:lang w:val="en-US" w:eastAsia="zh-CN" w:bidi="ar"/>
              </w:rPr>
              <w:t>2、同一业绩提供多份评价，仅得分一次。</w:t>
            </w:r>
          </w:p>
        </w:tc>
        <w:tc>
          <w:tcPr>
            <w:tcW w:w="782" w:type="dxa"/>
            <w:tcBorders>
              <w:top w:val="single" w:color="auto" w:sz="4" w:space="0"/>
              <w:left w:val="single" w:color="auto" w:sz="4" w:space="0"/>
              <w:bottom w:val="single" w:color="auto" w:sz="4" w:space="0"/>
              <w:right w:val="single" w:color="auto" w:sz="4" w:space="0"/>
            </w:tcBorders>
            <w:vAlign w:val="center"/>
          </w:tcPr>
          <w:p w14:paraId="7605F0CD">
            <w:pPr>
              <w:widowControl/>
              <w:textAlignment w:val="center"/>
              <w:rPr>
                <w:rFonts w:ascii="宋体" w:hAnsi="宋体" w:cs="宋体"/>
                <w:b/>
                <w:bCs/>
                <w:color w:val="000000"/>
                <w:sz w:val="24"/>
                <w:szCs w:val="24"/>
              </w:rPr>
            </w:pPr>
            <w:r>
              <w:rPr>
                <w:rFonts w:hint="eastAsia" w:ascii="宋体" w:hAnsi="宋体" w:cs="宋体"/>
                <w:b/>
                <w:bCs/>
                <w:color w:val="000000"/>
                <w:kern w:val="0"/>
                <w:lang w:bidi="ar"/>
              </w:rPr>
              <w:t>0-10分</w:t>
            </w:r>
          </w:p>
        </w:tc>
      </w:tr>
      <w:tr w14:paraId="70116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25" w:hRule="atLeast"/>
          <w:jc w:val="center"/>
        </w:trPr>
        <w:tc>
          <w:tcPr>
            <w:tcW w:w="1183" w:type="dxa"/>
            <w:tcBorders>
              <w:left w:val="single" w:color="auto" w:sz="4" w:space="0"/>
              <w:right w:val="single" w:color="auto" w:sz="4" w:space="0"/>
            </w:tcBorders>
            <w:vAlign w:val="center"/>
          </w:tcPr>
          <w:p w14:paraId="7B518704">
            <w:pPr>
              <w:spacing w:line="400" w:lineRule="exact"/>
              <w:jc w:val="center"/>
              <w:rPr>
                <w:rFonts w:hint="eastAsia" w:ascii="宋体" w:hAnsi="宋体" w:cs="宋体"/>
                <w:sz w:val="24"/>
                <w:szCs w:val="24"/>
              </w:rPr>
            </w:pPr>
            <w:r>
              <w:rPr>
                <w:rFonts w:hint="eastAsia" w:ascii="宋体" w:hAnsi="宋体" w:cs="宋体"/>
                <w:sz w:val="24"/>
                <w:szCs w:val="24"/>
              </w:rPr>
              <w:t>价格分</w:t>
            </w:r>
          </w:p>
          <w:p w14:paraId="485B8D8E">
            <w:pPr>
              <w:spacing w:line="400" w:lineRule="exact"/>
              <w:jc w:val="center"/>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30分</w:t>
            </w:r>
            <w:r>
              <w:rPr>
                <w:rFonts w:hint="eastAsia" w:ascii="宋体" w:hAnsi="宋体" w:cs="宋体"/>
                <w:sz w:val="24"/>
                <w:szCs w:val="24"/>
                <w:lang w:eastAsia="zh-CN"/>
              </w:rPr>
              <w:t>）</w:t>
            </w:r>
          </w:p>
        </w:tc>
        <w:tc>
          <w:tcPr>
            <w:tcW w:w="7571" w:type="dxa"/>
            <w:gridSpan w:val="2"/>
            <w:tcBorders>
              <w:left w:val="single" w:color="auto" w:sz="4" w:space="0"/>
              <w:bottom w:val="single" w:color="auto" w:sz="4" w:space="0"/>
              <w:right w:val="single" w:color="auto" w:sz="4" w:space="0"/>
            </w:tcBorders>
            <w:vAlign w:val="center"/>
          </w:tcPr>
          <w:p w14:paraId="6B8DCC41">
            <w:pPr>
              <w:pStyle w:val="419"/>
              <w:autoSpaceDE w:val="0"/>
              <w:autoSpaceDN w:val="0"/>
              <w:snapToGrid w:val="0"/>
              <w:spacing w:line="312" w:lineRule="auto"/>
              <w:rPr>
                <w:rFonts w:hint="eastAsia"/>
                <w:color w:val="auto"/>
                <w:lang w:val="en-US" w:bidi="ar-SA"/>
              </w:rPr>
            </w:pPr>
            <w:r>
              <w:rPr>
                <w:rFonts w:hint="eastAsia"/>
                <w:color w:val="auto"/>
                <w:lang w:val="en-US" w:bidi="ar-SA"/>
              </w:rPr>
              <w:t>投标人</w:t>
            </w:r>
            <w:r>
              <w:rPr>
                <w:rFonts w:hint="eastAsia"/>
                <w:color w:val="auto"/>
                <w:lang w:val="en-US" w:eastAsia="zh-CN" w:bidi="ar-SA"/>
              </w:rPr>
              <w:t>投标费率</w:t>
            </w:r>
            <w:r>
              <w:rPr>
                <w:rFonts w:hint="eastAsia"/>
                <w:color w:val="auto"/>
                <w:lang w:val="en-US" w:bidi="ar-SA"/>
              </w:rPr>
              <w:t>高于最高限价为无效投标。</w:t>
            </w:r>
          </w:p>
          <w:p w14:paraId="00B32D0F">
            <w:pPr>
              <w:snapToGrid w:val="0"/>
              <w:spacing w:line="312" w:lineRule="auto"/>
              <w:rPr>
                <w:rFonts w:hint="eastAsia" w:ascii="宋体" w:hAnsi="宋体" w:cs="宋体"/>
                <w:color w:val="auto"/>
              </w:rPr>
            </w:pPr>
            <w:r>
              <w:rPr>
                <w:rFonts w:hint="eastAsia" w:ascii="宋体" w:hAnsi="宋体" w:cs="宋体"/>
                <w:color w:val="auto"/>
              </w:rPr>
              <w:t>价格分统一采用低价优先法，即满足磋商文件要求且报价最低的最后磋商报价为评标基准价，其价格分为满分</w:t>
            </w:r>
            <w:r>
              <w:rPr>
                <w:rFonts w:hint="eastAsia" w:ascii="宋体" w:hAnsi="宋体" w:cs="宋体"/>
                <w:color w:val="auto"/>
                <w:lang w:val="en-US" w:eastAsia="zh-CN"/>
              </w:rPr>
              <w:t>30</w:t>
            </w:r>
            <w:r>
              <w:rPr>
                <w:rFonts w:hint="eastAsia" w:ascii="宋体" w:hAnsi="宋体" w:cs="宋体"/>
                <w:color w:val="auto"/>
              </w:rPr>
              <w:t xml:space="preserve">分。其他供应商的价格分统一按照下列公式计算： </w:t>
            </w:r>
          </w:p>
          <w:p w14:paraId="503A05B0">
            <w:pPr>
              <w:snapToGrid w:val="0"/>
              <w:spacing w:line="312" w:lineRule="auto"/>
              <w:rPr>
                <w:rFonts w:hint="eastAsia" w:ascii="宋体" w:hAnsi="宋体" w:cs="宋体"/>
                <w:color w:val="auto"/>
              </w:rPr>
            </w:pPr>
            <w:r>
              <w:rPr>
                <w:rFonts w:hint="eastAsia" w:ascii="宋体" w:hAnsi="宋体" w:cs="宋体"/>
                <w:color w:val="auto"/>
              </w:rPr>
              <w:t>磋商报价得分＝（评标基准价/最后磋商报价）×</w:t>
            </w:r>
            <w:r>
              <w:rPr>
                <w:rFonts w:hint="eastAsia" w:ascii="宋体" w:hAnsi="宋体" w:cs="宋体"/>
                <w:color w:val="auto"/>
                <w:lang w:val="en-US" w:eastAsia="zh-CN"/>
              </w:rPr>
              <w:t>30</w:t>
            </w:r>
            <w:r>
              <w:rPr>
                <w:rFonts w:hint="eastAsia" w:ascii="宋体" w:hAnsi="宋体" w:cs="宋体"/>
                <w:color w:val="auto"/>
              </w:rPr>
              <w:t>％×100 ，小数点后保留二位小数，第三位四舍五入。</w:t>
            </w:r>
          </w:p>
          <w:p w14:paraId="44E530FB">
            <w:pPr>
              <w:widowControl/>
              <w:jc w:val="left"/>
              <w:textAlignment w:val="top"/>
              <w:rPr>
                <w:rFonts w:hint="eastAsia"/>
              </w:rPr>
            </w:pPr>
            <w:r>
              <w:rPr>
                <w:rFonts w:hint="eastAsia" w:ascii="宋体" w:hAnsi="宋体" w:cs="宋体"/>
                <w:color w:val="auto"/>
                <w:sz w:val="21"/>
                <w:szCs w:val="21"/>
              </w:rPr>
              <w:t>最后磋商报价，若有报价扣除，以扣除后价格参与评审。</w:t>
            </w:r>
          </w:p>
        </w:tc>
        <w:tc>
          <w:tcPr>
            <w:tcW w:w="782" w:type="dxa"/>
            <w:tcBorders>
              <w:top w:val="single" w:color="auto" w:sz="4" w:space="0"/>
              <w:left w:val="single" w:color="auto" w:sz="4" w:space="0"/>
              <w:bottom w:val="single" w:color="auto" w:sz="4" w:space="0"/>
              <w:right w:val="single" w:color="auto" w:sz="4" w:space="0"/>
            </w:tcBorders>
            <w:vAlign w:val="center"/>
          </w:tcPr>
          <w:p w14:paraId="7800EB77">
            <w:pPr>
              <w:widowControl/>
              <w:textAlignment w:val="center"/>
              <w:rPr>
                <w:rFonts w:hint="eastAsia" w:ascii="宋体" w:hAnsi="宋体" w:cs="宋体"/>
                <w:b/>
                <w:bCs/>
                <w:color w:val="000000"/>
                <w:kern w:val="0"/>
                <w:lang w:bidi="ar"/>
              </w:rPr>
            </w:pPr>
          </w:p>
        </w:tc>
      </w:tr>
    </w:tbl>
    <w:p w14:paraId="3C765779">
      <w:pPr>
        <w:spacing w:line="36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备注：</w:t>
      </w:r>
    </w:p>
    <w:p w14:paraId="0C5E5794">
      <w:pPr>
        <w:spacing w:line="36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（1）以上评分汇总分精确至小数点后二位、小数点后第三位四舍五入。</w:t>
      </w:r>
    </w:p>
    <w:p w14:paraId="0D1EBA61">
      <w:pPr>
        <w:spacing w:line="36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（2）响应人提供的证明材料要能清晰反映评分的实质内容，如因材料模糊不清，导致无法辨认的磋商小组，磋商小组可以不予认可，一切后果由响应人自行承担。</w:t>
      </w:r>
    </w:p>
    <w:p w14:paraId="5E256C84">
      <w:pPr>
        <w:spacing w:line="36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（3）以上评分项中要求响应人提供的证明文件，响应人提供证明文件的扫描件或复印件或影印件加盖响应人公章。</w:t>
      </w:r>
    </w:p>
    <w:p w14:paraId="28B7551D">
      <w:pPr>
        <w:spacing w:line="36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 xml:space="preserve">2.4.3 分值汇总 </w:t>
      </w:r>
    </w:p>
    <w:p w14:paraId="22FFB30D">
      <w:pPr>
        <w:spacing w:line="36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 xml:space="preserve">（1）磋商小组各成员应当独立对每个有效响应的文件进行评价、打分，然后汇总每个供应商每项评分因素的得分，再取各位评委评分之平均值，四舍五入保留至小数点后两位数，得到该供应商的技术资信分。 </w:t>
      </w:r>
    </w:p>
    <w:p w14:paraId="33AABA51">
      <w:pPr>
        <w:spacing w:line="360" w:lineRule="auto"/>
        <w:ind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（2）将每个供应商的技术资信分加上根据上述标准计算出的价格分，即为该供应商的综合总得分。</w:t>
      </w:r>
    </w:p>
    <w:p w14:paraId="33ADBED3">
      <w:pPr>
        <w:spacing w:line="360" w:lineRule="auto"/>
        <w:ind w:firstLine="420" w:firstLineChars="200"/>
        <w:rPr>
          <w:rFonts w:hint="eastAsia" w:cs="宋体"/>
          <w:color w:val="auto"/>
          <w:sz w:val="21"/>
          <w:szCs w:val="21"/>
          <w:highlight w:val="none"/>
          <w:lang w:val="en-US" w:eastAsia="zh-CN"/>
        </w:rPr>
        <w:sectPr>
          <w:footerReference r:id="rId7" w:type="default"/>
          <w:pgSz w:w="11906" w:h="16838"/>
          <w:pgMar w:top="1418" w:right="1418" w:bottom="1276" w:left="1418" w:header="680" w:footer="680" w:gutter="0"/>
          <w:pgNumType w:fmt="decimal"/>
          <w:cols w:space="720" w:num="1"/>
          <w:docGrid w:type="lines" w:linePitch="312" w:charSpace="0"/>
        </w:sectPr>
      </w:pPr>
    </w:p>
    <w:p w14:paraId="57DAED48">
      <w:pPr>
        <w:pStyle w:val="3"/>
        <w:numPr>
          <w:ilvl w:val="0"/>
          <w:numId w:val="0"/>
        </w:numPr>
        <w:tabs>
          <w:tab w:val="clear" w:pos="1440"/>
          <w:tab w:val="clear" w:pos="5670"/>
        </w:tabs>
        <w:ind w:leftChars="1203"/>
        <w:rPr>
          <w:color w:val="auto"/>
          <w:highlight w:val="none"/>
        </w:rPr>
      </w:pPr>
      <w:bookmarkStart w:id="70" w:name="_Toc27586"/>
      <w:bookmarkStart w:id="71" w:name="_Toc431"/>
      <w:bookmarkStart w:id="72" w:name="_Toc28300"/>
      <w:bookmarkStart w:id="73" w:name="_Toc7241"/>
      <w:bookmarkStart w:id="74" w:name="_Toc3977"/>
      <w:bookmarkStart w:id="75" w:name="_Toc10569"/>
      <w:bookmarkStart w:id="76" w:name="_Toc54941340"/>
      <w:r>
        <w:rPr>
          <w:rFonts w:hint="eastAsia"/>
          <w:color w:val="auto"/>
          <w:highlight w:val="none"/>
          <w:lang w:val="en-US" w:eastAsia="zh-CN"/>
        </w:rPr>
        <w:t xml:space="preserve">第五章  </w:t>
      </w:r>
      <w:r>
        <w:rPr>
          <w:rFonts w:hint="eastAsia"/>
          <w:color w:val="auto"/>
          <w:highlight w:val="none"/>
        </w:rPr>
        <w:t>政府采购合同主要条款</w:t>
      </w:r>
      <w:bookmarkEnd w:id="70"/>
      <w:bookmarkEnd w:id="71"/>
      <w:bookmarkEnd w:id="72"/>
      <w:bookmarkEnd w:id="73"/>
      <w:bookmarkEnd w:id="74"/>
      <w:r>
        <w:rPr>
          <w:rFonts w:hint="eastAsia"/>
          <w:color w:val="auto"/>
          <w:highlight w:val="none"/>
        </w:rPr>
        <w:t xml:space="preserve"> </w:t>
      </w:r>
    </w:p>
    <w:p w14:paraId="5C1AA18F">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服务</w:t>
      </w:r>
      <w:r>
        <w:rPr>
          <w:rFonts w:hint="eastAsia" w:asciiTheme="minorEastAsia" w:hAnsiTheme="minorEastAsia" w:eastAsiaTheme="minorEastAsia"/>
          <w:b/>
          <w:color w:val="auto"/>
          <w:sz w:val="28"/>
          <w:szCs w:val="28"/>
          <w:highlight w:val="none"/>
        </w:rPr>
        <w:t>类合同条款</w:t>
      </w:r>
    </w:p>
    <w:p w14:paraId="33AC2DE3">
      <w:pPr>
        <w:spacing w:line="480" w:lineRule="auto"/>
        <w:jc w:val="center"/>
        <w:rPr>
          <w:rFonts w:asciiTheme="minorEastAsia" w:hAnsiTheme="minorEastAsia" w:eastAsiaTheme="minorEastAsia"/>
          <w:b/>
          <w:color w:val="auto"/>
          <w:sz w:val="24"/>
          <w:highlight w:val="none"/>
        </w:rPr>
      </w:pPr>
    </w:p>
    <w:p w14:paraId="61EBA41B">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lang w:val="en-US" w:eastAsia="zh-CN"/>
        </w:rPr>
        <w:t xml:space="preserve">                                              </w:t>
      </w:r>
    </w:p>
    <w:p w14:paraId="549AFC93">
      <w:pPr>
        <w:spacing w:before="120" w:line="480" w:lineRule="auto"/>
        <w:ind w:left="960"/>
        <w:rPr>
          <w:rFonts w:asciiTheme="minorEastAsia" w:hAnsiTheme="minorEastAsia" w:eastAsiaTheme="minorEastAsia"/>
          <w:color w:val="auto"/>
          <w:sz w:val="24"/>
          <w:highlight w:val="none"/>
        </w:rPr>
      </w:pPr>
    </w:p>
    <w:p w14:paraId="0248F785">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lang w:val="en-US" w:eastAsia="zh-CN"/>
        </w:rPr>
        <w:t xml:space="preserve">                                        </w:t>
      </w:r>
    </w:p>
    <w:p w14:paraId="7AEBEAF3">
      <w:pPr>
        <w:spacing w:before="120" w:line="480" w:lineRule="auto"/>
        <w:ind w:left="960"/>
        <w:rPr>
          <w:rFonts w:asciiTheme="minorEastAsia" w:hAnsiTheme="minorEastAsia" w:eastAsiaTheme="minorEastAsia"/>
          <w:color w:val="auto"/>
          <w:sz w:val="24"/>
          <w:highlight w:val="none"/>
        </w:rPr>
      </w:pPr>
    </w:p>
    <w:p w14:paraId="291B2733">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乙方（成交人）：</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u w:val="single"/>
          <w:lang w:val="en-US" w:eastAsia="zh-CN"/>
        </w:rPr>
        <w:t xml:space="preserve">                                       </w:t>
      </w:r>
    </w:p>
    <w:p w14:paraId="6C8FBE5B">
      <w:pPr>
        <w:spacing w:before="120" w:line="480" w:lineRule="auto"/>
        <w:ind w:firstLine="960" w:firstLineChars="400"/>
        <w:rPr>
          <w:rFonts w:asciiTheme="minorEastAsia" w:hAnsiTheme="minorEastAsia" w:eastAsiaTheme="minorEastAsia"/>
          <w:color w:val="auto"/>
          <w:sz w:val="24"/>
          <w:highlight w:val="none"/>
        </w:rPr>
      </w:pPr>
    </w:p>
    <w:p w14:paraId="60607F4A">
      <w:pPr>
        <w:spacing w:before="120" w:line="480" w:lineRule="auto"/>
        <w:ind w:firstLine="960" w:firstLineChars="400"/>
        <w:rPr>
          <w:rFonts w:asciiTheme="minorEastAsia" w:hAnsiTheme="minorEastAsia" w:eastAsiaTheme="minorEastAsia"/>
          <w:color w:val="auto"/>
          <w:sz w:val="24"/>
          <w:highlight w:val="none"/>
        </w:rPr>
      </w:pPr>
    </w:p>
    <w:p w14:paraId="0E6E84EF">
      <w:pPr>
        <w:spacing w:before="120" w:line="480" w:lineRule="auto"/>
        <w:ind w:firstLine="960" w:firstLineChars="400"/>
        <w:rPr>
          <w:rFonts w:asciiTheme="minorEastAsia" w:hAnsiTheme="minorEastAsia" w:eastAsiaTheme="minorEastAsia"/>
          <w:color w:val="auto"/>
          <w:sz w:val="24"/>
          <w:highlight w:val="none"/>
        </w:rPr>
      </w:pPr>
    </w:p>
    <w:p w14:paraId="5C9369DD">
      <w:pPr>
        <w:spacing w:before="120" w:line="480" w:lineRule="auto"/>
        <w:rPr>
          <w:rFonts w:asciiTheme="minorEastAsia" w:hAnsiTheme="minorEastAsia" w:eastAsiaTheme="minorEastAsia"/>
          <w:color w:val="auto"/>
          <w:sz w:val="24"/>
          <w:highlight w:val="none"/>
        </w:rPr>
      </w:pPr>
    </w:p>
    <w:p w14:paraId="154853C6">
      <w:pPr>
        <w:spacing w:before="120" w:line="480" w:lineRule="auto"/>
        <w:ind w:firstLine="960" w:firstLineChars="400"/>
        <w:rPr>
          <w:rFonts w:asciiTheme="minorEastAsia" w:hAnsiTheme="minorEastAsia" w:eastAsiaTheme="minorEastAsia"/>
          <w:color w:val="auto"/>
          <w:sz w:val="24"/>
          <w:highlight w:val="none"/>
        </w:rPr>
      </w:pPr>
    </w:p>
    <w:p w14:paraId="0C6C066E">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7FCB97A3">
      <w:pPr>
        <w:spacing w:before="120" w:line="480" w:lineRule="auto"/>
        <w:ind w:firstLine="960" w:firstLineChars="400"/>
        <w:rPr>
          <w:rFonts w:asciiTheme="minorEastAsia" w:hAnsiTheme="minorEastAsia" w:eastAsiaTheme="minorEastAsia"/>
          <w:color w:val="auto"/>
          <w:sz w:val="24"/>
          <w:highlight w:val="none"/>
        </w:rPr>
      </w:pPr>
    </w:p>
    <w:p w14:paraId="402ECCC6">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6FC580F0">
      <w:pPr>
        <w:pStyle w:val="2"/>
        <w:rPr>
          <w:color w:val="auto"/>
          <w:highlight w:val="none"/>
        </w:rPr>
      </w:pPr>
    </w:p>
    <w:p w14:paraId="6BF07EE0">
      <w:pPr>
        <w:pStyle w:val="2"/>
        <w:rPr>
          <w:color w:val="auto"/>
          <w:highlight w:val="none"/>
        </w:rPr>
        <w:sectPr>
          <w:footerReference r:id="rId8" w:type="default"/>
          <w:pgSz w:w="11906" w:h="16838"/>
          <w:pgMar w:top="1418" w:right="1418" w:bottom="1276" w:left="1418" w:header="680" w:footer="680" w:gutter="0"/>
          <w:pgNumType w:fmt="decimal"/>
          <w:cols w:space="720" w:num="1"/>
          <w:docGrid w:type="lines" w:linePitch="312" w:charSpace="0"/>
        </w:sectPr>
      </w:pPr>
    </w:p>
    <w:p w14:paraId="532B79A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中华人民共和国政府采购法》等相关法律法规的规定，按照平等、自愿、公平和诚实信用的原则，经甲方和乙方协商一致，约定下述合同条款，以共同遵守并全面履行。</w:t>
      </w:r>
    </w:p>
    <w:p w14:paraId="7FFFB5ED">
      <w:pPr>
        <w:spacing w:line="360" w:lineRule="auto"/>
        <w:ind w:firstLine="437"/>
        <w:outlineLvl w:val="3"/>
        <w:rPr>
          <w:rFonts w:asciiTheme="minorEastAsia" w:hAnsiTheme="minorEastAsia" w:eastAsiaTheme="minorEastAsia"/>
          <w:b/>
          <w:bCs/>
          <w:color w:val="auto"/>
          <w:sz w:val="24"/>
          <w:highlight w:val="none"/>
          <w:lang w:val="zh-CN"/>
        </w:rPr>
      </w:pPr>
      <w:bookmarkStart w:id="77" w:name="_Toc3029"/>
      <w:bookmarkStart w:id="78" w:name="_Toc2232"/>
      <w:bookmarkStart w:id="79" w:name="_Toc24059"/>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77"/>
      <w:bookmarkEnd w:id="78"/>
      <w:bookmarkEnd w:id="79"/>
    </w:p>
    <w:p w14:paraId="620A4A1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4BD1B9F9">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50E657F1">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53FAF75B">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26ADBCF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1.1.4磋商文件（含澄清或者修改文件）；</w:t>
      </w:r>
    </w:p>
    <w:p w14:paraId="54019E2A">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33100B40">
      <w:pPr>
        <w:spacing w:line="360" w:lineRule="auto"/>
        <w:ind w:firstLine="437"/>
        <w:outlineLvl w:val="3"/>
        <w:rPr>
          <w:rFonts w:hint="eastAsia" w:asciiTheme="minorEastAsia" w:hAnsiTheme="minorEastAsia" w:eastAsiaTheme="minorEastAsia"/>
          <w:b/>
          <w:bCs/>
          <w:color w:val="auto"/>
          <w:sz w:val="24"/>
          <w:highlight w:val="none"/>
          <w:lang w:val="zh-CN"/>
        </w:rPr>
      </w:pPr>
      <w:bookmarkStart w:id="80" w:name="_Toc24300"/>
      <w:bookmarkStart w:id="81" w:name="_Toc27126"/>
      <w:bookmarkStart w:id="82" w:name="_Toc21295"/>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bookmarkEnd w:id="80"/>
      <w:bookmarkEnd w:id="81"/>
      <w:bookmarkEnd w:id="82"/>
      <w:r>
        <w:rPr>
          <w:rFonts w:hint="eastAsia" w:asciiTheme="minorEastAsia" w:hAnsiTheme="minorEastAsia" w:eastAsiaTheme="minorEastAsia"/>
          <w:b/>
          <w:bCs/>
          <w:color w:val="auto"/>
          <w:sz w:val="24"/>
          <w:highlight w:val="none"/>
          <w:lang w:val="zh-CN"/>
        </w:rPr>
        <w:t>服务</w:t>
      </w:r>
    </w:p>
    <w:p w14:paraId="23D4AAAB">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1.2.1服务</w:t>
      </w:r>
      <w:r>
        <w:rPr>
          <w:rFonts w:ascii="宋体" w:hAnsi="宋体" w:eastAsia="宋体"/>
          <w:color w:val="auto"/>
          <w:sz w:val="24"/>
          <w:highlight w:val="none"/>
        </w:rPr>
        <w:t>名称：</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4F8876C2">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1.2.2服务内容</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25DF9574">
      <w:pPr>
        <w:spacing w:line="360" w:lineRule="auto"/>
        <w:ind w:firstLine="435"/>
        <w:rPr>
          <w:color w:val="auto"/>
          <w:highlight w:val="none"/>
          <w:lang w:val="zh-CN"/>
        </w:rPr>
      </w:pPr>
      <w:r>
        <w:rPr>
          <w:rFonts w:hint="eastAsia" w:ascii="宋体" w:hAnsi="宋体" w:eastAsia="宋体"/>
          <w:color w:val="auto"/>
          <w:sz w:val="24"/>
          <w:highlight w:val="none"/>
        </w:rPr>
        <w:t>1.2.3服务质量：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14:paraId="301EA1CB">
      <w:pPr>
        <w:spacing w:line="360" w:lineRule="auto"/>
        <w:ind w:firstLine="437"/>
        <w:outlineLvl w:val="3"/>
        <w:rPr>
          <w:rFonts w:asciiTheme="minorEastAsia" w:hAnsiTheme="minorEastAsia" w:eastAsiaTheme="minorEastAsia"/>
          <w:b/>
          <w:bCs/>
          <w:color w:val="auto"/>
          <w:sz w:val="24"/>
          <w:highlight w:val="none"/>
          <w:lang w:val="zh-CN"/>
        </w:rPr>
      </w:pPr>
      <w:bookmarkStart w:id="83" w:name="_Toc21631"/>
      <w:bookmarkStart w:id="84" w:name="_Toc23292"/>
      <w:bookmarkStart w:id="85" w:name="_Toc2155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83"/>
      <w:bookmarkEnd w:id="84"/>
      <w:bookmarkEnd w:id="85"/>
    </w:p>
    <w:p w14:paraId="1044FBC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w:t>
      </w:r>
      <w:r>
        <w:rPr>
          <w:rFonts w:hint="eastAsia" w:asciiTheme="minorEastAsia" w:hAnsiTheme="minorEastAsia" w:eastAsiaTheme="minorEastAsia"/>
          <w:color w:val="auto"/>
          <w:sz w:val="24"/>
          <w:highlight w:val="none"/>
          <w:lang w:val="en-US" w:eastAsia="zh-CN"/>
        </w:rPr>
        <w:t>成交费率</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rPr>
        <w:t>（大写：</w:t>
      </w:r>
      <w:r>
        <w:rPr>
          <w:rFonts w:hint="eastAsia" w:asciiTheme="minorEastAsia" w:hAnsiTheme="minorEastAsia" w:eastAsiaTheme="minorEastAsia"/>
          <w:color w:val="auto"/>
          <w:sz w:val="24"/>
          <w:highlight w:val="none"/>
          <w:lang w:val="en-US" w:eastAsia="zh-CN"/>
        </w:rPr>
        <w:t>百分之</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w:t>
      </w:r>
    </w:p>
    <w:p w14:paraId="1F1E769D">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2"/>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4BED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521E0C49">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14:paraId="4F5AE337">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gridSpan w:val="2"/>
            <w:vAlign w:val="center"/>
          </w:tcPr>
          <w:p w14:paraId="409E8AD8">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分项价格</w:t>
            </w:r>
          </w:p>
        </w:tc>
      </w:tr>
      <w:tr w14:paraId="61C6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689AC354">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14:paraId="360BC1E4">
            <w:pPr>
              <w:ind w:firstLine="200"/>
              <w:jc w:val="center"/>
              <w:rPr>
                <w:rFonts w:asciiTheme="minorEastAsia" w:hAnsiTheme="minorEastAsia" w:eastAsiaTheme="minorEastAsia"/>
                <w:color w:val="auto"/>
                <w:sz w:val="24"/>
                <w:highlight w:val="none"/>
              </w:rPr>
            </w:pPr>
          </w:p>
        </w:tc>
        <w:tc>
          <w:tcPr>
            <w:tcW w:w="3368" w:type="dxa"/>
            <w:gridSpan w:val="2"/>
            <w:vAlign w:val="center"/>
          </w:tcPr>
          <w:p w14:paraId="5165BF1B">
            <w:pPr>
              <w:ind w:firstLine="200"/>
              <w:jc w:val="center"/>
              <w:rPr>
                <w:rFonts w:asciiTheme="minorEastAsia" w:hAnsiTheme="minorEastAsia" w:eastAsiaTheme="minorEastAsia"/>
                <w:color w:val="auto"/>
                <w:sz w:val="24"/>
                <w:highlight w:val="none"/>
              </w:rPr>
            </w:pPr>
          </w:p>
        </w:tc>
      </w:tr>
      <w:tr w14:paraId="5623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12277773">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14:paraId="68C99B67">
            <w:pPr>
              <w:ind w:firstLine="200"/>
              <w:jc w:val="center"/>
              <w:rPr>
                <w:rFonts w:asciiTheme="minorEastAsia" w:hAnsiTheme="minorEastAsia" w:eastAsiaTheme="minorEastAsia"/>
                <w:color w:val="auto"/>
                <w:sz w:val="24"/>
                <w:highlight w:val="none"/>
              </w:rPr>
            </w:pPr>
          </w:p>
        </w:tc>
        <w:tc>
          <w:tcPr>
            <w:tcW w:w="3368" w:type="dxa"/>
            <w:gridSpan w:val="2"/>
            <w:vAlign w:val="center"/>
          </w:tcPr>
          <w:p w14:paraId="67FD351A">
            <w:pPr>
              <w:ind w:firstLine="200"/>
              <w:jc w:val="center"/>
              <w:rPr>
                <w:rFonts w:asciiTheme="minorEastAsia" w:hAnsiTheme="minorEastAsia" w:eastAsiaTheme="minorEastAsia"/>
                <w:color w:val="auto"/>
                <w:sz w:val="24"/>
                <w:highlight w:val="none"/>
              </w:rPr>
            </w:pPr>
          </w:p>
        </w:tc>
      </w:tr>
      <w:tr w14:paraId="45F8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0CC93CCA">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14:paraId="54B8EBC6">
            <w:pPr>
              <w:ind w:firstLine="200"/>
              <w:jc w:val="center"/>
              <w:rPr>
                <w:rFonts w:asciiTheme="minorEastAsia" w:hAnsiTheme="minorEastAsia" w:eastAsiaTheme="minorEastAsia"/>
                <w:color w:val="auto"/>
                <w:sz w:val="24"/>
                <w:highlight w:val="none"/>
              </w:rPr>
            </w:pPr>
          </w:p>
        </w:tc>
        <w:tc>
          <w:tcPr>
            <w:tcW w:w="3368" w:type="dxa"/>
            <w:gridSpan w:val="2"/>
            <w:vAlign w:val="center"/>
          </w:tcPr>
          <w:p w14:paraId="5DDBCF15">
            <w:pPr>
              <w:ind w:firstLine="200"/>
              <w:jc w:val="center"/>
              <w:rPr>
                <w:rFonts w:asciiTheme="minorEastAsia" w:hAnsiTheme="minorEastAsia" w:eastAsiaTheme="minorEastAsia"/>
                <w:color w:val="auto"/>
                <w:sz w:val="24"/>
                <w:highlight w:val="none"/>
              </w:rPr>
            </w:pPr>
          </w:p>
        </w:tc>
      </w:tr>
      <w:tr w14:paraId="2E41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1E59474C">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14:paraId="55E0C63F">
            <w:pPr>
              <w:ind w:firstLine="200"/>
              <w:jc w:val="center"/>
              <w:rPr>
                <w:rFonts w:asciiTheme="minorEastAsia" w:hAnsiTheme="minorEastAsia" w:eastAsiaTheme="minorEastAsia"/>
                <w:color w:val="auto"/>
                <w:sz w:val="24"/>
                <w:highlight w:val="none"/>
              </w:rPr>
            </w:pPr>
          </w:p>
        </w:tc>
        <w:tc>
          <w:tcPr>
            <w:tcW w:w="3368" w:type="dxa"/>
            <w:gridSpan w:val="2"/>
            <w:vAlign w:val="center"/>
          </w:tcPr>
          <w:p w14:paraId="5A123349">
            <w:pPr>
              <w:ind w:firstLine="200"/>
              <w:jc w:val="center"/>
              <w:rPr>
                <w:rFonts w:asciiTheme="minorEastAsia" w:hAnsiTheme="minorEastAsia" w:eastAsiaTheme="minorEastAsia"/>
                <w:color w:val="auto"/>
                <w:sz w:val="24"/>
                <w:highlight w:val="none"/>
              </w:rPr>
            </w:pPr>
          </w:p>
        </w:tc>
      </w:tr>
      <w:tr w14:paraId="1C4D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7D5EEA6C">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3345" w:type="dxa"/>
            <w:vAlign w:val="center"/>
          </w:tcPr>
          <w:p w14:paraId="0F90CF2A">
            <w:pPr>
              <w:ind w:firstLine="200"/>
              <w:jc w:val="center"/>
              <w:rPr>
                <w:rFonts w:asciiTheme="minorEastAsia" w:hAnsiTheme="minorEastAsia" w:eastAsiaTheme="minorEastAsia"/>
                <w:color w:val="auto"/>
                <w:sz w:val="24"/>
                <w:highlight w:val="none"/>
              </w:rPr>
            </w:pPr>
          </w:p>
        </w:tc>
      </w:tr>
    </w:tbl>
    <w:p w14:paraId="4C84F1CD">
      <w:pPr>
        <w:spacing w:line="360" w:lineRule="auto"/>
        <w:ind w:firstLine="437"/>
        <w:outlineLvl w:val="3"/>
        <w:rPr>
          <w:rFonts w:asciiTheme="minorEastAsia" w:hAnsiTheme="minorEastAsia" w:eastAsiaTheme="minorEastAsia"/>
          <w:b/>
          <w:bCs/>
          <w:color w:val="auto"/>
          <w:sz w:val="24"/>
          <w:highlight w:val="none"/>
          <w:lang w:val="zh-CN"/>
        </w:rPr>
      </w:pPr>
      <w:bookmarkStart w:id="86" w:name="_Toc22618"/>
      <w:bookmarkStart w:id="87" w:name="_Toc1814"/>
      <w:bookmarkStart w:id="88" w:name="_Toc10340"/>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86"/>
      <w:bookmarkEnd w:id="87"/>
      <w:bookmarkEnd w:id="88"/>
    </w:p>
    <w:p w14:paraId="5DF7A7E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42012A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98F2AD5">
      <w:pPr>
        <w:spacing w:line="360" w:lineRule="auto"/>
        <w:ind w:firstLine="437"/>
        <w:outlineLvl w:val="3"/>
        <w:rPr>
          <w:rFonts w:asciiTheme="minorEastAsia" w:hAnsiTheme="minorEastAsia" w:eastAsiaTheme="minorEastAsia"/>
          <w:b/>
          <w:bCs/>
          <w:color w:val="auto"/>
          <w:sz w:val="24"/>
          <w:highlight w:val="none"/>
          <w:lang w:val="zh-CN"/>
        </w:rPr>
      </w:pPr>
      <w:bookmarkStart w:id="89" w:name="_Toc19304"/>
      <w:bookmarkStart w:id="90" w:name="_Toc32071"/>
      <w:bookmarkStart w:id="91" w:name="_Toc2846"/>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5 </w:t>
      </w:r>
      <w:r>
        <w:rPr>
          <w:rFonts w:hint="eastAsia" w:asciiTheme="minorEastAsia" w:hAnsiTheme="minorEastAsia" w:eastAsiaTheme="minorEastAsia"/>
          <w:b/>
          <w:bCs/>
          <w:color w:val="auto"/>
          <w:sz w:val="24"/>
          <w:highlight w:val="none"/>
          <w:lang w:val="zh-CN"/>
        </w:rPr>
        <w:t>服务</w:t>
      </w:r>
      <w:r>
        <w:rPr>
          <w:rFonts w:asciiTheme="minorEastAsia" w:hAnsiTheme="minorEastAsia" w:eastAsiaTheme="minorEastAsia"/>
          <w:b/>
          <w:bCs/>
          <w:color w:val="auto"/>
          <w:sz w:val="24"/>
          <w:highlight w:val="none"/>
          <w:lang w:val="zh-CN"/>
        </w:rPr>
        <w:t>期限</w:t>
      </w:r>
      <w:r>
        <w:rPr>
          <w:rFonts w:hint="eastAsia" w:asciiTheme="minorEastAsia" w:hAnsiTheme="minorEastAsia" w:eastAsiaTheme="minorEastAsia"/>
          <w:b/>
          <w:bCs/>
          <w:color w:val="auto"/>
          <w:sz w:val="24"/>
          <w:highlight w:val="none"/>
          <w:lang w:val="zh-CN"/>
        </w:rPr>
        <w:t>、地点和方式</w:t>
      </w:r>
      <w:bookmarkEnd w:id="89"/>
      <w:bookmarkEnd w:id="90"/>
      <w:bookmarkEnd w:id="91"/>
    </w:p>
    <w:p w14:paraId="346BBC9C">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B0F6A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CFA89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C99DF1B">
      <w:pPr>
        <w:spacing w:line="360" w:lineRule="auto"/>
        <w:ind w:firstLine="437"/>
        <w:outlineLvl w:val="3"/>
        <w:rPr>
          <w:rFonts w:asciiTheme="minorEastAsia" w:hAnsiTheme="minorEastAsia" w:eastAsiaTheme="minorEastAsia"/>
          <w:b/>
          <w:bCs/>
          <w:color w:val="auto"/>
          <w:sz w:val="24"/>
          <w:highlight w:val="none"/>
          <w:lang w:val="zh-CN"/>
        </w:rPr>
      </w:pPr>
      <w:bookmarkStart w:id="92" w:name="_Toc27250"/>
      <w:bookmarkStart w:id="93" w:name="_Toc21423"/>
      <w:bookmarkStart w:id="94" w:name="_Toc19554"/>
      <w:r>
        <w:rPr>
          <w:rFonts w:hint="eastAsia" w:asciiTheme="minorEastAsia" w:hAnsiTheme="minorEastAsia" w:eastAsiaTheme="minorEastAsia"/>
          <w:b/>
          <w:bCs/>
          <w:color w:val="auto"/>
          <w:sz w:val="24"/>
          <w:highlight w:val="none"/>
          <w:lang w:val="zh-CN"/>
        </w:rPr>
        <w:t>1.6 违约责任</w:t>
      </w:r>
      <w:bookmarkEnd w:id="92"/>
      <w:bookmarkEnd w:id="93"/>
      <w:bookmarkEnd w:id="94"/>
    </w:p>
    <w:p w14:paraId="6127A6F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olor w:val="auto"/>
          <w:sz w:val="24"/>
          <w:highlight w:val="none"/>
          <w:u w:val="single"/>
          <w:lang w:val="en-US" w:eastAsia="zh-CN"/>
        </w:rPr>
        <w:t xml:space="preserve">0.5 </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计算，最高限额为本合同总价的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5 </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；迟延履行的违约金计算数额达到前述最高限额之日起，甲方有权在要求乙方支付违约金的同时，书面通知乙方解除本合同；</w:t>
      </w:r>
    </w:p>
    <w:p w14:paraId="6E50124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0.5</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3620270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91E06F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F2A9D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C61300B">
      <w:pPr>
        <w:spacing w:line="360" w:lineRule="auto"/>
        <w:ind w:firstLine="437"/>
        <w:outlineLvl w:val="3"/>
        <w:rPr>
          <w:rFonts w:asciiTheme="minorEastAsia" w:hAnsiTheme="minorEastAsia" w:eastAsiaTheme="minorEastAsia"/>
          <w:b/>
          <w:bCs/>
          <w:color w:val="auto"/>
          <w:sz w:val="24"/>
          <w:highlight w:val="none"/>
          <w:lang w:val="zh-CN"/>
        </w:rPr>
      </w:pPr>
      <w:bookmarkStart w:id="95" w:name="_Toc16021"/>
      <w:bookmarkStart w:id="96" w:name="_Toc28375"/>
      <w:bookmarkStart w:id="97" w:name="_Toc15583"/>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95"/>
      <w:bookmarkEnd w:id="96"/>
      <w:bookmarkEnd w:id="97"/>
    </w:p>
    <w:p w14:paraId="0879623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本合同如发生争议，买卖双方应当及时协商解决，协商不成时，按以下方式处理：向</w:t>
      </w:r>
      <w:r>
        <w:rPr>
          <w:rFonts w:hint="eastAsia" w:asciiTheme="minorEastAsia" w:hAnsiTheme="minorEastAsia" w:eastAsiaTheme="minorEastAsia"/>
          <w:color w:val="auto"/>
          <w:sz w:val="24"/>
          <w:highlight w:val="none"/>
          <w:lang w:val="en-US" w:eastAsia="zh-CN"/>
        </w:rPr>
        <w:t>桐城市</w:t>
      </w:r>
      <w:r>
        <w:rPr>
          <w:rFonts w:hint="eastAsia" w:asciiTheme="minorEastAsia" w:hAnsiTheme="minorEastAsia" w:eastAsiaTheme="minorEastAsia"/>
          <w:color w:val="auto"/>
          <w:sz w:val="24"/>
          <w:highlight w:val="none"/>
        </w:rPr>
        <w:t>人民法院起诉。</w:t>
      </w:r>
    </w:p>
    <w:p w14:paraId="685F144B">
      <w:pPr>
        <w:spacing w:line="360" w:lineRule="auto"/>
        <w:ind w:firstLine="437"/>
        <w:outlineLvl w:val="3"/>
        <w:rPr>
          <w:rFonts w:asciiTheme="minorEastAsia" w:hAnsiTheme="minorEastAsia" w:eastAsiaTheme="minorEastAsia"/>
          <w:b/>
          <w:bCs/>
          <w:color w:val="auto"/>
          <w:sz w:val="24"/>
          <w:highlight w:val="none"/>
          <w:lang w:val="zh-CN"/>
        </w:rPr>
      </w:pPr>
      <w:bookmarkStart w:id="98" w:name="_Toc11173"/>
      <w:bookmarkStart w:id="99" w:name="_Toc15322"/>
      <w:bookmarkStart w:id="100" w:name="_Toc7245"/>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98"/>
      <w:bookmarkEnd w:id="99"/>
      <w:bookmarkEnd w:id="100"/>
    </w:p>
    <w:p w14:paraId="5BE4F14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58C70989">
      <w:pPr>
        <w:autoSpaceDE w:val="0"/>
        <w:autoSpaceDN w:val="0"/>
        <w:adjustRightInd w:val="0"/>
        <w:spacing w:line="560" w:lineRule="exact"/>
        <w:rPr>
          <w:rFonts w:asciiTheme="minorEastAsia" w:hAnsiTheme="minorEastAsia" w:eastAsiaTheme="minorEastAsia"/>
          <w:color w:val="auto"/>
          <w:sz w:val="24"/>
          <w:highlight w:val="none"/>
          <w:lang w:val="zh-CN"/>
        </w:rPr>
      </w:pPr>
    </w:p>
    <w:p w14:paraId="1E9A0B00">
      <w:pPr>
        <w:autoSpaceDE w:val="0"/>
        <w:autoSpaceDN w:val="0"/>
        <w:adjustRightInd w:val="0"/>
        <w:spacing w:line="560" w:lineRule="exact"/>
        <w:rPr>
          <w:rFonts w:asciiTheme="minorEastAsia" w:hAnsiTheme="minorEastAsia" w:eastAsiaTheme="minorEastAsia"/>
          <w:color w:val="auto"/>
          <w:sz w:val="24"/>
          <w:highlight w:val="none"/>
          <w:lang w:val="zh-CN"/>
        </w:rPr>
      </w:pPr>
    </w:p>
    <w:p w14:paraId="426563BD">
      <w:pPr>
        <w:autoSpaceDE w:val="0"/>
        <w:autoSpaceDN w:val="0"/>
        <w:adjustRightInd w:val="0"/>
        <w:spacing w:line="560" w:lineRule="exact"/>
        <w:rPr>
          <w:rFonts w:asciiTheme="minorEastAsia" w:hAnsiTheme="minorEastAsia" w:eastAsiaTheme="minorEastAsia"/>
          <w:color w:val="auto"/>
          <w:sz w:val="24"/>
          <w:highlight w:val="none"/>
          <w:lang w:val="zh-CN"/>
        </w:rPr>
      </w:pPr>
    </w:p>
    <w:p w14:paraId="31F46258">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lang w:val="zh-CN"/>
        </w:rPr>
        <w:t xml:space="preserve">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lang w:val="zh-CN"/>
        </w:rPr>
        <w:t xml:space="preserve">  </w:t>
      </w:r>
    </w:p>
    <w:p w14:paraId="0ED1E567">
      <w:pPr>
        <w:widowControl/>
        <w:spacing w:line="560" w:lineRule="exact"/>
        <w:jc w:val="left"/>
        <w:rPr>
          <w:rFonts w:hint="eastAsia" w:asciiTheme="minorEastAsia" w:hAnsiTheme="minorEastAsia" w:eastAsiaTheme="minorEastAsia"/>
          <w:bCs/>
          <w:color w:val="auto"/>
          <w:sz w:val="24"/>
          <w:highlight w:val="none"/>
        </w:rPr>
      </w:pPr>
    </w:p>
    <w:p w14:paraId="3119AE85">
      <w:pPr>
        <w:pStyle w:val="2"/>
        <w:rPr>
          <w:rFonts w:hint="default"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委托代理人：</w:t>
      </w:r>
      <w:r>
        <w:rPr>
          <w:rFonts w:hint="eastAsia" w:asciiTheme="minorEastAsia" w:hAnsiTheme="minorEastAsia" w:eastAsiaTheme="minorEastAsia"/>
          <w:bCs/>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none"/>
          <w:lang w:val="en-US" w:eastAsia="zh-CN"/>
        </w:rPr>
        <w:t xml:space="preserve">      </w:t>
      </w:r>
      <w:r>
        <w:rPr>
          <w:rFonts w:hint="eastAsia" w:asciiTheme="minorEastAsia" w:hAnsiTheme="minorEastAsia" w:eastAsiaTheme="minorEastAsia"/>
          <w:bCs/>
          <w:color w:val="auto"/>
          <w:sz w:val="24"/>
          <w:highlight w:val="none"/>
          <w:lang w:val="en-US" w:eastAsia="zh-CN"/>
        </w:rPr>
        <w:t>委托代理人：</w:t>
      </w:r>
      <w:r>
        <w:rPr>
          <w:rFonts w:hint="eastAsia" w:asciiTheme="minorEastAsia" w:hAnsiTheme="minorEastAsia" w:eastAsiaTheme="minorEastAsia"/>
          <w:bCs/>
          <w:color w:val="auto"/>
          <w:sz w:val="24"/>
          <w:highlight w:val="none"/>
          <w:u w:val="single"/>
          <w:lang w:val="en-US" w:eastAsia="zh-CN"/>
        </w:rPr>
        <w:t xml:space="preserve">                  </w:t>
      </w:r>
    </w:p>
    <w:p w14:paraId="113E2650">
      <w:pPr>
        <w:pStyle w:val="2"/>
        <w:ind w:left="0" w:leftChars="0" w:firstLine="0" w:firstLineChars="0"/>
        <w:rPr>
          <w:rFonts w:hint="eastAsia" w:asciiTheme="minorEastAsia" w:hAnsiTheme="minorEastAsia" w:eastAsiaTheme="minorEastAsia"/>
          <w:bCs/>
          <w:color w:val="auto"/>
          <w:sz w:val="24"/>
          <w:highlight w:val="none"/>
        </w:rPr>
      </w:pPr>
    </w:p>
    <w:p w14:paraId="31A35200">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1948E7BA">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75"/>
    <w:bookmarkEnd w:id="76"/>
    <w:p w14:paraId="6585ED6F">
      <w:pPr>
        <w:pStyle w:val="3"/>
        <w:spacing w:before="62" w:beforeLines="20" w:after="62" w:afterLines="20" w:line="480" w:lineRule="exact"/>
        <w:ind w:firstLine="0" w:firstLineChars="0"/>
        <w:jc w:val="right"/>
        <w:rPr>
          <w:rFonts w:hint="default" w:ascii="Arial" w:hAnsi="Arial" w:eastAsia="黑体"/>
          <w:color w:val="auto"/>
          <w:kern w:val="2"/>
          <w:sz w:val="36"/>
          <w:szCs w:val="36"/>
          <w:highlight w:val="none"/>
          <w:lang w:val="en-US" w:eastAsia="zh-CN"/>
        </w:rPr>
      </w:pPr>
      <w:bookmarkStart w:id="101" w:name="_Toc54941341"/>
      <w:bookmarkStart w:id="102" w:name="_Toc8981"/>
      <w:bookmarkStart w:id="103" w:name="_Toc439316880"/>
      <w:bookmarkStart w:id="104" w:name="_Toc1812"/>
      <w:r>
        <w:rPr>
          <w:rFonts w:hint="eastAsia" w:ascii="Arial" w:hAnsi="Arial"/>
          <w:color w:val="auto"/>
          <w:kern w:val="2"/>
          <w:sz w:val="36"/>
          <w:szCs w:val="36"/>
          <w:highlight w:val="none"/>
          <w:lang w:val="en-US" w:eastAsia="zh-CN"/>
        </w:rPr>
        <w:t>正本/副本</w:t>
      </w:r>
    </w:p>
    <w:p w14:paraId="60E7E9C1">
      <w:pPr>
        <w:pStyle w:val="3"/>
        <w:spacing w:before="62" w:beforeLines="20" w:after="62" w:afterLines="20" w:line="480" w:lineRule="exact"/>
        <w:ind w:firstLine="0" w:firstLineChars="0"/>
        <w:jc w:val="center"/>
        <w:rPr>
          <w:rFonts w:ascii="Arial" w:hAnsi="Arial"/>
          <w:color w:val="auto"/>
          <w:kern w:val="2"/>
          <w:sz w:val="36"/>
          <w:szCs w:val="36"/>
          <w:highlight w:val="none"/>
        </w:rPr>
      </w:pPr>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105" w:name="_Toc417656001"/>
      <w:r>
        <w:rPr>
          <w:rFonts w:hint="eastAsia" w:ascii="Arial" w:hAnsi="Arial"/>
          <w:color w:val="auto"/>
          <w:kern w:val="2"/>
          <w:sz w:val="36"/>
          <w:szCs w:val="36"/>
          <w:highlight w:val="none"/>
        </w:rPr>
        <w:t>响应文件格式</w:t>
      </w:r>
      <w:bookmarkEnd w:id="101"/>
      <w:bookmarkEnd w:id="102"/>
      <w:bookmarkEnd w:id="103"/>
      <w:bookmarkEnd w:id="104"/>
      <w:bookmarkEnd w:id="105"/>
    </w:p>
    <w:p w14:paraId="1D5F0746">
      <w:pPr>
        <w:spacing w:line="360" w:lineRule="auto"/>
        <w:jc w:val="center"/>
        <w:rPr>
          <w:rFonts w:ascii="仿宋" w:hAnsi="仿宋" w:eastAsia="仿宋"/>
          <w:b/>
          <w:color w:val="auto"/>
          <w:spacing w:val="20"/>
          <w:sz w:val="36"/>
          <w:szCs w:val="36"/>
          <w:highlight w:val="none"/>
          <w:u w:val="single"/>
        </w:rPr>
      </w:pPr>
    </w:p>
    <w:p w14:paraId="3FE39A9D">
      <w:pPr>
        <w:spacing w:line="360" w:lineRule="auto"/>
        <w:jc w:val="center"/>
        <w:rPr>
          <w:rFonts w:ascii="仿宋" w:hAnsi="仿宋" w:eastAsia="仿宋"/>
          <w:b/>
          <w:bCs/>
          <w:spacing w:val="20"/>
          <w:sz w:val="36"/>
          <w:szCs w:val="36"/>
        </w:rPr>
      </w:pPr>
      <w:bookmarkStart w:id="106" w:name="_Toc32741"/>
      <w:bookmarkStart w:id="107" w:name="_Toc12703"/>
      <w:bookmarkStart w:id="108" w:name="_Toc2700"/>
      <w:bookmarkStart w:id="109" w:name="_Toc8573"/>
      <w:r>
        <w:rPr>
          <w:rFonts w:ascii="仿宋" w:hAnsi="仿宋" w:eastAsia="仿宋" w:cs="仿宋"/>
          <w:b/>
          <w:bCs/>
          <w:spacing w:val="20"/>
          <w:sz w:val="36"/>
          <w:szCs w:val="36"/>
          <w:u w:val="single"/>
        </w:rPr>
        <w:t xml:space="preserve">                              </w:t>
      </w:r>
      <w:r>
        <w:rPr>
          <w:rFonts w:hint="eastAsia" w:ascii="仿宋" w:hAnsi="仿宋" w:eastAsia="仿宋" w:cs="仿宋"/>
          <w:b/>
          <w:bCs/>
          <w:spacing w:val="20"/>
          <w:sz w:val="36"/>
          <w:szCs w:val="36"/>
        </w:rPr>
        <w:t>项目</w:t>
      </w:r>
    </w:p>
    <w:p w14:paraId="178B4A2B">
      <w:pPr>
        <w:spacing w:line="480" w:lineRule="auto"/>
        <w:jc w:val="center"/>
        <w:rPr>
          <w:rFonts w:hint="eastAsia" w:ascii="宋体" w:hAnsi="宋体" w:cs="宋体"/>
          <w:b/>
          <w:bCs/>
          <w:sz w:val="72"/>
          <w:szCs w:val="72"/>
        </w:rPr>
      </w:pPr>
    </w:p>
    <w:p w14:paraId="7AB5F814">
      <w:pPr>
        <w:spacing w:line="480" w:lineRule="auto"/>
        <w:jc w:val="center"/>
        <w:rPr>
          <w:rFonts w:ascii="宋体"/>
          <w:b/>
          <w:bCs/>
          <w:sz w:val="72"/>
          <w:szCs w:val="72"/>
        </w:rPr>
      </w:pPr>
      <w:r>
        <w:rPr>
          <w:rFonts w:hint="eastAsia" w:ascii="宋体" w:hAnsi="宋体" w:cs="宋体"/>
          <w:b/>
          <w:bCs/>
          <w:sz w:val="72"/>
          <w:szCs w:val="72"/>
        </w:rPr>
        <w:t>响</w:t>
      </w:r>
    </w:p>
    <w:p w14:paraId="401913B9">
      <w:pPr>
        <w:spacing w:line="480" w:lineRule="auto"/>
        <w:jc w:val="center"/>
        <w:rPr>
          <w:rFonts w:ascii="宋体"/>
          <w:b/>
          <w:bCs/>
          <w:sz w:val="72"/>
          <w:szCs w:val="72"/>
        </w:rPr>
      </w:pPr>
    </w:p>
    <w:p w14:paraId="46959D6C">
      <w:pPr>
        <w:spacing w:line="480" w:lineRule="auto"/>
        <w:jc w:val="center"/>
        <w:rPr>
          <w:rFonts w:ascii="宋体"/>
          <w:b/>
          <w:bCs/>
          <w:sz w:val="72"/>
          <w:szCs w:val="72"/>
        </w:rPr>
      </w:pPr>
      <w:r>
        <w:rPr>
          <w:rFonts w:hint="eastAsia" w:ascii="宋体" w:hAnsi="宋体" w:cs="宋体"/>
          <w:b/>
          <w:bCs/>
          <w:sz w:val="72"/>
          <w:szCs w:val="72"/>
        </w:rPr>
        <w:t>应</w:t>
      </w:r>
    </w:p>
    <w:p w14:paraId="5C63F1DB">
      <w:pPr>
        <w:spacing w:line="480" w:lineRule="auto"/>
        <w:jc w:val="center"/>
        <w:rPr>
          <w:rFonts w:ascii="宋体"/>
          <w:b/>
          <w:bCs/>
          <w:sz w:val="72"/>
          <w:szCs w:val="72"/>
        </w:rPr>
      </w:pPr>
    </w:p>
    <w:p w14:paraId="11F41919">
      <w:pPr>
        <w:spacing w:line="480" w:lineRule="auto"/>
        <w:jc w:val="center"/>
        <w:rPr>
          <w:rFonts w:ascii="宋体"/>
          <w:b/>
          <w:bCs/>
          <w:sz w:val="72"/>
          <w:szCs w:val="72"/>
        </w:rPr>
      </w:pPr>
      <w:r>
        <w:rPr>
          <w:rFonts w:hint="eastAsia" w:ascii="宋体" w:hAnsi="宋体" w:cs="宋体"/>
          <w:b/>
          <w:bCs/>
          <w:sz w:val="72"/>
          <w:szCs w:val="72"/>
        </w:rPr>
        <w:t>文</w:t>
      </w:r>
    </w:p>
    <w:p w14:paraId="648A5E89">
      <w:pPr>
        <w:spacing w:line="480" w:lineRule="auto"/>
        <w:jc w:val="center"/>
        <w:rPr>
          <w:rFonts w:ascii="宋体"/>
          <w:b/>
          <w:bCs/>
          <w:sz w:val="72"/>
          <w:szCs w:val="72"/>
        </w:rPr>
      </w:pPr>
    </w:p>
    <w:p w14:paraId="610DA674">
      <w:pPr>
        <w:spacing w:line="480" w:lineRule="auto"/>
        <w:jc w:val="center"/>
        <w:rPr>
          <w:rFonts w:ascii="宋体"/>
          <w:b/>
          <w:bCs/>
          <w:sz w:val="72"/>
          <w:szCs w:val="72"/>
        </w:rPr>
      </w:pPr>
      <w:r>
        <w:rPr>
          <w:rFonts w:hint="eastAsia" w:ascii="宋体" w:hAnsi="宋体" w:cs="宋体"/>
          <w:b/>
          <w:bCs/>
          <w:sz w:val="72"/>
          <w:szCs w:val="72"/>
        </w:rPr>
        <w:t>件</w:t>
      </w:r>
    </w:p>
    <w:p w14:paraId="634ECF3C">
      <w:pPr>
        <w:spacing w:line="360" w:lineRule="auto"/>
        <w:rPr>
          <w:rFonts w:ascii="宋体"/>
          <w:sz w:val="24"/>
          <w:szCs w:val="24"/>
        </w:rPr>
      </w:pPr>
    </w:p>
    <w:p w14:paraId="7C1A9594">
      <w:pPr>
        <w:spacing w:line="360" w:lineRule="auto"/>
        <w:rPr>
          <w:rFonts w:ascii="宋体"/>
          <w:sz w:val="24"/>
          <w:szCs w:val="24"/>
        </w:rPr>
      </w:pPr>
    </w:p>
    <w:p w14:paraId="29D9B4B7">
      <w:pPr>
        <w:spacing w:line="360" w:lineRule="auto"/>
        <w:ind w:firstLine="148" w:firstLineChars="49"/>
        <w:rPr>
          <w:rFonts w:ascii="宋体"/>
          <w:b/>
          <w:bCs/>
          <w:sz w:val="30"/>
          <w:szCs w:val="30"/>
        </w:rPr>
      </w:pPr>
    </w:p>
    <w:p w14:paraId="4A39CCD2">
      <w:pPr>
        <w:spacing w:line="360" w:lineRule="auto"/>
        <w:ind w:firstLine="148" w:firstLineChars="49"/>
        <w:rPr>
          <w:rFonts w:ascii="宋体"/>
          <w:b/>
          <w:bCs/>
          <w:sz w:val="30"/>
          <w:szCs w:val="30"/>
        </w:rPr>
      </w:pPr>
      <w:r>
        <w:rPr>
          <w:rFonts w:hint="eastAsia" w:ascii="宋体" w:hAnsi="宋体" w:cs="宋体"/>
          <w:b/>
          <w:bCs/>
          <w:sz w:val="30"/>
          <w:szCs w:val="30"/>
        </w:rPr>
        <w:t>供应商名称：</w:t>
      </w:r>
      <w:r>
        <w:rPr>
          <w:rFonts w:ascii="宋体" w:hAnsi="宋体" w:cs="宋体"/>
          <w:b/>
          <w:bCs/>
          <w:sz w:val="30"/>
          <w:szCs w:val="30"/>
        </w:rPr>
        <w:t xml:space="preserve"> </w:t>
      </w:r>
      <w:r>
        <w:rPr>
          <w:rFonts w:ascii="宋体" w:hAnsi="宋体" w:cs="宋体"/>
          <w:b/>
          <w:bCs/>
          <w:sz w:val="30"/>
          <w:szCs w:val="30"/>
          <w:u w:val="single"/>
        </w:rPr>
        <w:t xml:space="preserve">                               </w:t>
      </w:r>
      <w:r>
        <w:rPr>
          <w:rFonts w:hint="eastAsia" w:ascii="宋体" w:hAnsi="宋体" w:cs="宋体"/>
          <w:b/>
          <w:bCs/>
          <w:sz w:val="30"/>
          <w:szCs w:val="30"/>
          <w:u w:val="single"/>
        </w:rPr>
        <w:t>（盖章）</w:t>
      </w:r>
      <w:r>
        <w:rPr>
          <w:rFonts w:ascii="宋体" w:hAnsi="宋体" w:cs="宋体"/>
          <w:b/>
          <w:bCs/>
          <w:sz w:val="30"/>
          <w:szCs w:val="30"/>
          <w:u w:val="single"/>
        </w:rPr>
        <w:t xml:space="preserve"> </w:t>
      </w:r>
    </w:p>
    <w:p w14:paraId="2BE651A8">
      <w:pPr>
        <w:spacing w:line="360" w:lineRule="auto"/>
        <w:rPr>
          <w:rFonts w:ascii="仿宋_GB2312" w:eastAsia="仿宋_GB2312"/>
          <w:sz w:val="30"/>
          <w:szCs w:val="30"/>
        </w:rPr>
      </w:pPr>
    </w:p>
    <w:p w14:paraId="5D5F5C93">
      <w:pPr>
        <w:spacing w:line="480" w:lineRule="exact"/>
        <w:jc w:val="center"/>
        <w:rPr>
          <w:rFonts w:ascii="宋体"/>
          <w:b/>
          <w:bCs/>
          <w:sz w:val="30"/>
          <w:szCs w:val="30"/>
        </w:rPr>
      </w:pPr>
      <w:r>
        <w:rPr>
          <w:rFonts w:hint="eastAsia" w:ascii="宋体" w:hAnsi="宋体" w:cs="宋体"/>
          <w:b/>
          <w:bCs/>
          <w:sz w:val="30"/>
          <w:szCs w:val="30"/>
        </w:rPr>
        <w:t>日期：</w:t>
      </w:r>
      <w:r>
        <w:rPr>
          <w:rFonts w:ascii="宋体" w:hAnsi="宋体" w:cs="宋体"/>
          <w:b/>
          <w:bCs/>
          <w:sz w:val="30"/>
          <w:szCs w:val="30"/>
          <w:u w:val="single"/>
        </w:rPr>
        <w:t xml:space="preserve">  </w:t>
      </w:r>
      <w:r>
        <w:rPr>
          <w:rFonts w:hint="eastAsia" w:ascii="宋体" w:hAnsi="宋体" w:cs="宋体"/>
          <w:b/>
          <w:bCs/>
          <w:sz w:val="30"/>
          <w:szCs w:val="30"/>
          <w:u w:val="single"/>
          <w:lang w:val="en-US" w:eastAsia="zh-CN"/>
        </w:rPr>
        <w:t xml:space="preserve">  </w:t>
      </w:r>
      <w:r>
        <w:rPr>
          <w:rFonts w:ascii="宋体" w:hAnsi="宋体" w:cs="宋体"/>
          <w:b/>
          <w:bCs/>
          <w:sz w:val="30"/>
          <w:szCs w:val="30"/>
          <w:u w:val="single"/>
        </w:rPr>
        <w:t xml:space="preserve">  </w:t>
      </w:r>
      <w:r>
        <w:rPr>
          <w:rFonts w:hint="eastAsia" w:ascii="宋体" w:hAnsi="宋体" w:cs="宋体"/>
          <w:b/>
          <w:bCs/>
          <w:sz w:val="30"/>
          <w:szCs w:val="30"/>
        </w:rPr>
        <w:t>年</w:t>
      </w:r>
      <w:r>
        <w:rPr>
          <w:rFonts w:ascii="宋体" w:hAnsi="宋体" w:cs="宋体"/>
          <w:b/>
          <w:bCs/>
          <w:sz w:val="30"/>
          <w:szCs w:val="30"/>
          <w:u w:val="single"/>
        </w:rPr>
        <w:t xml:space="preserve">     </w:t>
      </w:r>
      <w:r>
        <w:rPr>
          <w:rFonts w:hint="eastAsia" w:ascii="宋体" w:hAnsi="宋体" w:cs="宋体"/>
          <w:b/>
          <w:bCs/>
          <w:sz w:val="30"/>
          <w:szCs w:val="30"/>
        </w:rPr>
        <w:t>月</w:t>
      </w:r>
      <w:r>
        <w:rPr>
          <w:rFonts w:ascii="宋体" w:hAnsi="宋体" w:cs="宋体"/>
          <w:b/>
          <w:bCs/>
          <w:sz w:val="30"/>
          <w:szCs w:val="30"/>
          <w:u w:val="single"/>
        </w:rPr>
        <w:t xml:space="preserve">    </w:t>
      </w:r>
      <w:r>
        <w:rPr>
          <w:rFonts w:hint="eastAsia" w:ascii="宋体" w:hAnsi="宋体" w:cs="宋体"/>
          <w:b/>
          <w:bCs/>
          <w:sz w:val="30"/>
          <w:szCs w:val="30"/>
        </w:rPr>
        <w:t>日</w:t>
      </w:r>
    </w:p>
    <w:p w14:paraId="4504C3F9">
      <w:pPr>
        <w:spacing w:line="480" w:lineRule="exact"/>
        <w:jc w:val="center"/>
        <w:rPr>
          <w:rFonts w:ascii="宋体"/>
          <w:b/>
          <w:bCs/>
          <w:sz w:val="30"/>
          <w:szCs w:val="30"/>
        </w:rPr>
      </w:pPr>
    </w:p>
    <w:p w14:paraId="64D7FA2B">
      <w:pPr>
        <w:spacing w:line="480" w:lineRule="exact"/>
        <w:rPr>
          <w:rFonts w:ascii="黑体" w:eastAsia="黑体"/>
          <w:b/>
          <w:bCs/>
        </w:rPr>
      </w:pPr>
    </w:p>
    <w:bookmarkEnd w:id="106"/>
    <w:bookmarkEnd w:id="107"/>
    <w:bookmarkEnd w:id="108"/>
    <w:bookmarkEnd w:id="109"/>
    <w:p w14:paraId="72099D99">
      <w:pPr>
        <w:jc w:val="center"/>
        <w:rPr>
          <w:rFonts w:ascii="宋体" w:cs="宋体"/>
          <w:b/>
          <w:color w:val="auto"/>
          <w:sz w:val="30"/>
          <w:szCs w:val="30"/>
          <w:highlight w:val="none"/>
        </w:rPr>
      </w:pPr>
      <w:r>
        <w:rPr>
          <w:rFonts w:hint="eastAsia" w:ascii="宋体" w:hAnsi="宋体" w:cs="宋体"/>
          <w:b/>
          <w:color w:val="auto"/>
          <w:sz w:val="30"/>
          <w:szCs w:val="30"/>
          <w:highlight w:val="none"/>
        </w:rPr>
        <w:t>目</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录</w:t>
      </w:r>
    </w:p>
    <w:p w14:paraId="5D1FC00D">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磋商响应函</w:t>
      </w:r>
    </w:p>
    <w:p w14:paraId="29DC84E0">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报价表</w:t>
      </w:r>
    </w:p>
    <w:p w14:paraId="6DFEBE3A">
      <w:pPr>
        <w:numPr>
          <w:ilvl w:val="0"/>
          <w:numId w:val="8"/>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响应表</w:t>
      </w:r>
    </w:p>
    <w:p w14:paraId="1D50D159">
      <w:pPr>
        <w:numPr>
          <w:ilvl w:val="0"/>
          <w:numId w:val="8"/>
        </w:numPr>
        <w:spacing w:line="480" w:lineRule="auto"/>
        <w:ind w:left="-60" w:leftChars="0" w:firstLine="480" w:firstLineChars="0"/>
        <w:rPr>
          <w:color w:val="auto"/>
          <w:highlight w:val="none"/>
        </w:rPr>
      </w:pPr>
      <w:r>
        <w:rPr>
          <w:rFonts w:hint="eastAsia" w:ascii="宋体" w:hAnsi="宋体" w:cs="宋体"/>
          <w:color w:val="auto"/>
          <w:sz w:val="24"/>
          <w:highlight w:val="none"/>
        </w:rPr>
        <w:t>最后报价表</w:t>
      </w:r>
    </w:p>
    <w:p w14:paraId="0BFAA89D">
      <w:pPr>
        <w:numPr>
          <w:ilvl w:val="0"/>
          <w:numId w:val="8"/>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及技术方案</w:t>
      </w:r>
    </w:p>
    <w:p w14:paraId="406CE340">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诚信响应承诺书</w:t>
      </w:r>
    </w:p>
    <w:p w14:paraId="78487A54">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中小企业声明函</w:t>
      </w:r>
    </w:p>
    <w:p w14:paraId="725B4DC3">
      <w:pPr>
        <w:numPr>
          <w:ilvl w:val="0"/>
          <w:numId w:val="8"/>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残疾人福利性单位声明函</w:t>
      </w:r>
    </w:p>
    <w:p w14:paraId="42763CBB">
      <w:pPr>
        <w:numPr>
          <w:ilvl w:val="0"/>
          <w:numId w:val="8"/>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供应商声明函</w:t>
      </w:r>
    </w:p>
    <w:p w14:paraId="2EBBA3BE">
      <w:pPr>
        <w:numPr>
          <w:ilvl w:val="0"/>
          <w:numId w:val="8"/>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联合体协议</w:t>
      </w:r>
    </w:p>
    <w:p w14:paraId="6013D752">
      <w:pPr>
        <w:numPr>
          <w:ilvl w:val="0"/>
          <w:numId w:val="8"/>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证明材料</w:t>
      </w:r>
    </w:p>
    <w:p w14:paraId="23DA4509">
      <w:pPr>
        <w:pStyle w:val="2"/>
        <w:rPr>
          <w:rFonts w:hint="default"/>
          <w:color w:val="auto"/>
          <w:highlight w:val="none"/>
          <w:lang w:val="en-US" w:eastAsia="zh-CN"/>
        </w:rPr>
      </w:pPr>
    </w:p>
    <w:p w14:paraId="340921DC">
      <w:pPr>
        <w:spacing w:line="480" w:lineRule="auto"/>
        <w:ind w:firstLine="480" w:firstLineChars="200"/>
        <w:rPr>
          <w:rFonts w:ascii="宋体" w:hAnsi="宋体" w:cs="宋体"/>
          <w:color w:val="auto"/>
          <w:sz w:val="24"/>
          <w:highlight w:val="none"/>
        </w:rPr>
      </w:pPr>
    </w:p>
    <w:p w14:paraId="66537703">
      <w:pPr>
        <w:spacing w:line="480" w:lineRule="auto"/>
        <w:ind w:firstLine="480" w:firstLineChars="200"/>
        <w:rPr>
          <w:rFonts w:ascii="宋体" w:cs="宋体"/>
          <w:color w:val="auto"/>
          <w:sz w:val="24"/>
          <w:highlight w:val="none"/>
        </w:rPr>
      </w:pPr>
    </w:p>
    <w:p w14:paraId="3C27221F">
      <w:pPr>
        <w:spacing w:line="360" w:lineRule="auto"/>
        <w:ind w:firstLine="480" w:firstLineChars="200"/>
        <w:rPr>
          <w:rFonts w:ascii="宋体" w:cs="宋体"/>
          <w:color w:val="auto"/>
          <w:sz w:val="24"/>
          <w:highlight w:val="none"/>
        </w:rPr>
      </w:pPr>
    </w:p>
    <w:p w14:paraId="0BCD56F9">
      <w:pPr>
        <w:widowControl/>
        <w:jc w:val="left"/>
        <w:rPr>
          <w:rFonts w:ascii="宋体" w:cs="宋体"/>
          <w:color w:val="auto"/>
          <w:sz w:val="24"/>
          <w:highlight w:val="none"/>
        </w:rPr>
      </w:pPr>
      <w:r>
        <w:rPr>
          <w:rFonts w:ascii="宋体" w:cs="宋体"/>
          <w:color w:val="auto"/>
          <w:sz w:val="24"/>
          <w:highlight w:val="none"/>
        </w:rPr>
        <w:br w:type="page"/>
      </w:r>
    </w:p>
    <w:p w14:paraId="4D4F3C62">
      <w:pPr>
        <w:pStyle w:val="6"/>
        <w:jc w:val="center"/>
        <w:rPr>
          <w:rFonts w:cs="宋体"/>
          <w:color w:val="auto"/>
          <w:sz w:val="28"/>
          <w:szCs w:val="28"/>
          <w:highlight w:val="none"/>
        </w:rPr>
      </w:pPr>
      <w:bookmarkStart w:id="110" w:name="_Toc54941342"/>
      <w:bookmarkStart w:id="111" w:name="_Toc476584433"/>
      <w:r>
        <w:rPr>
          <w:rFonts w:hint="eastAsia" w:cs="宋体"/>
          <w:color w:val="auto"/>
          <w:sz w:val="28"/>
          <w:szCs w:val="28"/>
          <w:highlight w:val="none"/>
        </w:rPr>
        <w:t>一、磋商响应函</w:t>
      </w:r>
      <w:bookmarkEnd w:id="110"/>
      <w:bookmarkEnd w:id="111"/>
    </w:p>
    <w:p w14:paraId="5D78AE6B">
      <w:pPr>
        <w:pStyle w:val="35"/>
        <w:spacing w:line="360" w:lineRule="auto"/>
        <w:ind w:left="0" w:leftChars="0" w:firstLine="0" w:firstLineChars="0"/>
        <w:jc w:val="lef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采购人名称</w:t>
      </w:r>
      <w:r>
        <w:rPr>
          <w:rFonts w:hint="eastAsia" w:ascii="宋体" w:hAnsi="宋体"/>
          <w:color w:val="auto"/>
          <w:sz w:val="24"/>
          <w:szCs w:val="24"/>
          <w:highlight w:val="none"/>
          <w:u w:val="none"/>
          <w:lang w:eastAsia="zh-CN"/>
        </w:rPr>
        <w:t>）</w:t>
      </w:r>
    </w:p>
    <w:p w14:paraId="36EBCC9E">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112" w:name="_Hlk44287576"/>
      <w:r>
        <w:rPr>
          <w:rFonts w:hint="eastAsia" w:ascii="宋体" w:hAnsi="宋体" w:eastAsia="宋体"/>
          <w:color w:val="auto"/>
          <w:sz w:val="24"/>
          <w:highlight w:val="none"/>
        </w:rPr>
        <w:t>竞争性</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公告</w:t>
      </w:r>
      <w:bookmarkEnd w:id="112"/>
      <w:r>
        <w:rPr>
          <w:rFonts w:hint="eastAsia" w:ascii="宋体" w:hAnsi="宋体" w:eastAsia="宋体"/>
          <w:color w:val="auto"/>
          <w:sz w:val="24"/>
          <w:highlight w:val="none"/>
          <w:lang w:eastAsia="zh-CN"/>
        </w:rPr>
        <w:t>（或磋商</w:t>
      </w:r>
      <w:r>
        <w:rPr>
          <w:rFonts w:hint="eastAsia" w:ascii="宋体" w:hAnsi="宋体" w:eastAsia="宋体"/>
          <w:color w:val="auto"/>
          <w:sz w:val="24"/>
          <w:highlight w:val="none"/>
        </w:rPr>
        <w:t>邀请</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，我方兹宣布同意如下：</w:t>
      </w:r>
    </w:p>
    <w:p w14:paraId="40498C04">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文件规定缴纳履约保证金和成交服务费。按本次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文件规定及最后报价承诺</w:t>
      </w:r>
      <w:r>
        <w:rPr>
          <w:rFonts w:hint="eastAsia" w:ascii="宋体" w:hAnsi="宋体"/>
          <w:color w:val="auto"/>
          <w:sz w:val="24"/>
          <w:highlight w:val="none"/>
          <w:lang w:val="en-US" w:eastAsia="zh-CN"/>
        </w:rPr>
        <w:t>提供服务</w:t>
      </w:r>
      <w:r>
        <w:rPr>
          <w:rFonts w:hint="eastAsia" w:ascii="宋体" w:hAnsi="宋体" w:eastAsia="宋体"/>
          <w:color w:val="auto"/>
          <w:sz w:val="24"/>
          <w:highlight w:val="none"/>
        </w:rPr>
        <w:t>。</w:t>
      </w:r>
    </w:p>
    <w:p w14:paraId="30BBE073">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2.我方根据本次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文件的规定，严格履行合同的责任和义务</w:t>
      </w:r>
      <w:r>
        <w:rPr>
          <w:rFonts w:hint="eastAsia" w:ascii="宋体" w:hAnsi="宋体"/>
          <w:color w:val="auto"/>
          <w:sz w:val="24"/>
          <w:highlight w:val="none"/>
          <w:lang w:eastAsia="zh-CN"/>
        </w:rPr>
        <w:t>，</w:t>
      </w:r>
      <w:r>
        <w:rPr>
          <w:rFonts w:hint="eastAsia" w:ascii="宋体" w:hAnsi="宋体" w:eastAsia="宋体"/>
          <w:color w:val="auto"/>
          <w:sz w:val="24"/>
          <w:highlight w:val="none"/>
        </w:rPr>
        <w:t>并保证于甲方（采购人）要求的日期内完成服务，并通过甲方（采购人）验收。</w:t>
      </w:r>
    </w:p>
    <w:p w14:paraId="2D949D0C">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文件，包括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文件附件、参考资料、</w:t>
      </w:r>
      <w:r>
        <w:rPr>
          <w:rFonts w:hint="eastAsia" w:ascii="宋体" w:hAnsi="宋体"/>
          <w:color w:val="auto"/>
          <w:sz w:val="24"/>
          <w:highlight w:val="none"/>
          <w:lang w:val="en-US" w:eastAsia="zh-CN"/>
        </w:rPr>
        <w:t>更正公告</w:t>
      </w:r>
      <w:r>
        <w:rPr>
          <w:rFonts w:hint="eastAsia" w:ascii="宋体" w:hAnsi="宋体" w:eastAsia="宋体"/>
          <w:color w:val="auto"/>
          <w:sz w:val="24"/>
          <w:highlight w:val="none"/>
        </w:rPr>
        <w:t>或图纸（如有），我方正式认可并遵守本次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文件，并对</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文件各项条款、规定及要求均无异议。</w:t>
      </w:r>
    </w:p>
    <w:p w14:paraId="479CB736">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日期起遵循本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文件，并在供应商须知规定的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有效期之前均具有约束力。</w:t>
      </w:r>
    </w:p>
    <w:p w14:paraId="3173D162">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规定时间内向贵方提供与其</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有关的任何证据或补充资料，否则，我方的响应文件可被贵方拒绝。</w:t>
      </w:r>
    </w:p>
    <w:p w14:paraId="68863346">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w:t>
      </w:r>
    </w:p>
    <w:p w14:paraId="0C918B82">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34E4FD9A">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485DD616">
      <w:pPr>
        <w:spacing w:line="360" w:lineRule="auto"/>
        <w:ind w:firstLine="480" w:firstLineChars="200"/>
        <w:rPr>
          <w:rFonts w:ascii="宋体" w:hAnsi="宋体" w:eastAsia="宋体"/>
          <w:color w:val="auto"/>
          <w:sz w:val="24"/>
          <w:highlight w:val="none"/>
        </w:rPr>
      </w:pPr>
    </w:p>
    <w:p w14:paraId="7CA362B0">
      <w:pPr>
        <w:spacing w:line="360" w:lineRule="auto"/>
        <w:ind w:firstLine="4080" w:firstLineChars="17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7BA8B4BC">
      <w:pPr>
        <w:pStyle w:val="32"/>
        <w:tabs>
          <w:tab w:val="left" w:pos="5580"/>
        </w:tabs>
        <w:spacing w:line="480" w:lineRule="auto"/>
        <w:ind w:firstLine="4080" w:firstLineChars="17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242DA86">
      <w:pPr>
        <w:pStyle w:val="32"/>
        <w:tabs>
          <w:tab w:val="left" w:pos="5580"/>
        </w:tabs>
        <w:spacing w:line="480" w:lineRule="auto"/>
        <w:ind w:firstLine="3570" w:firstLineChars="1700"/>
        <w:rPr>
          <w:rFonts w:hint="eastAsia" w:hAnsi="宋体" w:cs="宋体"/>
          <w:color w:val="auto"/>
          <w:highlight w:val="none"/>
        </w:rPr>
      </w:pPr>
    </w:p>
    <w:p w14:paraId="2D9A3DDE">
      <w:pPr>
        <w:pStyle w:val="32"/>
        <w:tabs>
          <w:tab w:val="left" w:pos="5580"/>
        </w:tabs>
        <w:spacing w:line="480" w:lineRule="auto"/>
        <w:rPr>
          <w:rFonts w:hint="eastAsia" w:hAnsi="宋体" w:cs="宋体"/>
          <w:color w:val="auto"/>
          <w:highlight w:val="none"/>
        </w:rPr>
      </w:pPr>
    </w:p>
    <w:p w14:paraId="0128D303">
      <w:pPr>
        <w:pStyle w:val="32"/>
        <w:tabs>
          <w:tab w:val="left" w:pos="5580"/>
        </w:tabs>
        <w:spacing w:line="480" w:lineRule="auto"/>
        <w:rPr>
          <w:rFonts w:hint="eastAsia" w:hAnsi="宋体" w:cs="宋体"/>
          <w:color w:val="auto"/>
          <w:highlight w:val="none"/>
        </w:rPr>
      </w:pPr>
    </w:p>
    <w:p w14:paraId="6B91CD6C">
      <w:pPr>
        <w:pStyle w:val="32"/>
        <w:tabs>
          <w:tab w:val="left" w:pos="5580"/>
        </w:tabs>
        <w:spacing w:line="480" w:lineRule="auto"/>
        <w:rPr>
          <w:rFonts w:hint="eastAsia" w:hAnsi="宋体" w:cs="宋体"/>
          <w:color w:val="auto"/>
          <w:highlight w:val="none"/>
        </w:rPr>
      </w:pPr>
    </w:p>
    <w:p w14:paraId="420544E7">
      <w:pPr>
        <w:pStyle w:val="32"/>
        <w:tabs>
          <w:tab w:val="left" w:pos="5580"/>
        </w:tabs>
        <w:spacing w:line="480" w:lineRule="auto"/>
        <w:rPr>
          <w:rFonts w:hint="eastAsia" w:hAnsi="宋体" w:cs="宋体"/>
          <w:color w:val="auto"/>
          <w:highlight w:val="none"/>
        </w:rPr>
      </w:pPr>
    </w:p>
    <w:p w14:paraId="1D4702B1">
      <w:pPr>
        <w:pStyle w:val="32"/>
        <w:tabs>
          <w:tab w:val="left" w:pos="5580"/>
        </w:tabs>
        <w:spacing w:line="480" w:lineRule="auto"/>
        <w:rPr>
          <w:rFonts w:hint="eastAsia" w:hAnsi="宋体" w:cs="宋体"/>
          <w:color w:val="auto"/>
          <w:highlight w:val="none"/>
        </w:rPr>
      </w:pPr>
    </w:p>
    <w:p w14:paraId="13A0A2BA">
      <w:pPr>
        <w:pStyle w:val="32"/>
        <w:tabs>
          <w:tab w:val="left" w:pos="5580"/>
        </w:tabs>
        <w:spacing w:line="480" w:lineRule="auto"/>
        <w:rPr>
          <w:rFonts w:hint="eastAsia" w:hAnsi="宋体" w:cs="宋体"/>
          <w:color w:val="auto"/>
          <w:highlight w:val="none"/>
        </w:rPr>
      </w:pPr>
    </w:p>
    <w:p w14:paraId="6C437766">
      <w:pPr>
        <w:pStyle w:val="6"/>
        <w:numPr>
          <w:ilvl w:val="0"/>
          <w:numId w:val="9"/>
        </w:numPr>
        <w:jc w:val="center"/>
        <w:rPr>
          <w:rFonts w:cs="宋体"/>
          <w:color w:val="auto"/>
          <w:sz w:val="28"/>
          <w:szCs w:val="28"/>
          <w:highlight w:val="none"/>
        </w:rPr>
      </w:pPr>
      <w:bookmarkStart w:id="113" w:name="_Toc54941343"/>
      <w:bookmarkStart w:id="114" w:name="_Toc28034"/>
      <w:bookmarkStart w:id="115" w:name="_Toc476584434"/>
      <w:bookmarkStart w:id="116" w:name="_Toc27341"/>
      <w:bookmarkStart w:id="117" w:name="_Toc388283751"/>
      <w:r>
        <w:rPr>
          <w:rFonts w:hint="eastAsia" w:cs="宋体"/>
          <w:color w:val="auto"/>
          <w:sz w:val="28"/>
          <w:szCs w:val="28"/>
          <w:highlight w:val="none"/>
        </w:rPr>
        <w:t>报价表</w:t>
      </w:r>
      <w:bookmarkEnd w:id="113"/>
      <w:bookmarkEnd w:id="114"/>
      <w:bookmarkEnd w:id="115"/>
    </w:p>
    <w:p w14:paraId="4808273F">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2EA74D44">
      <w:pPr>
        <w:snapToGrid w:val="0"/>
        <w:spacing w:line="360" w:lineRule="auto"/>
        <w:jc w:val="left"/>
        <w:rPr>
          <w:rFonts w:hint="eastAsia" w:ascii="宋体" w:hAnsi="宋体" w:eastAsia="宋体"/>
          <w:b/>
          <w:color w:val="auto"/>
          <w:sz w:val="24"/>
          <w:szCs w:val="28"/>
          <w:highlight w:val="none"/>
        </w:rPr>
      </w:pPr>
    </w:p>
    <w:p w14:paraId="523BE791">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1414CAA9">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6756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1443" w:type="pct"/>
            <w:vMerge w:val="restart"/>
            <w:tcBorders>
              <w:top w:val="single" w:color="auto" w:sz="4" w:space="0"/>
            </w:tcBorders>
            <w:vAlign w:val="center"/>
          </w:tcPr>
          <w:p w14:paraId="6E7EE2CB">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2565AB06">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6" w:type="pct"/>
            <w:vAlign w:val="center"/>
          </w:tcPr>
          <w:p w14:paraId="202BAE0B">
            <w:pPr>
              <w:snapToGrid w:val="0"/>
              <w:spacing w:line="360" w:lineRule="auto"/>
              <w:ind w:firstLine="1680" w:firstLineChars="700"/>
              <w:jc w:val="both"/>
              <w:rPr>
                <w:rFonts w:hint="eastAsia" w:ascii="宋体" w:hAnsi="宋体" w:eastAsia="宋体"/>
                <w:b/>
                <w:color w:val="auto"/>
                <w:sz w:val="24"/>
                <w:szCs w:val="24"/>
                <w:highlight w:val="none"/>
                <w:lang w:eastAsia="zh-CN"/>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lang w:val="en-US" w:eastAsia="zh-CN"/>
              </w:rPr>
              <w:t>%</w:t>
            </w:r>
          </w:p>
        </w:tc>
      </w:tr>
      <w:tr w14:paraId="5B23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70FB593F">
            <w:pPr>
              <w:spacing w:line="360" w:lineRule="auto"/>
              <w:jc w:val="center"/>
              <w:rPr>
                <w:rFonts w:ascii="宋体" w:hAnsi="宋体" w:eastAsia="宋体"/>
                <w:b/>
                <w:color w:val="auto"/>
                <w:sz w:val="24"/>
                <w:highlight w:val="none"/>
              </w:rPr>
            </w:pPr>
          </w:p>
        </w:tc>
        <w:tc>
          <w:tcPr>
            <w:tcW w:w="3556" w:type="pct"/>
            <w:vAlign w:val="center"/>
          </w:tcPr>
          <w:p w14:paraId="437A1B2F">
            <w:pPr>
              <w:snapToGrid w:val="0"/>
              <w:spacing w:line="360" w:lineRule="auto"/>
              <w:ind w:firstLine="1680" w:firstLineChars="700"/>
              <w:jc w:val="both"/>
              <w:rPr>
                <w:rFonts w:hint="default" w:ascii="宋体" w:hAnsi="宋体" w:eastAsia="宋体"/>
                <w:b/>
                <w:color w:val="auto"/>
                <w:sz w:val="24"/>
                <w:szCs w:val="24"/>
                <w:highlight w:val="none"/>
                <w:lang w:val="en-US"/>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lang w:val="en-US" w:eastAsia="zh-CN"/>
              </w:rPr>
              <w:t>百分之</w:t>
            </w:r>
            <w:r>
              <w:rPr>
                <w:rFonts w:hint="eastAsia" w:ascii="宋体" w:hAnsi="宋体" w:eastAsia="宋体" w:cs="宋体"/>
                <w:bCs/>
                <w:color w:val="auto"/>
                <w:sz w:val="24"/>
                <w:szCs w:val="24"/>
                <w:highlight w:val="none"/>
                <w:u w:val="single"/>
                <w:lang w:val="en-US" w:eastAsia="zh-CN"/>
              </w:rPr>
              <w:t xml:space="preserve">             </w:t>
            </w:r>
          </w:p>
        </w:tc>
      </w:tr>
      <w:tr w14:paraId="4B45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42D6BC4C">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备注说明</w:t>
            </w:r>
          </w:p>
        </w:tc>
        <w:tc>
          <w:tcPr>
            <w:tcW w:w="3556" w:type="pct"/>
          </w:tcPr>
          <w:p w14:paraId="08A723F4">
            <w:pPr>
              <w:spacing w:line="360" w:lineRule="auto"/>
              <w:rPr>
                <w:rFonts w:ascii="宋体" w:hAnsi="宋体" w:eastAsia="宋体"/>
                <w:b/>
                <w:color w:val="auto"/>
                <w:sz w:val="24"/>
                <w:highlight w:val="none"/>
              </w:rPr>
            </w:pPr>
          </w:p>
        </w:tc>
      </w:tr>
    </w:tbl>
    <w:p w14:paraId="43E8AAC0">
      <w:pPr>
        <w:snapToGrid w:val="0"/>
        <w:spacing w:after="156" w:afterLines="50" w:line="360" w:lineRule="auto"/>
        <w:jc w:val="left"/>
        <w:rPr>
          <w:rFonts w:ascii="宋体" w:hAnsi="宋体" w:eastAsia="宋体"/>
          <w:b/>
          <w:bCs/>
          <w:color w:val="auto"/>
          <w:sz w:val="24"/>
          <w:szCs w:val="28"/>
          <w:highlight w:val="none"/>
          <w:u w:val="single"/>
        </w:rPr>
      </w:pPr>
    </w:p>
    <w:p w14:paraId="59155FBF">
      <w:pPr>
        <w:spacing w:line="440" w:lineRule="exact"/>
        <w:ind w:firstLine="4800" w:firstLineChars="2000"/>
        <w:rPr>
          <w:rFonts w:hint="eastAsia" w:ascii="宋体" w:hAnsi="宋体" w:eastAsia="宋体"/>
          <w:color w:val="auto"/>
          <w:sz w:val="24"/>
          <w:szCs w:val="24"/>
          <w:highlight w:val="none"/>
        </w:rPr>
      </w:pPr>
    </w:p>
    <w:p w14:paraId="0A0A2BCD">
      <w:pPr>
        <w:spacing w:line="440" w:lineRule="exact"/>
        <w:ind w:firstLine="4800" w:firstLineChars="2000"/>
        <w:rPr>
          <w:rFonts w:hint="eastAsia" w:ascii="宋体" w:hAnsi="宋体" w:eastAsia="宋体"/>
          <w:color w:val="auto"/>
          <w:sz w:val="24"/>
          <w:szCs w:val="24"/>
          <w:highlight w:val="none"/>
        </w:rPr>
      </w:pPr>
    </w:p>
    <w:p w14:paraId="1DA36D09">
      <w:pPr>
        <w:spacing w:line="440" w:lineRule="exact"/>
        <w:ind w:firstLine="4800" w:firstLineChars="2000"/>
        <w:rPr>
          <w:rFonts w:hint="eastAsia" w:ascii="宋体" w:hAnsi="宋体" w:eastAsia="宋体"/>
          <w:color w:val="auto"/>
          <w:sz w:val="24"/>
          <w:szCs w:val="24"/>
          <w:highlight w:val="none"/>
        </w:rPr>
      </w:pPr>
    </w:p>
    <w:p w14:paraId="288E093D">
      <w:pPr>
        <w:spacing w:line="440" w:lineRule="exact"/>
        <w:ind w:firstLine="5040" w:firstLineChars="21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7BA9990C">
      <w:pPr>
        <w:spacing w:line="440" w:lineRule="exact"/>
        <w:ind w:firstLine="5040" w:firstLineChars="2100"/>
        <w:rPr>
          <w:rFonts w:hint="eastAsia" w:ascii="宋体" w:hAnsi="宋体" w:eastAsia="宋体"/>
          <w:color w:val="auto"/>
          <w:sz w:val="24"/>
          <w:szCs w:val="24"/>
          <w:highlight w:val="none"/>
          <w:u w:val="single"/>
        </w:rPr>
        <w:sectPr>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p>
    <w:p w14:paraId="4E8A89F6">
      <w:pPr>
        <w:rPr>
          <w:color w:val="auto"/>
          <w:highlight w:val="none"/>
        </w:rPr>
      </w:pPr>
      <w:r>
        <w:rPr>
          <w:rFonts w:hint="eastAsia" w:hAnsi="宋体" w:cs="宋体"/>
          <w:color w:val="auto"/>
          <w:sz w:val="28"/>
          <w:szCs w:val="28"/>
          <w:highlight w:val="none"/>
          <w:lang w:val="en-US" w:eastAsia="zh-CN"/>
        </w:rPr>
        <w:t>2-2</w:t>
      </w:r>
      <w:r>
        <w:rPr>
          <w:rFonts w:hint="eastAsia" w:hAnsi="宋体" w:cs="宋体"/>
          <w:color w:val="auto"/>
          <w:sz w:val="28"/>
          <w:szCs w:val="28"/>
          <w:highlight w:val="none"/>
          <w:lang w:eastAsia="zh-CN"/>
        </w:rPr>
        <w:t>分项报价明细表</w:t>
      </w:r>
      <w:r>
        <w:rPr>
          <w:rFonts w:hint="eastAsia" w:hAnsi="宋体" w:cs="宋体"/>
          <w:color w:val="auto"/>
          <w:sz w:val="28"/>
          <w:szCs w:val="28"/>
          <w:highlight w:val="none"/>
        </w:rPr>
        <w:t>：</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832"/>
        <w:gridCol w:w="2491"/>
        <w:gridCol w:w="1098"/>
        <w:gridCol w:w="1304"/>
        <w:gridCol w:w="1709"/>
      </w:tblGrid>
      <w:tr w14:paraId="2348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59" w:type="pct"/>
            <w:vAlign w:val="center"/>
          </w:tcPr>
          <w:p w14:paraId="5880AD02">
            <w:pPr>
              <w:jc w:val="center"/>
              <w:rPr>
                <w:rFonts w:ascii="宋体" w:hAnsi="宋体" w:eastAsia="宋体"/>
                <w:b/>
                <w:color w:val="auto"/>
                <w:sz w:val="24"/>
                <w:highlight w:val="none"/>
              </w:rPr>
            </w:pPr>
            <w:r>
              <w:rPr>
                <w:rFonts w:hint="eastAsia" w:ascii="宋体" w:hAnsi="宋体" w:eastAsia="宋体"/>
                <w:b/>
                <w:color w:val="auto"/>
                <w:sz w:val="24"/>
                <w:highlight w:val="none"/>
              </w:rPr>
              <w:t>序号</w:t>
            </w:r>
          </w:p>
        </w:tc>
        <w:tc>
          <w:tcPr>
            <w:tcW w:w="986" w:type="pct"/>
            <w:vAlign w:val="center"/>
          </w:tcPr>
          <w:p w14:paraId="493E7AFF">
            <w:pPr>
              <w:jc w:val="center"/>
              <w:rPr>
                <w:rFonts w:hint="eastAsia" w:ascii="宋体" w:hAnsi="宋体" w:eastAsia="宋体"/>
                <w:b/>
                <w:color w:val="auto"/>
                <w:sz w:val="24"/>
                <w:highlight w:val="none"/>
                <w:lang w:eastAsia="zh-CN"/>
              </w:rPr>
            </w:pPr>
            <w:r>
              <w:rPr>
                <w:rFonts w:hint="eastAsia" w:ascii="宋体" w:hAnsi="宋体"/>
                <w:b/>
                <w:color w:val="auto"/>
                <w:sz w:val="24"/>
                <w:highlight w:val="none"/>
                <w:lang w:val="en-US" w:eastAsia="zh-CN"/>
              </w:rPr>
              <w:t>名称</w:t>
            </w:r>
          </w:p>
        </w:tc>
        <w:tc>
          <w:tcPr>
            <w:tcW w:w="1341" w:type="pct"/>
            <w:vAlign w:val="center"/>
          </w:tcPr>
          <w:p w14:paraId="6A12DD54">
            <w:pPr>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材质</w:t>
            </w:r>
          </w:p>
        </w:tc>
        <w:tc>
          <w:tcPr>
            <w:tcW w:w="591" w:type="pct"/>
            <w:vAlign w:val="center"/>
          </w:tcPr>
          <w:p w14:paraId="75E76D9A">
            <w:pPr>
              <w:jc w:val="center"/>
              <w:rPr>
                <w:rFonts w:hint="eastAsia" w:ascii="宋体" w:hAnsi="宋体" w:eastAsia="宋体"/>
                <w:b/>
                <w:color w:val="auto"/>
                <w:sz w:val="24"/>
                <w:highlight w:val="none"/>
                <w:lang w:eastAsia="zh-CN"/>
              </w:rPr>
            </w:pPr>
            <w:r>
              <w:rPr>
                <w:rFonts w:hint="eastAsia" w:ascii="宋体" w:hAnsi="宋体"/>
                <w:b/>
                <w:color w:val="auto"/>
                <w:sz w:val="24"/>
                <w:highlight w:val="none"/>
                <w:lang w:val="en-US" w:eastAsia="zh-CN"/>
              </w:rPr>
              <w:t>单位</w:t>
            </w:r>
          </w:p>
        </w:tc>
        <w:tc>
          <w:tcPr>
            <w:tcW w:w="701" w:type="pct"/>
            <w:vAlign w:val="center"/>
          </w:tcPr>
          <w:p w14:paraId="42FDF7FC">
            <w:pPr>
              <w:jc w:val="center"/>
              <w:rPr>
                <w:rFonts w:ascii="宋体" w:hAnsi="宋体" w:eastAsia="宋体"/>
                <w:b/>
                <w:color w:val="auto"/>
                <w:sz w:val="24"/>
                <w:highlight w:val="none"/>
              </w:rPr>
            </w:pPr>
            <w:r>
              <w:rPr>
                <w:rFonts w:hint="eastAsia" w:ascii="宋体" w:hAnsi="宋体" w:eastAsia="宋体"/>
                <w:b/>
                <w:color w:val="auto"/>
                <w:sz w:val="24"/>
                <w:highlight w:val="none"/>
              </w:rPr>
              <w:t>单价</w:t>
            </w:r>
          </w:p>
        </w:tc>
        <w:tc>
          <w:tcPr>
            <w:tcW w:w="920" w:type="pct"/>
            <w:vAlign w:val="center"/>
          </w:tcPr>
          <w:p w14:paraId="0BA3C44E">
            <w:pPr>
              <w:jc w:val="center"/>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成交费率%</w:t>
            </w:r>
          </w:p>
        </w:tc>
      </w:tr>
      <w:tr w14:paraId="0F7C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9" w:type="pct"/>
            <w:tcBorders>
              <w:bottom w:val="single" w:color="auto" w:sz="4" w:space="0"/>
            </w:tcBorders>
            <w:vAlign w:val="center"/>
          </w:tcPr>
          <w:p w14:paraId="3131E6A0">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986" w:type="pct"/>
            <w:vAlign w:val="center"/>
          </w:tcPr>
          <w:p w14:paraId="50BF5E26">
            <w:pPr>
              <w:jc w:val="center"/>
              <w:rPr>
                <w:rFonts w:ascii="宋体" w:hAnsi="宋体" w:eastAsia="宋体"/>
                <w:color w:val="auto"/>
                <w:sz w:val="24"/>
                <w:highlight w:val="none"/>
              </w:rPr>
            </w:pPr>
          </w:p>
        </w:tc>
        <w:tc>
          <w:tcPr>
            <w:tcW w:w="1341" w:type="pct"/>
            <w:vAlign w:val="center"/>
          </w:tcPr>
          <w:p w14:paraId="39CF408D">
            <w:pPr>
              <w:jc w:val="center"/>
              <w:rPr>
                <w:rFonts w:ascii="宋体" w:hAnsi="宋体" w:eastAsia="宋体"/>
                <w:color w:val="auto"/>
                <w:sz w:val="24"/>
                <w:highlight w:val="none"/>
              </w:rPr>
            </w:pPr>
          </w:p>
        </w:tc>
        <w:tc>
          <w:tcPr>
            <w:tcW w:w="591" w:type="pct"/>
            <w:vAlign w:val="center"/>
          </w:tcPr>
          <w:p w14:paraId="6B6FF4CB">
            <w:pPr>
              <w:jc w:val="center"/>
              <w:rPr>
                <w:rFonts w:ascii="宋体" w:hAnsi="宋体" w:eastAsia="宋体"/>
                <w:color w:val="auto"/>
                <w:sz w:val="24"/>
                <w:highlight w:val="none"/>
              </w:rPr>
            </w:pPr>
          </w:p>
        </w:tc>
        <w:tc>
          <w:tcPr>
            <w:tcW w:w="701" w:type="pct"/>
            <w:vAlign w:val="center"/>
          </w:tcPr>
          <w:p w14:paraId="4C77A063">
            <w:pPr>
              <w:jc w:val="center"/>
              <w:rPr>
                <w:rFonts w:ascii="宋体" w:hAnsi="宋体" w:eastAsia="宋体"/>
                <w:color w:val="auto"/>
                <w:sz w:val="24"/>
                <w:highlight w:val="none"/>
              </w:rPr>
            </w:pPr>
          </w:p>
        </w:tc>
        <w:tc>
          <w:tcPr>
            <w:tcW w:w="920" w:type="pct"/>
            <w:vAlign w:val="center"/>
          </w:tcPr>
          <w:p w14:paraId="39B846A4">
            <w:pPr>
              <w:jc w:val="center"/>
              <w:rPr>
                <w:rFonts w:ascii="宋体" w:hAnsi="宋体" w:eastAsia="宋体"/>
                <w:color w:val="auto"/>
                <w:sz w:val="24"/>
                <w:highlight w:val="none"/>
              </w:rPr>
            </w:pPr>
          </w:p>
        </w:tc>
      </w:tr>
      <w:tr w14:paraId="70E5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9" w:type="pct"/>
            <w:vAlign w:val="center"/>
          </w:tcPr>
          <w:p w14:paraId="5D51E8DC">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986" w:type="pct"/>
            <w:vAlign w:val="center"/>
          </w:tcPr>
          <w:p w14:paraId="368F9EB9">
            <w:pPr>
              <w:jc w:val="center"/>
              <w:rPr>
                <w:rFonts w:ascii="宋体" w:hAnsi="宋体" w:eastAsia="宋体"/>
                <w:color w:val="auto"/>
                <w:sz w:val="24"/>
                <w:highlight w:val="none"/>
              </w:rPr>
            </w:pPr>
          </w:p>
        </w:tc>
        <w:tc>
          <w:tcPr>
            <w:tcW w:w="1341" w:type="pct"/>
            <w:vAlign w:val="center"/>
          </w:tcPr>
          <w:p w14:paraId="7ADBDF47">
            <w:pPr>
              <w:jc w:val="center"/>
              <w:rPr>
                <w:rFonts w:ascii="宋体" w:hAnsi="宋体" w:eastAsia="宋体"/>
                <w:color w:val="auto"/>
                <w:sz w:val="24"/>
                <w:highlight w:val="none"/>
              </w:rPr>
            </w:pPr>
          </w:p>
        </w:tc>
        <w:tc>
          <w:tcPr>
            <w:tcW w:w="591" w:type="pct"/>
            <w:vAlign w:val="center"/>
          </w:tcPr>
          <w:p w14:paraId="12EB79B9">
            <w:pPr>
              <w:jc w:val="center"/>
              <w:rPr>
                <w:rFonts w:ascii="宋体" w:hAnsi="宋体" w:eastAsia="宋体"/>
                <w:color w:val="auto"/>
                <w:sz w:val="24"/>
                <w:highlight w:val="none"/>
              </w:rPr>
            </w:pPr>
          </w:p>
        </w:tc>
        <w:tc>
          <w:tcPr>
            <w:tcW w:w="701" w:type="pct"/>
            <w:vAlign w:val="center"/>
          </w:tcPr>
          <w:p w14:paraId="255F61DE">
            <w:pPr>
              <w:jc w:val="center"/>
              <w:rPr>
                <w:rFonts w:ascii="宋体" w:hAnsi="宋体" w:eastAsia="宋体"/>
                <w:color w:val="auto"/>
                <w:sz w:val="24"/>
                <w:highlight w:val="none"/>
              </w:rPr>
            </w:pPr>
          </w:p>
        </w:tc>
        <w:tc>
          <w:tcPr>
            <w:tcW w:w="920" w:type="pct"/>
            <w:vAlign w:val="center"/>
          </w:tcPr>
          <w:p w14:paraId="6F86FDE7">
            <w:pPr>
              <w:jc w:val="center"/>
              <w:rPr>
                <w:rFonts w:ascii="宋体" w:hAnsi="宋体" w:eastAsia="宋体"/>
                <w:color w:val="auto"/>
                <w:sz w:val="24"/>
                <w:highlight w:val="none"/>
              </w:rPr>
            </w:pPr>
          </w:p>
        </w:tc>
      </w:tr>
      <w:tr w14:paraId="5A2A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9" w:type="pct"/>
            <w:vAlign w:val="center"/>
          </w:tcPr>
          <w:p w14:paraId="7C2E9483">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986" w:type="pct"/>
            <w:vAlign w:val="center"/>
          </w:tcPr>
          <w:p w14:paraId="04602F9F">
            <w:pPr>
              <w:jc w:val="center"/>
              <w:rPr>
                <w:rFonts w:ascii="宋体" w:hAnsi="宋体" w:eastAsia="宋体"/>
                <w:color w:val="auto"/>
                <w:sz w:val="24"/>
                <w:highlight w:val="none"/>
              </w:rPr>
            </w:pPr>
          </w:p>
        </w:tc>
        <w:tc>
          <w:tcPr>
            <w:tcW w:w="1341" w:type="pct"/>
            <w:vAlign w:val="center"/>
          </w:tcPr>
          <w:p w14:paraId="1C00D27B">
            <w:pPr>
              <w:jc w:val="center"/>
              <w:rPr>
                <w:rFonts w:ascii="宋体" w:hAnsi="宋体" w:eastAsia="宋体"/>
                <w:color w:val="auto"/>
                <w:sz w:val="24"/>
                <w:highlight w:val="none"/>
              </w:rPr>
            </w:pPr>
          </w:p>
        </w:tc>
        <w:tc>
          <w:tcPr>
            <w:tcW w:w="591" w:type="pct"/>
            <w:vAlign w:val="center"/>
          </w:tcPr>
          <w:p w14:paraId="1B9CC117">
            <w:pPr>
              <w:jc w:val="center"/>
              <w:rPr>
                <w:rFonts w:ascii="宋体" w:hAnsi="宋体" w:eastAsia="宋体"/>
                <w:color w:val="auto"/>
                <w:sz w:val="24"/>
                <w:highlight w:val="none"/>
              </w:rPr>
            </w:pPr>
          </w:p>
        </w:tc>
        <w:tc>
          <w:tcPr>
            <w:tcW w:w="701" w:type="pct"/>
            <w:vAlign w:val="center"/>
          </w:tcPr>
          <w:p w14:paraId="68CBCD16">
            <w:pPr>
              <w:jc w:val="center"/>
              <w:rPr>
                <w:rFonts w:ascii="宋体" w:hAnsi="宋体" w:eastAsia="宋体"/>
                <w:color w:val="auto"/>
                <w:sz w:val="24"/>
                <w:highlight w:val="none"/>
              </w:rPr>
            </w:pPr>
          </w:p>
        </w:tc>
        <w:tc>
          <w:tcPr>
            <w:tcW w:w="920" w:type="pct"/>
            <w:vAlign w:val="center"/>
          </w:tcPr>
          <w:p w14:paraId="48CE8BCD">
            <w:pPr>
              <w:jc w:val="center"/>
              <w:rPr>
                <w:rFonts w:ascii="宋体" w:hAnsi="宋体" w:eastAsia="宋体"/>
                <w:color w:val="auto"/>
                <w:sz w:val="24"/>
                <w:highlight w:val="none"/>
              </w:rPr>
            </w:pPr>
          </w:p>
        </w:tc>
      </w:tr>
      <w:tr w14:paraId="5BEC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9" w:type="pct"/>
            <w:vAlign w:val="center"/>
          </w:tcPr>
          <w:p w14:paraId="44A933C5">
            <w:pPr>
              <w:jc w:val="center"/>
              <w:rPr>
                <w:rFonts w:ascii="宋体" w:hAnsi="宋体" w:eastAsia="宋体"/>
                <w:color w:val="auto"/>
                <w:sz w:val="24"/>
                <w:highlight w:val="none"/>
              </w:rPr>
            </w:pPr>
            <w:r>
              <w:rPr>
                <w:rFonts w:ascii="宋体" w:hAnsi="宋体" w:eastAsia="宋体"/>
                <w:color w:val="auto"/>
                <w:sz w:val="24"/>
                <w:highlight w:val="none"/>
              </w:rPr>
              <w:t>…</w:t>
            </w:r>
          </w:p>
        </w:tc>
        <w:tc>
          <w:tcPr>
            <w:tcW w:w="986" w:type="pct"/>
            <w:vAlign w:val="center"/>
          </w:tcPr>
          <w:p w14:paraId="3FAAC68F">
            <w:pPr>
              <w:jc w:val="center"/>
              <w:rPr>
                <w:rFonts w:ascii="宋体" w:hAnsi="宋体" w:eastAsia="宋体"/>
                <w:color w:val="auto"/>
                <w:sz w:val="24"/>
                <w:highlight w:val="none"/>
              </w:rPr>
            </w:pPr>
          </w:p>
        </w:tc>
        <w:tc>
          <w:tcPr>
            <w:tcW w:w="1341" w:type="pct"/>
            <w:vAlign w:val="center"/>
          </w:tcPr>
          <w:p w14:paraId="28E96F0B">
            <w:pPr>
              <w:jc w:val="center"/>
              <w:rPr>
                <w:rFonts w:ascii="宋体" w:hAnsi="宋体" w:eastAsia="宋体"/>
                <w:color w:val="auto"/>
                <w:sz w:val="24"/>
                <w:highlight w:val="none"/>
              </w:rPr>
            </w:pPr>
          </w:p>
        </w:tc>
        <w:tc>
          <w:tcPr>
            <w:tcW w:w="591" w:type="pct"/>
            <w:vAlign w:val="center"/>
          </w:tcPr>
          <w:p w14:paraId="5656DAD3">
            <w:pPr>
              <w:jc w:val="center"/>
              <w:rPr>
                <w:rFonts w:ascii="宋体" w:hAnsi="宋体" w:eastAsia="宋体"/>
                <w:color w:val="auto"/>
                <w:sz w:val="24"/>
                <w:highlight w:val="none"/>
              </w:rPr>
            </w:pPr>
          </w:p>
        </w:tc>
        <w:tc>
          <w:tcPr>
            <w:tcW w:w="701" w:type="pct"/>
            <w:vAlign w:val="center"/>
          </w:tcPr>
          <w:p w14:paraId="0713FC08">
            <w:pPr>
              <w:jc w:val="center"/>
              <w:rPr>
                <w:rFonts w:ascii="宋体" w:hAnsi="宋体" w:eastAsia="宋体"/>
                <w:color w:val="auto"/>
                <w:sz w:val="24"/>
                <w:highlight w:val="none"/>
              </w:rPr>
            </w:pPr>
          </w:p>
        </w:tc>
        <w:tc>
          <w:tcPr>
            <w:tcW w:w="920" w:type="pct"/>
            <w:vAlign w:val="center"/>
          </w:tcPr>
          <w:p w14:paraId="48934E26">
            <w:pPr>
              <w:jc w:val="center"/>
              <w:rPr>
                <w:rFonts w:ascii="宋体" w:hAnsi="宋体" w:eastAsia="宋体"/>
                <w:color w:val="auto"/>
                <w:sz w:val="24"/>
                <w:highlight w:val="none"/>
              </w:rPr>
            </w:pPr>
          </w:p>
        </w:tc>
      </w:tr>
      <w:tr w14:paraId="308D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9" w:type="pct"/>
            <w:vAlign w:val="center"/>
          </w:tcPr>
          <w:p w14:paraId="5D1A7AB8">
            <w:pPr>
              <w:jc w:val="center"/>
              <w:rPr>
                <w:rFonts w:ascii="宋体" w:hAnsi="宋体" w:eastAsia="宋体"/>
                <w:color w:val="auto"/>
                <w:sz w:val="24"/>
                <w:highlight w:val="none"/>
              </w:rPr>
            </w:pPr>
          </w:p>
        </w:tc>
        <w:tc>
          <w:tcPr>
            <w:tcW w:w="986" w:type="pct"/>
            <w:vAlign w:val="center"/>
          </w:tcPr>
          <w:p w14:paraId="676905A2">
            <w:pPr>
              <w:pStyle w:val="418"/>
              <w:ind w:left="-108"/>
              <w:jc w:val="center"/>
              <w:rPr>
                <w:rFonts w:ascii="宋体" w:hAnsi="宋体"/>
                <w:color w:val="auto"/>
                <w:highlight w:val="none"/>
              </w:rPr>
            </w:pPr>
          </w:p>
        </w:tc>
        <w:tc>
          <w:tcPr>
            <w:tcW w:w="1341" w:type="pct"/>
            <w:vAlign w:val="center"/>
          </w:tcPr>
          <w:p w14:paraId="0BAE2C61">
            <w:pPr>
              <w:pStyle w:val="418"/>
              <w:ind w:left="-108"/>
              <w:jc w:val="center"/>
              <w:rPr>
                <w:rFonts w:ascii="宋体" w:hAnsi="宋体"/>
                <w:color w:val="auto"/>
                <w:highlight w:val="none"/>
              </w:rPr>
            </w:pPr>
          </w:p>
        </w:tc>
        <w:tc>
          <w:tcPr>
            <w:tcW w:w="591" w:type="pct"/>
            <w:vAlign w:val="center"/>
          </w:tcPr>
          <w:p w14:paraId="2ABEF6DA">
            <w:pPr>
              <w:jc w:val="center"/>
              <w:rPr>
                <w:rFonts w:ascii="宋体" w:hAnsi="宋体" w:eastAsia="宋体"/>
                <w:color w:val="auto"/>
                <w:sz w:val="24"/>
                <w:highlight w:val="none"/>
              </w:rPr>
            </w:pPr>
          </w:p>
        </w:tc>
        <w:tc>
          <w:tcPr>
            <w:tcW w:w="701" w:type="pct"/>
            <w:vAlign w:val="center"/>
          </w:tcPr>
          <w:p w14:paraId="5123D153">
            <w:pPr>
              <w:jc w:val="center"/>
              <w:rPr>
                <w:rFonts w:ascii="宋体" w:hAnsi="宋体" w:eastAsia="宋体"/>
                <w:color w:val="auto"/>
                <w:sz w:val="24"/>
                <w:highlight w:val="none"/>
              </w:rPr>
            </w:pPr>
          </w:p>
        </w:tc>
        <w:tc>
          <w:tcPr>
            <w:tcW w:w="920" w:type="pct"/>
            <w:vAlign w:val="center"/>
          </w:tcPr>
          <w:p w14:paraId="62326DAC">
            <w:pPr>
              <w:jc w:val="center"/>
              <w:rPr>
                <w:rFonts w:ascii="宋体" w:hAnsi="宋体" w:eastAsia="宋体"/>
                <w:color w:val="auto"/>
                <w:sz w:val="24"/>
                <w:highlight w:val="none"/>
              </w:rPr>
            </w:pPr>
          </w:p>
        </w:tc>
      </w:tr>
      <w:tr w14:paraId="717C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9" w:type="pct"/>
            <w:vAlign w:val="center"/>
          </w:tcPr>
          <w:p w14:paraId="798BB88B">
            <w:pPr>
              <w:jc w:val="center"/>
              <w:rPr>
                <w:rFonts w:ascii="宋体" w:hAnsi="宋体" w:eastAsia="宋体"/>
                <w:color w:val="auto"/>
                <w:sz w:val="24"/>
                <w:highlight w:val="none"/>
              </w:rPr>
            </w:pPr>
          </w:p>
        </w:tc>
        <w:tc>
          <w:tcPr>
            <w:tcW w:w="986" w:type="pct"/>
            <w:vAlign w:val="center"/>
          </w:tcPr>
          <w:p w14:paraId="58EE994E">
            <w:pPr>
              <w:jc w:val="center"/>
              <w:rPr>
                <w:rFonts w:ascii="宋体" w:hAnsi="宋体" w:eastAsia="宋体"/>
                <w:color w:val="auto"/>
                <w:sz w:val="24"/>
                <w:highlight w:val="none"/>
              </w:rPr>
            </w:pPr>
          </w:p>
        </w:tc>
        <w:tc>
          <w:tcPr>
            <w:tcW w:w="1341" w:type="pct"/>
            <w:vAlign w:val="center"/>
          </w:tcPr>
          <w:p w14:paraId="741DA852">
            <w:pPr>
              <w:jc w:val="center"/>
              <w:rPr>
                <w:rFonts w:ascii="宋体" w:hAnsi="宋体" w:eastAsia="宋体"/>
                <w:color w:val="auto"/>
                <w:sz w:val="24"/>
                <w:highlight w:val="none"/>
              </w:rPr>
            </w:pPr>
          </w:p>
        </w:tc>
        <w:tc>
          <w:tcPr>
            <w:tcW w:w="591" w:type="pct"/>
            <w:vAlign w:val="center"/>
          </w:tcPr>
          <w:p w14:paraId="57232158">
            <w:pPr>
              <w:jc w:val="center"/>
              <w:rPr>
                <w:rFonts w:ascii="宋体" w:hAnsi="宋体" w:eastAsia="宋体"/>
                <w:color w:val="auto"/>
                <w:sz w:val="24"/>
                <w:highlight w:val="none"/>
              </w:rPr>
            </w:pPr>
          </w:p>
        </w:tc>
        <w:tc>
          <w:tcPr>
            <w:tcW w:w="701" w:type="pct"/>
            <w:vAlign w:val="center"/>
          </w:tcPr>
          <w:p w14:paraId="378415E1">
            <w:pPr>
              <w:jc w:val="center"/>
              <w:rPr>
                <w:rFonts w:ascii="宋体" w:hAnsi="宋体" w:eastAsia="宋体"/>
                <w:color w:val="auto"/>
                <w:sz w:val="24"/>
                <w:highlight w:val="none"/>
              </w:rPr>
            </w:pPr>
          </w:p>
        </w:tc>
        <w:tc>
          <w:tcPr>
            <w:tcW w:w="920" w:type="pct"/>
            <w:vAlign w:val="center"/>
          </w:tcPr>
          <w:p w14:paraId="1FA6432D">
            <w:pPr>
              <w:jc w:val="center"/>
              <w:rPr>
                <w:rFonts w:ascii="宋体" w:hAnsi="宋体" w:eastAsia="宋体"/>
                <w:color w:val="auto"/>
                <w:sz w:val="24"/>
                <w:highlight w:val="none"/>
              </w:rPr>
            </w:pPr>
          </w:p>
        </w:tc>
      </w:tr>
      <w:tr w14:paraId="6953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79" w:type="pct"/>
            <w:gridSpan w:val="5"/>
            <w:vAlign w:val="center"/>
          </w:tcPr>
          <w:p w14:paraId="1E63175E">
            <w:pPr>
              <w:jc w:val="center"/>
              <w:rPr>
                <w:rFonts w:ascii="宋体" w:hAnsi="宋体" w:eastAsia="宋体"/>
                <w:color w:val="auto"/>
                <w:sz w:val="24"/>
                <w:highlight w:val="none"/>
              </w:rPr>
            </w:pPr>
            <w:r>
              <w:rPr>
                <w:rFonts w:hint="eastAsia" w:ascii="宋体" w:hAnsi="宋体" w:eastAsia="宋体"/>
                <w:b/>
                <w:color w:val="auto"/>
                <w:sz w:val="24"/>
                <w:highlight w:val="none"/>
              </w:rPr>
              <w:t>合计金额（元）</w:t>
            </w:r>
          </w:p>
        </w:tc>
        <w:tc>
          <w:tcPr>
            <w:tcW w:w="920" w:type="pct"/>
            <w:vAlign w:val="center"/>
          </w:tcPr>
          <w:p w14:paraId="6CFFAD0D">
            <w:pPr>
              <w:jc w:val="center"/>
              <w:rPr>
                <w:rFonts w:ascii="宋体" w:hAnsi="宋体" w:eastAsia="宋体"/>
                <w:color w:val="auto"/>
                <w:sz w:val="24"/>
                <w:highlight w:val="none"/>
              </w:rPr>
            </w:pPr>
          </w:p>
        </w:tc>
      </w:tr>
    </w:tbl>
    <w:p w14:paraId="53C1FD6C">
      <w:pPr>
        <w:pStyle w:val="8"/>
        <w:rPr>
          <w:rFonts w:hAnsi="宋体" w:cs="宋体"/>
          <w:color w:val="auto"/>
          <w:highlight w:val="none"/>
        </w:rPr>
      </w:pPr>
    </w:p>
    <w:p w14:paraId="2472B829">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备注：</w:t>
      </w:r>
    </w:p>
    <w:p w14:paraId="33592744">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表中所列服务为对应本项目需求的全部服务内容。如有漏项或缺项，供应商承担全部责任。</w:t>
      </w:r>
    </w:p>
    <w:p w14:paraId="09642297">
      <w:pPr>
        <w:pStyle w:val="8"/>
        <w:ind w:firstLine="0"/>
        <w:rPr>
          <w:rFonts w:hAnsi="宋体" w:cs="宋体"/>
          <w:color w:val="auto"/>
          <w:highlight w:val="none"/>
        </w:rPr>
      </w:pPr>
    </w:p>
    <w:p w14:paraId="7621742D">
      <w:pPr>
        <w:spacing w:line="360" w:lineRule="auto"/>
        <w:rPr>
          <w:rFonts w:ascii="宋体" w:cs="宋体"/>
          <w:color w:val="auto"/>
          <w:szCs w:val="21"/>
          <w:highlight w:val="none"/>
        </w:rPr>
      </w:pPr>
    </w:p>
    <w:p w14:paraId="3D2D7C0D">
      <w:pPr>
        <w:spacing w:line="360" w:lineRule="auto"/>
        <w:rPr>
          <w:rFonts w:ascii="宋体" w:cs="宋体"/>
          <w:color w:val="auto"/>
          <w:szCs w:val="21"/>
          <w:highlight w:val="none"/>
        </w:rPr>
      </w:pPr>
    </w:p>
    <w:p w14:paraId="3AABD471">
      <w:pPr>
        <w:spacing w:line="360" w:lineRule="auto"/>
        <w:rPr>
          <w:rFonts w:ascii="宋体" w:cs="宋体"/>
          <w:color w:val="auto"/>
          <w:szCs w:val="21"/>
          <w:highlight w:val="none"/>
        </w:rPr>
      </w:pPr>
    </w:p>
    <w:p w14:paraId="654E70D9">
      <w:pPr>
        <w:spacing w:line="360" w:lineRule="auto"/>
        <w:rPr>
          <w:rFonts w:ascii="宋体" w:cs="宋体"/>
          <w:color w:val="auto"/>
          <w:szCs w:val="21"/>
          <w:highlight w:val="none"/>
        </w:rPr>
      </w:pPr>
    </w:p>
    <w:p w14:paraId="34A84A4C">
      <w:pPr>
        <w:spacing w:line="360" w:lineRule="auto"/>
        <w:ind w:firstLine="4320" w:firstLineChars="18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66A5850E">
      <w:pPr>
        <w:pStyle w:val="32"/>
        <w:tabs>
          <w:tab w:val="left" w:pos="5580"/>
        </w:tabs>
        <w:spacing w:line="480" w:lineRule="auto"/>
        <w:ind w:firstLine="4320" w:firstLineChars="18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6B10A36">
      <w:pPr>
        <w:spacing w:line="360" w:lineRule="auto"/>
        <w:rPr>
          <w:rFonts w:ascii="宋体" w:cs="宋体"/>
          <w:b/>
          <w:bCs/>
          <w:color w:val="auto"/>
          <w:sz w:val="24"/>
          <w:highlight w:val="none"/>
        </w:rPr>
      </w:pPr>
    </w:p>
    <w:p w14:paraId="56F5A988">
      <w:pPr>
        <w:spacing w:line="360" w:lineRule="auto"/>
        <w:rPr>
          <w:rFonts w:ascii="宋体" w:cs="宋体"/>
          <w:b/>
          <w:bCs/>
          <w:color w:val="auto"/>
          <w:sz w:val="24"/>
          <w:highlight w:val="none"/>
        </w:rPr>
      </w:pPr>
    </w:p>
    <w:p w14:paraId="2178A44A">
      <w:pPr>
        <w:spacing w:line="360" w:lineRule="auto"/>
        <w:rPr>
          <w:rFonts w:ascii="宋体" w:cs="宋体"/>
          <w:b/>
          <w:bCs/>
          <w:color w:val="auto"/>
          <w:sz w:val="24"/>
          <w:highlight w:val="none"/>
        </w:rPr>
      </w:pPr>
    </w:p>
    <w:p w14:paraId="4E39A259">
      <w:pPr>
        <w:spacing w:line="360" w:lineRule="auto"/>
        <w:rPr>
          <w:rFonts w:ascii="宋体" w:cs="宋体"/>
          <w:b/>
          <w:bCs/>
          <w:color w:val="auto"/>
          <w:sz w:val="24"/>
          <w:highlight w:val="none"/>
        </w:rPr>
      </w:pPr>
    </w:p>
    <w:p w14:paraId="44BD573C">
      <w:pPr>
        <w:pStyle w:val="2"/>
        <w:rPr>
          <w:rFonts w:ascii="宋体" w:cs="宋体"/>
          <w:b/>
          <w:bCs/>
          <w:color w:val="auto"/>
          <w:sz w:val="24"/>
          <w:highlight w:val="none"/>
        </w:rPr>
      </w:pPr>
    </w:p>
    <w:p w14:paraId="40FA7F54">
      <w:pPr>
        <w:pStyle w:val="2"/>
        <w:rPr>
          <w:rFonts w:ascii="宋体" w:cs="宋体"/>
          <w:b/>
          <w:bCs/>
          <w:color w:val="auto"/>
          <w:sz w:val="24"/>
          <w:highlight w:val="none"/>
        </w:rPr>
      </w:pPr>
    </w:p>
    <w:p w14:paraId="6CB940C8">
      <w:pPr>
        <w:pStyle w:val="2"/>
        <w:rPr>
          <w:rFonts w:ascii="宋体" w:cs="宋体"/>
          <w:b/>
          <w:bCs/>
          <w:color w:val="auto"/>
          <w:sz w:val="24"/>
          <w:highlight w:val="none"/>
        </w:rPr>
      </w:pPr>
    </w:p>
    <w:bookmarkEnd w:id="116"/>
    <w:p w14:paraId="1F929CBF">
      <w:pPr>
        <w:pStyle w:val="6"/>
        <w:numPr>
          <w:ilvl w:val="0"/>
          <w:numId w:val="0"/>
        </w:numPr>
        <w:shd w:val="clear" w:color="auto" w:fill="FFFFFF"/>
        <w:jc w:val="center"/>
        <w:rPr>
          <w:rFonts w:hint="eastAsia" w:cs="宋体"/>
          <w:color w:val="auto"/>
          <w:sz w:val="28"/>
          <w:szCs w:val="28"/>
          <w:highlight w:val="none"/>
          <w:lang w:val="en-US" w:eastAsia="zh-CN"/>
        </w:rPr>
      </w:pPr>
      <w:bookmarkStart w:id="118" w:name="_Toc28153"/>
      <w:bookmarkStart w:id="119" w:name="_Toc32647"/>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磋商</w:t>
      </w:r>
      <w:r>
        <w:rPr>
          <w:rFonts w:hint="eastAsia" w:cs="宋体"/>
          <w:color w:val="auto"/>
          <w:sz w:val="28"/>
          <w:szCs w:val="28"/>
          <w:highlight w:val="none"/>
          <w:lang w:val="en-US" w:eastAsia="zh-CN"/>
        </w:rPr>
        <w:t>响应表</w:t>
      </w:r>
      <w:bookmarkEnd w:id="118"/>
      <w:bookmarkEnd w:id="119"/>
    </w:p>
    <w:p w14:paraId="5733FDB3">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2"/>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40D5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7409FF85">
            <w:pPr>
              <w:pStyle w:val="3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3278309F">
            <w:pPr>
              <w:pStyle w:val="32"/>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35AE7E30">
            <w:pPr>
              <w:pStyle w:val="3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磋商文件</w:t>
            </w:r>
            <w:r>
              <w:rPr>
                <w:rFonts w:hint="eastAsia" w:cs="Wingdings" w:asciiTheme="minorEastAsia" w:hAnsiTheme="minorEastAsia"/>
                <w:b/>
                <w:color w:val="auto"/>
                <w:sz w:val="24"/>
                <w:highlight w:val="none"/>
              </w:rPr>
              <w:t>要求</w:t>
            </w:r>
          </w:p>
        </w:tc>
        <w:tc>
          <w:tcPr>
            <w:tcW w:w="2347" w:type="dxa"/>
            <w:vAlign w:val="center"/>
          </w:tcPr>
          <w:p w14:paraId="257F2015">
            <w:pPr>
              <w:pStyle w:val="3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47C1AE23">
            <w:pPr>
              <w:pStyle w:val="3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66E1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B38D8D7">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23F96D34">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2215" w:type="dxa"/>
            <w:vAlign w:val="center"/>
          </w:tcPr>
          <w:p w14:paraId="045FF226">
            <w:pPr>
              <w:jc w:val="center"/>
              <w:rPr>
                <w:rFonts w:asciiTheme="minorEastAsia" w:hAnsiTheme="minorEastAsia" w:eastAsiaTheme="minorEastAsia"/>
                <w:color w:val="auto"/>
                <w:sz w:val="24"/>
                <w:highlight w:val="none"/>
              </w:rPr>
            </w:pPr>
          </w:p>
        </w:tc>
        <w:tc>
          <w:tcPr>
            <w:tcW w:w="2347" w:type="dxa"/>
            <w:vAlign w:val="center"/>
          </w:tcPr>
          <w:p w14:paraId="280B326B">
            <w:pPr>
              <w:jc w:val="center"/>
              <w:rPr>
                <w:rFonts w:asciiTheme="minorEastAsia" w:hAnsiTheme="minorEastAsia" w:eastAsiaTheme="minorEastAsia"/>
                <w:color w:val="auto"/>
                <w:sz w:val="24"/>
                <w:highlight w:val="none"/>
              </w:rPr>
            </w:pPr>
          </w:p>
        </w:tc>
        <w:tc>
          <w:tcPr>
            <w:tcW w:w="1235" w:type="dxa"/>
            <w:vAlign w:val="center"/>
          </w:tcPr>
          <w:p w14:paraId="34DBD317">
            <w:pPr>
              <w:jc w:val="center"/>
              <w:rPr>
                <w:rFonts w:asciiTheme="minorEastAsia" w:hAnsiTheme="minorEastAsia" w:eastAsiaTheme="minorEastAsia"/>
                <w:color w:val="auto"/>
                <w:sz w:val="24"/>
                <w:highlight w:val="none"/>
              </w:rPr>
            </w:pPr>
          </w:p>
        </w:tc>
      </w:tr>
      <w:tr w14:paraId="73C3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2AA5D7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0124E9C5">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地点</w:t>
            </w:r>
          </w:p>
        </w:tc>
        <w:tc>
          <w:tcPr>
            <w:tcW w:w="2215" w:type="dxa"/>
            <w:vAlign w:val="center"/>
          </w:tcPr>
          <w:p w14:paraId="1FA5786B">
            <w:pPr>
              <w:jc w:val="center"/>
              <w:rPr>
                <w:rFonts w:asciiTheme="minorEastAsia" w:hAnsiTheme="minorEastAsia" w:eastAsiaTheme="minorEastAsia"/>
                <w:color w:val="auto"/>
                <w:sz w:val="24"/>
                <w:highlight w:val="none"/>
              </w:rPr>
            </w:pPr>
          </w:p>
        </w:tc>
        <w:tc>
          <w:tcPr>
            <w:tcW w:w="2347" w:type="dxa"/>
            <w:vAlign w:val="center"/>
          </w:tcPr>
          <w:p w14:paraId="7DCCB0DD">
            <w:pPr>
              <w:jc w:val="center"/>
              <w:rPr>
                <w:rFonts w:asciiTheme="minorEastAsia" w:hAnsiTheme="minorEastAsia" w:eastAsiaTheme="minorEastAsia"/>
                <w:color w:val="auto"/>
                <w:sz w:val="24"/>
                <w:highlight w:val="none"/>
              </w:rPr>
            </w:pPr>
          </w:p>
        </w:tc>
        <w:tc>
          <w:tcPr>
            <w:tcW w:w="1235" w:type="dxa"/>
            <w:vAlign w:val="center"/>
          </w:tcPr>
          <w:p w14:paraId="2E197303">
            <w:pPr>
              <w:jc w:val="center"/>
              <w:rPr>
                <w:rFonts w:asciiTheme="minorEastAsia" w:hAnsiTheme="minorEastAsia" w:eastAsiaTheme="minorEastAsia"/>
                <w:color w:val="auto"/>
                <w:sz w:val="24"/>
                <w:highlight w:val="none"/>
              </w:rPr>
            </w:pPr>
          </w:p>
        </w:tc>
      </w:tr>
      <w:tr w14:paraId="4A9D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0EA7A7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08A90196">
            <w:pPr>
              <w:jc w:val="center"/>
              <w:rPr>
                <w:rFonts w:ascii="宋体" w:hAnsi="宋体"/>
                <w:color w:val="auto"/>
                <w:sz w:val="24"/>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期限</w:t>
            </w:r>
          </w:p>
        </w:tc>
        <w:tc>
          <w:tcPr>
            <w:tcW w:w="2215" w:type="dxa"/>
            <w:vAlign w:val="center"/>
          </w:tcPr>
          <w:p w14:paraId="61B70298">
            <w:pPr>
              <w:jc w:val="center"/>
              <w:rPr>
                <w:rFonts w:asciiTheme="minorEastAsia" w:hAnsiTheme="minorEastAsia" w:eastAsiaTheme="minorEastAsia"/>
                <w:color w:val="auto"/>
                <w:sz w:val="24"/>
                <w:highlight w:val="none"/>
              </w:rPr>
            </w:pPr>
          </w:p>
        </w:tc>
        <w:tc>
          <w:tcPr>
            <w:tcW w:w="2347" w:type="dxa"/>
            <w:vAlign w:val="center"/>
          </w:tcPr>
          <w:p w14:paraId="42672093">
            <w:pPr>
              <w:pStyle w:val="418"/>
              <w:jc w:val="center"/>
              <w:rPr>
                <w:rFonts w:asciiTheme="minorEastAsia" w:hAnsiTheme="minorEastAsia" w:eastAsiaTheme="minorEastAsia"/>
                <w:color w:val="auto"/>
                <w:highlight w:val="none"/>
              </w:rPr>
            </w:pPr>
          </w:p>
        </w:tc>
        <w:tc>
          <w:tcPr>
            <w:tcW w:w="1235" w:type="dxa"/>
            <w:vAlign w:val="center"/>
          </w:tcPr>
          <w:p w14:paraId="74BB96C8">
            <w:pPr>
              <w:jc w:val="center"/>
              <w:rPr>
                <w:rFonts w:asciiTheme="minorEastAsia" w:hAnsiTheme="minorEastAsia" w:eastAsiaTheme="minorEastAsia"/>
                <w:color w:val="auto"/>
                <w:sz w:val="24"/>
                <w:highlight w:val="none"/>
              </w:rPr>
            </w:pPr>
          </w:p>
        </w:tc>
      </w:tr>
      <w:tr w14:paraId="52CE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3EE8A10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927" w:type="dxa"/>
            <w:vAlign w:val="center"/>
          </w:tcPr>
          <w:p w14:paraId="18995EE3">
            <w:pPr>
              <w:jc w:val="center"/>
              <w:rPr>
                <w:rFonts w:ascii="宋体" w:hAnsi="宋体"/>
                <w:color w:val="auto"/>
                <w:sz w:val="24"/>
                <w:highlight w:val="none"/>
              </w:rPr>
            </w:pPr>
          </w:p>
        </w:tc>
        <w:tc>
          <w:tcPr>
            <w:tcW w:w="2215" w:type="dxa"/>
            <w:vAlign w:val="center"/>
          </w:tcPr>
          <w:p w14:paraId="159FD287">
            <w:pPr>
              <w:jc w:val="center"/>
              <w:rPr>
                <w:rFonts w:asciiTheme="minorEastAsia" w:hAnsiTheme="minorEastAsia" w:eastAsiaTheme="minorEastAsia"/>
                <w:color w:val="auto"/>
                <w:sz w:val="24"/>
                <w:highlight w:val="none"/>
              </w:rPr>
            </w:pPr>
          </w:p>
        </w:tc>
        <w:tc>
          <w:tcPr>
            <w:tcW w:w="2347" w:type="dxa"/>
            <w:vAlign w:val="center"/>
          </w:tcPr>
          <w:p w14:paraId="421CA637">
            <w:pPr>
              <w:jc w:val="center"/>
              <w:rPr>
                <w:rFonts w:asciiTheme="minorEastAsia" w:hAnsiTheme="minorEastAsia" w:eastAsiaTheme="minorEastAsia"/>
                <w:color w:val="auto"/>
                <w:sz w:val="24"/>
                <w:highlight w:val="none"/>
              </w:rPr>
            </w:pPr>
          </w:p>
        </w:tc>
        <w:tc>
          <w:tcPr>
            <w:tcW w:w="1235" w:type="dxa"/>
            <w:vAlign w:val="center"/>
          </w:tcPr>
          <w:p w14:paraId="60463EF1">
            <w:pPr>
              <w:jc w:val="center"/>
              <w:rPr>
                <w:rFonts w:asciiTheme="minorEastAsia" w:hAnsiTheme="minorEastAsia" w:eastAsiaTheme="minorEastAsia"/>
                <w:color w:val="auto"/>
                <w:sz w:val="24"/>
                <w:highlight w:val="none"/>
              </w:rPr>
            </w:pPr>
          </w:p>
        </w:tc>
      </w:tr>
    </w:tbl>
    <w:p w14:paraId="62962874">
      <w:pPr>
        <w:tabs>
          <w:tab w:val="left" w:pos="1815"/>
        </w:tabs>
        <w:spacing w:line="360" w:lineRule="auto"/>
        <w:rPr>
          <w:rFonts w:hint="default" w:ascii="宋体" w:hAnsi="宋体" w:eastAsia="宋体" w:cs="Arial"/>
          <w:b/>
          <w:color w:val="auto"/>
          <w:szCs w:val="21"/>
          <w:highlight w:val="none"/>
          <w:lang w:val="en-US" w:eastAsia="zh-CN"/>
        </w:rPr>
      </w:pPr>
      <w:r>
        <w:rPr>
          <w:rFonts w:hint="eastAsia" w:ascii="宋体" w:hAnsi="宋体" w:cs="Arial"/>
          <w:b/>
          <w:color w:val="auto"/>
          <w:szCs w:val="21"/>
          <w:highlight w:val="none"/>
          <w:lang w:val="en-US" w:eastAsia="zh-CN"/>
        </w:rPr>
        <w:t xml:space="preserve"> 3.2服务需求响应表：</w:t>
      </w:r>
    </w:p>
    <w:tbl>
      <w:tblPr>
        <w:tblStyle w:val="62"/>
        <w:tblW w:w="8727"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681"/>
        <w:gridCol w:w="2209"/>
      </w:tblGrid>
      <w:tr w14:paraId="75C6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37" w:type="dxa"/>
            <w:vAlign w:val="center"/>
          </w:tcPr>
          <w:p w14:paraId="53CAE3F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681" w:type="dxa"/>
            <w:vAlign w:val="center"/>
          </w:tcPr>
          <w:p w14:paraId="2559C0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服务内容质量要求</w:t>
            </w:r>
          </w:p>
        </w:tc>
        <w:tc>
          <w:tcPr>
            <w:tcW w:w="2209" w:type="dxa"/>
            <w:vAlign w:val="center"/>
          </w:tcPr>
          <w:p w14:paraId="273DB20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响应情况</w:t>
            </w:r>
          </w:p>
        </w:tc>
      </w:tr>
      <w:tr w14:paraId="4B65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0C3441F8">
            <w:pPr>
              <w:spacing w:line="360" w:lineRule="auto"/>
              <w:jc w:val="center"/>
              <w:rPr>
                <w:rFonts w:ascii="宋体" w:hAnsi="宋体" w:cs="宋体"/>
                <w:color w:val="auto"/>
                <w:spacing w:val="-4"/>
                <w:szCs w:val="21"/>
                <w:highlight w:val="none"/>
              </w:rPr>
            </w:pPr>
          </w:p>
        </w:tc>
        <w:tc>
          <w:tcPr>
            <w:tcW w:w="5681" w:type="dxa"/>
            <w:vAlign w:val="center"/>
          </w:tcPr>
          <w:p w14:paraId="5864F9F2">
            <w:pPr>
              <w:spacing w:line="360" w:lineRule="auto"/>
              <w:jc w:val="center"/>
              <w:rPr>
                <w:rFonts w:ascii="宋体" w:hAnsi="宋体" w:cs="宋体"/>
                <w:color w:val="auto"/>
                <w:szCs w:val="21"/>
                <w:highlight w:val="none"/>
              </w:rPr>
            </w:pPr>
          </w:p>
        </w:tc>
        <w:tc>
          <w:tcPr>
            <w:tcW w:w="2209" w:type="dxa"/>
            <w:vAlign w:val="center"/>
          </w:tcPr>
          <w:p w14:paraId="3B1A051F">
            <w:pPr>
              <w:spacing w:line="360" w:lineRule="auto"/>
              <w:jc w:val="center"/>
              <w:rPr>
                <w:rFonts w:ascii="宋体" w:hAnsi="宋体" w:cs="宋体"/>
                <w:b/>
                <w:color w:val="auto"/>
                <w:szCs w:val="21"/>
                <w:highlight w:val="none"/>
              </w:rPr>
            </w:pPr>
          </w:p>
        </w:tc>
      </w:tr>
      <w:tr w14:paraId="70BB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7909783B">
            <w:pPr>
              <w:spacing w:line="360" w:lineRule="auto"/>
              <w:jc w:val="center"/>
              <w:rPr>
                <w:rFonts w:ascii="宋体" w:hAnsi="宋体" w:cs="宋体"/>
                <w:color w:val="auto"/>
                <w:spacing w:val="-4"/>
                <w:szCs w:val="21"/>
                <w:highlight w:val="none"/>
              </w:rPr>
            </w:pPr>
          </w:p>
        </w:tc>
        <w:tc>
          <w:tcPr>
            <w:tcW w:w="5681" w:type="dxa"/>
            <w:vAlign w:val="center"/>
          </w:tcPr>
          <w:p w14:paraId="19A108A4">
            <w:pPr>
              <w:spacing w:line="360" w:lineRule="auto"/>
              <w:jc w:val="center"/>
              <w:rPr>
                <w:rFonts w:ascii="宋体" w:hAnsi="宋体" w:cs="宋体"/>
                <w:color w:val="auto"/>
                <w:szCs w:val="21"/>
                <w:highlight w:val="none"/>
              </w:rPr>
            </w:pPr>
          </w:p>
        </w:tc>
        <w:tc>
          <w:tcPr>
            <w:tcW w:w="2209" w:type="dxa"/>
            <w:vAlign w:val="center"/>
          </w:tcPr>
          <w:p w14:paraId="32E06209">
            <w:pPr>
              <w:spacing w:line="360" w:lineRule="auto"/>
              <w:jc w:val="center"/>
              <w:rPr>
                <w:rFonts w:ascii="宋体" w:hAnsi="宋体" w:cs="宋体"/>
                <w:b/>
                <w:color w:val="auto"/>
                <w:szCs w:val="21"/>
                <w:highlight w:val="none"/>
              </w:rPr>
            </w:pPr>
          </w:p>
        </w:tc>
      </w:tr>
      <w:tr w14:paraId="6179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37" w:type="dxa"/>
            <w:vAlign w:val="center"/>
          </w:tcPr>
          <w:p w14:paraId="09DE6A2C">
            <w:pPr>
              <w:spacing w:line="360" w:lineRule="auto"/>
              <w:jc w:val="center"/>
              <w:rPr>
                <w:rFonts w:ascii="宋体" w:hAnsi="宋体" w:cs="宋体"/>
                <w:color w:val="auto"/>
                <w:spacing w:val="-4"/>
                <w:szCs w:val="21"/>
                <w:highlight w:val="none"/>
              </w:rPr>
            </w:pPr>
          </w:p>
        </w:tc>
        <w:tc>
          <w:tcPr>
            <w:tcW w:w="5681" w:type="dxa"/>
            <w:vAlign w:val="center"/>
          </w:tcPr>
          <w:p w14:paraId="433F2B0D">
            <w:pPr>
              <w:spacing w:line="360" w:lineRule="auto"/>
              <w:jc w:val="center"/>
              <w:rPr>
                <w:rFonts w:ascii="宋体" w:hAnsi="宋体" w:cs="宋体"/>
                <w:color w:val="auto"/>
                <w:szCs w:val="21"/>
                <w:highlight w:val="none"/>
              </w:rPr>
            </w:pPr>
          </w:p>
        </w:tc>
        <w:tc>
          <w:tcPr>
            <w:tcW w:w="2209" w:type="dxa"/>
            <w:vAlign w:val="center"/>
          </w:tcPr>
          <w:p w14:paraId="78E80704">
            <w:pPr>
              <w:spacing w:line="360" w:lineRule="auto"/>
              <w:jc w:val="center"/>
              <w:rPr>
                <w:rFonts w:ascii="宋体" w:hAnsi="宋体" w:cs="宋体"/>
                <w:b/>
                <w:color w:val="auto"/>
                <w:szCs w:val="21"/>
                <w:highlight w:val="none"/>
              </w:rPr>
            </w:pPr>
          </w:p>
        </w:tc>
      </w:tr>
    </w:tbl>
    <w:p w14:paraId="6C69E987">
      <w:pPr>
        <w:tabs>
          <w:tab w:val="left" w:pos="1815"/>
        </w:tabs>
        <w:spacing w:line="360" w:lineRule="auto"/>
        <w:rPr>
          <w:rFonts w:ascii="宋体" w:hAnsi="宋体" w:cs="Arial"/>
          <w:b/>
          <w:color w:val="auto"/>
          <w:szCs w:val="21"/>
          <w:highlight w:val="none"/>
        </w:rPr>
      </w:pPr>
    </w:p>
    <w:p w14:paraId="52897A41">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w:t>
      </w:r>
      <w:r>
        <w:rPr>
          <w:rFonts w:hint="eastAsia" w:ascii="宋体" w:hAnsi="宋体" w:cs="Arial"/>
          <w:color w:val="auto"/>
          <w:szCs w:val="21"/>
          <w:highlight w:val="none"/>
          <w:lang w:eastAsia="zh-CN"/>
        </w:rPr>
        <w:t>提供的服务</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24FA2E01">
      <w:pPr>
        <w:tabs>
          <w:tab w:val="left" w:pos="1815"/>
        </w:tabs>
        <w:spacing w:line="360" w:lineRule="auto"/>
        <w:ind w:left="1" w:firstLine="417" w:firstLineChars="199"/>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w:t>
      </w:r>
      <w:r>
        <w:rPr>
          <w:rFonts w:hint="eastAsia" w:ascii="宋体" w:hAnsi="宋体" w:cs="Arial"/>
          <w:color w:val="auto"/>
          <w:szCs w:val="21"/>
          <w:highlight w:val="none"/>
          <w:lang w:eastAsia="zh-CN"/>
        </w:rPr>
        <w:t>提供服务</w:t>
      </w:r>
      <w:r>
        <w:rPr>
          <w:rFonts w:ascii="宋体" w:hAnsi="宋体" w:cs="Arial"/>
          <w:color w:val="auto"/>
          <w:szCs w:val="21"/>
          <w:highlight w:val="none"/>
        </w:rPr>
        <w:t>与“</w:t>
      </w:r>
      <w:r>
        <w:rPr>
          <w:rFonts w:hint="eastAsia" w:ascii="宋体" w:hAnsi="宋体"/>
          <w:color w:val="auto"/>
          <w:szCs w:val="21"/>
          <w:highlight w:val="none"/>
          <w:lang w:eastAsia="zh-CN"/>
        </w:rPr>
        <w:t>采购需求</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63D27574">
      <w:pPr>
        <w:spacing w:line="360" w:lineRule="auto"/>
        <w:ind w:firstLine="3561" w:firstLineChars="1696"/>
        <w:rPr>
          <w:rFonts w:ascii="宋体" w:hAnsi="宋体"/>
          <w:color w:val="auto"/>
          <w:szCs w:val="21"/>
          <w:highlight w:val="none"/>
        </w:rPr>
      </w:pPr>
    </w:p>
    <w:bookmarkEnd w:id="117"/>
    <w:p w14:paraId="0E739251">
      <w:pPr>
        <w:spacing w:line="360" w:lineRule="auto"/>
        <w:ind w:firstLine="4080" w:firstLineChars="1700"/>
        <w:rPr>
          <w:rFonts w:ascii="宋体" w:hAnsi="宋体" w:eastAsia="宋体"/>
          <w:color w:val="auto"/>
          <w:sz w:val="24"/>
          <w:highlight w:val="none"/>
        </w:rPr>
      </w:pPr>
      <w:bookmarkStart w:id="120" w:name="_Toc54941345"/>
      <w:bookmarkStart w:id="121" w:name="_Toc476584436"/>
      <w:bookmarkStart w:id="122" w:name="_Toc15038"/>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6A70A7E7">
      <w:pPr>
        <w:pStyle w:val="32"/>
        <w:tabs>
          <w:tab w:val="left" w:pos="5580"/>
        </w:tabs>
        <w:spacing w:line="480" w:lineRule="auto"/>
        <w:ind w:firstLine="4080" w:firstLineChars="17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246A6969">
      <w:pPr>
        <w:pStyle w:val="32"/>
        <w:tabs>
          <w:tab w:val="left" w:pos="5580"/>
        </w:tabs>
        <w:spacing w:line="480" w:lineRule="auto"/>
        <w:ind w:firstLine="3600" w:firstLineChars="1500"/>
        <w:rPr>
          <w:rFonts w:hint="eastAsia" w:ascii="宋体" w:hAnsi="宋体" w:eastAsia="宋体"/>
          <w:color w:val="auto"/>
          <w:sz w:val="24"/>
          <w:highlight w:val="none"/>
          <w:u w:val="single"/>
        </w:rPr>
        <w:sectPr>
          <w:footerReference r:id="rId9" w:type="default"/>
          <w:pgSz w:w="11906" w:h="16838"/>
          <w:pgMar w:top="1418" w:right="1418" w:bottom="1276" w:left="1418" w:header="680" w:footer="680" w:gutter="0"/>
          <w:pgNumType w:fmt="decimal"/>
          <w:cols w:space="720" w:num="1"/>
          <w:docGrid w:type="lines" w:linePitch="312" w:charSpace="0"/>
        </w:sectPr>
      </w:pPr>
    </w:p>
    <w:p w14:paraId="05368B10">
      <w:pPr>
        <w:pStyle w:val="32"/>
        <w:tabs>
          <w:tab w:val="left" w:pos="5580"/>
        </w:tabs>
        <w:spacing w:line="480" w:lineRule="auto"/>
        <w:ind w:firstLine="3600" w:firstLineChars="1500"/>
        <w:rPr>
          <w:rFonts w:hint="eastAsia" w:ascii="宋体" w:hAnsi="宋体" w:eastAsia="宋体"/>
          <w:color w:val="auto"/>
          <w:sz w:val="24"/>
          <w:highlight w:val="none"/>
          <w:u w:val="single"/>
        </w:rPr>
      </w:pPr>
    </w:p>
    <w:p w14:paraId="2E5FE66C">
      <w:pPr>
        <w:pStyle w:val="6"/>
        <w:numPr>
          <w:ilvl w:val="0"/>
          <w:numId w:val="10"/>
        </w:numPr>
        <w:jc w:val="center"/>
        <w:rPr>
          <w:rFonts w:cs="宋体"/>
          <w:color w:val="auto"/>
          <w:sz w:val="28"/>
          <w:szCs w:val="28"/>
          <w:highlight w:val="none"/>
        </w:rPr>
      </w:pPr>
      <w:r>
        <w:rPr>
          <w:rFonts w:hint="eastAsia" w:cs="宋体"/>
          <w:color w:val="auto"/>
          <w:sz w:val="28"/>
          <w:szCs w:val="28"/>
          <w:highlight w:val="none"/>
        </w:rPr>
        <w:t>最后报价表</w:t>
      </w:r>
      <w:bookmarkEnd w:id="120"/>
    </w:p>
    <w:p w14:paraId="7F0004DC">
      <w:pPr>
        <w:pStyle w:val="8"/>
        <w:rPr>
          <w:color w:val="auto"/>
          <w:highlight w:val="none"/>
        </w:rPr>
      </w:pPr>
    </w:p>
    <w:p w14:paraId="219AEF66">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7C956EAF">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p w14:paraId="35F16CA0">
      <w:pPr>
        <w:spacing w:line="360" w:lineRule="auto"/>
        <w:ind w:firstLine="6930" w:firstLineChars="3300"/>
        <w:rPr>
          <w:rFonts w:hint="eastAsia" w:ascii="宋体" w:eastAsia="宋体"/>
          <w:color w:val="auto"/>
          <w:highlight w:val="none"/>
          <w:lang w:eastAsia="zh-CN"/>
        </w:rPr>
      </w:pPr>
      <w:r>
        <w:rPr>
          <w:rFonts w:hint="eastAsia" w:ascii="宋体" w:hAnsi="宋体"/>
          <w:color w:val="auto"/>
          <w:highlight w:val="none"/>
        </w:rPr>
        <w:t>单位：</w:t>
      </w:r>
      <w:r>
        <w:rPr>
          <w:rFonts w:hint="eastAsia" w:ascii="宋体" w:hAnsi="宋体"/>
          <w:color w:val="auto"/>
          <w:highlight w:val="none"/>
          <w:lang w:val="en-US" w:eastAsia="zh-CN"/>
        </w:rPr>
        <w:t>%</w:t>
      </w:r>
    </w:p>
    <w:tbl>
      <w:tblPr>
        <w:tblStyle w:val="62"/>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0A29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4" w:hRule="exact"/>
          <w:jc w:val="center"/>
        </w:trPr>
        <w:tc>
          <w:tcPr>
            <w:tcW w:w="1650" w:type="dxa"/>
            <w:vMerge w:val="restart"/>
            <w:vAlign w:val="center"/>
          </w:tcPr>
          <w:p w14:paraId="2EDD07E7">
            <w:pPr>
              <w:spacing w:line="400" w:lineRule="exact"/>
              <w:jc w:val="center"/>
              <w:rPr>
                <w:color w:val="auto"/>
                <w:sz w:val="24"/>
                <w:highlight w:val="none"/>
              </w:rPr>
            </w:pPr>
            <w:r>
              <w:rPr>
                <w:rFonts w:hint="eastAsia" w:hAnsi="宋体"/>
                <w:color w:val="auto"/>
                <w:sz w:val="24"/>
                <w:highlight w:val="none"/>
              </w:rPr>
              <w:t>最后报价</w:t>
            </w:r>
          </w:p>
        </w:tc>
        <w:tc>
          <w:tcPr>
            <w:tcW w:w="6743" w:type="dxa"/>
            <w:vAlign w:val="center"/>
          </w:tcPr>
          <w:p w14:paraId="0390CB05">
            <w:pPr>
              <w:wordWrap w:val="0"/>
              <w:spacing w:line="400" w:lineRule="exact"/>
              <w:rPr>
                <w:rFonts w:hint="eastAsia" w:hAnsi="宋体"/>
                <w:color w:val="auto"/>
                <w:sz w:val="24"/>
                <w:highlight w:val="none"/>
              </w:rPr>
            </w:pPr>
          </w:p>
          <w:p w14:paraId="2A0289D5">
            <w:pPr>
              <w:wordWrap w:val="0"/>
              <w:spacing w:line="400" w:lineRule="exact"/>
              <w:rPr>
                <w:color w:val="auto"/>
                <w:sz w:val="24"/>
                <w:highlight w:val="none"/>
              </w:rPr>
            </w:pPr>
            <w:r>
              <w:rPr>
                <w:rFonts w:hint="eastAsia" w:hAnsi="宋体"/>
                <w:color w:val="auto"/>
                <w:sz w:val="24"/>
                <w:highlight w:val="none"/>
              </w:rPr>
              <w:t>大写：</w:t>
            </w:r>
            <w:r>
              <w:rPr>
                <w:color w:val="auto"/>
                <w:sz w:val="24"/>
                <w:highlight w:val="none"/>
              </w:rPr>
              <w:t xml:space="preserve"> </w:t>
            </w:r>
          </w:p>
          <w:p w14:paraId="7B0E58ED">
            <w:pPr>
              <w:wordWrap w:val="0"/>
              <w:spacing w:line="400" w:lineRule="exact"/>
              <w:rPr>
                <w:rFonts w:hint="eastAsia" w:ascii="宋体" w:hAnsi="宋体"/>
                <w:b w:val="0"/>
                <w:bCs/>
                <w:color w:val="auto"/>
                <w:sz w:val="21"/>
                <w:szCs w:val="21"/>
                <w:highlight w:val="none"/>
              </w:rPr>
            </w:pPr>
            <w:r>
              <w:rPr>
                <w:rFonts w:hint="eastAsia" w:ascii="宋体" w:hAnsi="宋体"/>
                <w:b w:val="0"/>
                <w:bCs/>
                <w:color w:val="auto"/>
                <w:sz w:val="21"/>
                <w:szCs w:val="21"/>
                <w:highlight w:val="none"/>
              </w:rPr>
              <w:t>此表请各供应商准备好，以便在磋商时报价使用</w:t>
            </w:r>
          </w:p>
          <w:p w14:paraId="4B5A8BB5">
            <w:pPr>
              <w:wordWrap w:val="0"/>
              <w:spacing w:line="400" w:lineRule="exact"/>
              <w:rPr>
                <w:color w:val="auto"/>
                <w:sz w:val="24"/>
                <w:highlight w:val="none"/>
              </w:rPr>
            </w:pPr>
            <w:r>
              <w:rPr>
                <w:rFonts w:hint="eastAsia" w:ascii="宋体" w:hAnsi="宋体"/>
                <w:b w:val="0"/>
                <w:bCs/>
                <w:color w:val="auto"/>
                <w:sz w:val="21"/>
                <w:szCs w:val="21"/>
                <w:highlight w:val="none"/>
              </w:rPr>
              <w:t>（此表须加盖供应商公章）。</w:t>
            </w:r>
            <w:r>
              <w:rPr>
                <w:b w:val="0"/>
                <w:bCs/>
                <w:color w:val="auto"/>
                <w:sz w:val="21"/>
                <w:szCs w:val="21"/>
                <w:highlight w:val="none"/>
              </w:rPr>
              <w:t xml:space="preserve"> </w:t>
            </w:r>
            <w:r>
              <w:rPr>
                <w:color w:val="auto"/>
                <w:sz w:val="21"/>
                <w:szCs w:val="21"/>
                <w:highlight w:val="none"/>
              </w:rPr>
              <w:t xml:space="preserve"> </w:t>
            </w:r>
            <w:r>
              <w:rPr>
                <w:color w:val="auto"/>
                <w:sz w:val="24"/>
                <w:highlight w:val="none"/>
              </w:rPr>
              <w:t xml:space="preserve">          </w:t>
            </w:r>
          </w:p>
        </w:tc>
      </w:tr>
      <w:tr w14:paraId="517C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exact"/>
          <w:jc w:val="center"/>
        </w:trPr>
        <w:tc>
          <w:tcPr>
            <w:tcW w:w="1650" w:type="dxa"/>
            <w:vMerge w:val="continue"/>
            <w:vAlign w:val="center"/>
          </w:tcPr>
          <w:p w14:paraId="67F25B31">
            <w:pPr>
              <w:spacing w:line="400" w:lineRule="exact"/>
              <w:jc w:val="center"/>
              <w:rPr>
                <w:color w:val="auto"/>
                <w:sz w:val="24"/>
                <w:highlight w:val="none"/>
              </w:rPr>
            </w:pPr>
          </w:p>
        </w:tc>
        <w:tc>
          <w:tcPr>
            <w:tcW w:w="6743" w:type="dxa"/>
            <w:vAlign w:val="center"/>
          </w:tcPr>
          <w:p w14:paraId="4EDCFFA8">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14:paraId="0474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5930FED6">
            <w:pPr>
              <w:spacing w:line="400" w:lineRule="exact"/>
              <w:rPr>
                <w:rFonts w:hAnsi="宋体"/>
                <w:color w:val="auto"/>
                <w:sz w:val="24"/>
                <w:highlight w:val="none"/>
              </w:rPr>
            </w:pPr>
            <w:r>
              <w:rPr>
                <w:rFonts w:hint="eastAsia" w:hAnsi="宋体"/>
                <w:color w:val="auto"/>
                <w:sz w:val="24"/>
                <w:highlight w:val="none"/>
              </w:rPr>
              <w:t>备注：</w:t>
            </w:r>
          </w:p>
          <w:p w14:paraId="4DCF8EFE">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、分项报价按总报价的</w:t>
            </w:r>
            <w:r>
              <w:rPr>
                <w:rFonts w:hint="eastAsia" w:hAnsi="宋体"/>
                <w:color w:val="auto"/>
                <w:sz w:val="24"/>
                <w:highlight w:val="none"/>
                <w:lang w:val="en-US" w:eastAsia="zh-CN"/>
              </w:rPr>
              <w:t>费率一致</w:t>
            </w:r>
            <w:r>
              <w:rPr>
                <w:rFonts w:hint="eastAsia" w:hAnsi="宋体"/>
                <w:color w:val="auto"/>
                <w:sz w:val="24"/>
                <w:highlight w:val="none"/>
              </w:rPr>
              <w:t>；</w:t>
            </w:r>
          </w:p>
          <w:p w14:paraId="1905A0A3">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10D21FB8">
      <w:pPr>
        <w:spacing w:line="360" w:lineRule="auto"/>
        <w:rPr>
          <w:rFonts w:ascii="宋体"/>
          <w:b/>
          <w:color w:val="auto"/>
          <w:sz w:val="24"/>
          <w:highlight w:val="none"/>
        </w:rPr>
      </w:pPr>
    </w:p>
    <w:p w14:paraId="629E29E8">
      <w:pPr>
        <w:spacing w:line="360" w:lineRule="auto"/>
        <w:rPr>
          <w:rFonts w:ascii="宋体"/>
          <w:color w:val="auto"/>
          <w:szCs w:val="21"/>
          <w:highlight w:val="none"/>
        </w:rPr>
      </w:pPr>
    </w:p>
    <w:p w14:paraId="5A4418FD">
      <w:pPr>
        <w:pStyle w:val="6"/>
        <w:rPr>
          <w:rFonts w:ascii="宋体"/>
          <w:color w:val="auto"/>
          <w:szCs w:val="21"/>
          <w:highlight w:val="none"/>
        </w:rPr>
      </w:pPr>
    </w:p>
    <w:p w14:paraId="507A1F3C">
      <w:pPr>
        <w:rPr>
          <w:color w:val="auto"/>
          <w:highlight w:val="none"/>
        </w:rPr>
      </w:pPr>
    </w:p>
    <w:p w14:paraId="3A912318">
      <w:pPr>
        <w:spacing w:line="360" w:lineRule="auto"/>
        <w:ind w:firstLine="4200" w:firstLineChars="2000"/>
        <w:rPr>
          <w:rFonts w:hint="default" w:ascii="宋体" w:eastAsia="宋体"/>
          <w:color w:val="auto"/>
          <w:szCs w:val="21"/>
          <w:highlight w:val="none"/>
          <w:lang w:val="en-US" w:eastAsia="zh-CN"/>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 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14:paraId="6127E423">
      <w:pPr>
        <w:spacing w:line="360" w:lineRule="auto"/>
        <w:ind w:firstLine="3570" w:firstLineChars="1700"/>
        <w:rPr>
          <w:rFonts w:ascii="宋体"/>
          <w:color w:val="auto"/>
          <w:szCs w:val="21"/>
          <w:highlight w:val="none"/>
        </w:rPr>
      </w:pPr>
    </w:p>
    <w:p w14:paraId="7386F1CC">
      <w:pPr>
        <w:spacing w:line="360" w:lineRule="auto"/>
        <w:ind w:firstLine="4200" w:firstLineChars="2000"/>
        <w:rPr>
          <w:rFonts w:hint="default" w:ascii="宋体" w:hAnsi="宋体"/>
          <w:b/>
          <w:color w:val="auto"/>
          <w:szCs w:val="21"/>
          <w:highlight w:val="none"/>
          <w:lang w:val="en-US" w:eastAsia="zh-CN"/>
        </w:rPr>
      </w:pPr>
      <w:r>
        <w:rPr>
          <w:rFonts w:hint="eastAsia"/>
          <w:color w:val="auto"/>
          <w:szCs w:val="21"/>
          <w:highlight w:val="none"/>
        </w:rPr>
        <w:t>日</w:t>
      </w:r>
      <w:r>
        <w:rPr>
          <w:color w:val="auto"/>
          <w:szCs w:val="21"/>
          <w:highlight w:val="none"/>
        </w:rPr>
        <w:t xml:space="preserve">  </w:t>
      </w:r>
      <w:r>
        <w:rPr>
          <w:rFonts w:hint="eastAsia"/>
          <w:color w:val="auto"/>
          <w:szCs w:val="21"/>
          <w:highlight w:val="none"/>
        </w:rPr>
        <w:t>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u w:val="single"/>
        </w:rPr>
        <w:t>　</w:t>
      </w:r>
      <w:r>
        <w:rPr>
          <w:color w:val="auto"/>
          <w:szCs w:val="21"/>
          <w:highlight w:val="none"/>
          <w:u w:val="single"/>
        </w:rPr>
        <w:t xml:space="preserve">     </w:t>
      </w:r>
      <w:r>
        <w:rPr>
          <w:rFonts w:hint="eastAsia"/>
          <w:color w:val="auto"/>
          <w:szCs w:val="21"/>
          <w:highlight w:val="none"/>
        </w:rPr>
        <w:t>日</w:t>
      </w:r>
      <w:bookmarkEnd w:id="121"/>
      <w:bookmarkEnd w:id="122"/>
    </w:p>
    <w:p w14:paraId="4878A35F">
      <w:pPr>
        <w:spacing w:line="360" w:lineRule="auto"/>
        <w:jc w:val="center"/>
        <w:outlineLvl w:val="1"/>
        <w:rPr>
          <w:rFonts w:hint="eastAsia" w:asciiTheme="minorEastAsia" w:hAnsiTheme="minorEastAsia" w:eastAsiaTheme="minorEastAsia"/>
          <w:b/>
          <w:color w:val="auto"/>
          <w:sz w:val="28"/>
          <w:szCs w:val="28"/>
          <w:highlight w:val="none"/>
          <w:lang w:eastAsia="zh-CN"/>
        </w:rPr>
      </w:pPr>
      <w:bookmarkStart w:id="123" w:name="_Toc2920"/>
      <w:bookmarkStart w:id="124" w:name="_Toc20013"/>
    </w:p>
    <w:p w14:paraId="4B26C893">
      <w:pPr>
        <w:spacing w:line="360" w:lineRule="auto"/>
        <w:jc w:val="center"/>
        <w:outlineLvl w:val="1"/>
        <w:rPr>
          <w:rFonts w:hint="eastAsia" w:asciiTheme="minorEastAsia" w:hAnsiTheme="minorEastAsia" w:eastAsiaTheme="minorEastAsia"/>
          <w:b/>
          <w:color w:val="auto"/>
          <w:sz w:val="28"/>
          <w:szCs w:val="28"/>
          <w:highlight w:val="none"/>
          <w:lang w:eastAsia="zh-CN"/>
        </w:rPr>
      </w:pPr>
    </w:p>
    <w:p w14:paraId="2E66C50C">
      <w:pPr>
        <w:spacing w:line="360" w:lineRule="auto"/>
        <w:jc w:val="center"/>
        <w:outlineLvl w:val="1"/>
        <w:rPr>
          <w:rFonts w:hint="eastAsia" w:asciiTheme="minorEastAsia" w:hAnsiTheme="minorEastAsia" w:eastAsiaTheme="minorEastAsia"/>
          <w:b/>
          <w:color w:val="auto"/>
          <w:sz w:val="28"/>
          <w:szCs w:val="28"/>
          <w:highlight w:val="none"/>
          <w:lang w:eastAsia="zh-CN"/>
        </w:rPr>
      </w:pPr>
    </w:p>
    <w:p w14:paraId="372F0FD7">
      <w:pPr>
        <w:pStyle w:val="6"/>
        <w:rPr>
          <w:rFonts w:hint="eastAsia" w:asciiTheme="minorEastAsia" w:hAnsiTheme="minorEastAsia" w:eastAsiaTheme="minorEastAsia"/>
          <w:b/>
          <w:color w:val="auto"/>
          <w:sz w:val="28"/>
          <w:szCs w:val="28"/>
          <w:highlight w:val="none"/>
          <w:lang w:eastAsia="zh-CN"/>
        </w:rPr>
      </w:pPr>
    </w:p>
    <w:p w14:paraId="136C971D">
      <w:pPr>
        <w:rPr>
          <w:rFonts w:hint="eastAsia" w:cs="宋体"/>
          <w:color w:val="auto"/>
          <w:sz w:val="28"/>
          <w:szCs w:val="28"/>
          <w:highlight w:val="none"/>
          <w:lang w:val="en-US" w:eastAsia="zh-CN"/>
        </w:rPr>
      </w:pPr>
    </w:p>
    <w:p w14:paraId="76C79443">
      <w:pPr>
        <w:pStyle w:val="6"/>
        <w:rPr>
          <w:rFonts w:hint="eastAsia"/>
          <w:color w:val="auto"/>
          <w:highlight w:val="none"/>
          <w:lang w:val="en-US" w:eastAsia="zh-CN"/>
        </w:rPr>
      </w:pPr>
    </w:p>
    <w:p w14:paraId="4273DB0B">
      <w:pPr>
        <w:pStyle w:val="6"/>
        <w:numPr>
          <w:ilvl w:val="0"/>
          <w:numId w:val="0"/>
        </w:numPr>
        <w:shd w:val="clear" w:color="auto" w:fill="FFFFFF"/>
        <w:jc w:val="center"/>
        <w:rPr>
          <w:rFonts w:hint="default" w:cs="宋体"/>
          <w:color w:val="auto"/>
          <w:sz w:val="28"/>
          <w:szCs w:val="28"/>
          <w:highlight w:val="none"/>
          <w:lang w:val="en-US" w:eastAsia="zh-CN"/>
        </w:rPr>
      </w:pPr>
      <w:r>
        <w:rPr>
          <w:rFonts w:hint="eastAsia" w:cs="宋体"/>
          <w:color w:val="auto"/>
          <w:sz w:val="28"/>
          <w:szCs w:val="28"/>
          <w:highlight w:val="none"/>
          <w:lang w:val="en-US" w:eastAsia="zh-CN"/>
        </w:rPr>
        <w:t>五</w:t>
      </w:r>
      <w:r>
        <w:rPr>
          <w:rFonts w:hint="eastAsia" w:cs="宋体"/>
          <w:color w:val="auto"/>
          <w:sz w:val="28"/>
          <w:szCs w:val="28"/>
          <w:highlight w:val="none"/>
        </w:rPr>
        <w:t>、</w:t>
      </w:r>
      <w:bookmarkEnd w:id="123"/>
      <w:bookmarkEnd w:id="124"/>
      <w:r>
        <w:rPr>
          <w:rFonts w:hint="eastAsia" w:cs="宋体"/>
          <w:color w:val="auto"/>
          <w:sz w:val="28"/>
          <w:szCs w:val="28"/>
          <w:highlight w:val="none"/>
          <w:lang w:val="en-US" w:eastAsia="zh-CN"/>
        </w:rPr>
        <w:t>服务及技术方案</w:t>
      </w:r>
    </w:p>
    <w:p w14:paraId="21046AC8">
      <w:pPr>
        <w:spacing w:line="360" w:lineRule="auto"/>
        <w:ind w:firstLine="420" w:firstLineChars="200"/>
        <w:rPr>
          <w:rFonts w:ascii="仿宋" w:hAnsi="仿宋" w:eastAsia="仿宋"/>
          <w:color w:val="auto"/>
          <w:szCs w:val="21"/>
          <w:highlight w:val="none"/>
        </w:rPr>
      </w:pPr>
    </w:p>
    <w:p w14:paraId="19415F64">
      <w:pPr>
        <w:spacing w:line="360" w:lineRule="auto"/>
        <w:ind w:firstLine="435"/>
        <w:jc w:val="center"/>
        <w:rPr>
          <w:color w:val="auto"/>
          <w:highlight w:val="none"/>
        </w:rPr>
      </w:pPr>
      <w:r>
        <w:rPr>
          <w:rFonts w:hint="eastAsia"/>
          <w:color w:val="auto"/>
          <w:highlight w:val="none"/>
          <w:lang w:val="en-US" w:eastAsia="zh-CN"/>
        </w:rPr>
        <w:t>(响应人可自行制作格式)</w:t>
      </w:r>
    </w:p>
    <w:p w14:paraId="13D9DEE1">
      <w:pPr>
        <w:spacing w:line="360" w:lineRule="auto"/>
        <w:ind w:firstLine="435"/>
        <w:rPr>
          <w:color w:val="auto"/>
          <w:highlight w:val="none"/>
        </w:rPr>
      </w:pPr>
    </w:p>
    <w:p w14:paraId="0CEC2AC0">
      <w:pPr>
        <w:spacing w:line="360" w:lineRule="auto"/>
        <w:ind w:firstLine="435"/>
        <w:rPr>
          <w:color w:val="auto"/>
          <w:highlight w:val="none"/>
        </w:rPr>
      </w:pPr>
    </w:p>
    <w:p w14:paraId="78E1644A">
      <w:pPr>
        <w:spacing w:line="360" w:lineRule="auto"/>
        <w:ind w:firstLine="435"/>
        <w:rPr>
          <w:color w:val="auto"/>
          <w:highlight w:val="none"/>
        </w:rPr>
      </w:pPr>
    </w:p>
    <w:p w14:paraId="15DBD333">
      <w:pPr>
        <w:spacing w:line="360" w:lineRule="auto"/>
        <w:ind w:firstLine="435"/>
        <w:rPr>
          <w:color w:val="auto"/>
          <w:highlight w:val="none"/>
        </w:rPr>
      </w:pPr>
    </w:p>
    <w:p w14:paraId="1691CB7D">
      <w:pPr>
        <w:spacing w:line="360" w:lineRule="auto"/>
        <w:ind w:firstLine="435"/>
        <w:rPr>
          <w:color w:val="auto"/>
          <w:highlight w:val="none"/>
        </w:rPr>
      </w:pPr>
    </w:p>
    <w:p w14:paraId="6C4B0C2B">
      <w:pPr>
        <w:pStyle w:val="2"/>
        <w:rPr>
          <w:color w:val="auto"/>
          <w:highlight w:val="none"/>
        </w:rPr>
      </w:pPr>
    </w:p>
    <w:p w14:paraId="12C2FB9F">
      <w:pPr>
        <w:pStyle w:val="2"/>
        <w:rPr>
          <w:color w:val="auto"/>
          <w:highlight w:val="none"/>
        </w:rPr>
      </w:pPr>
    </w:p>
    <w:p w14:paraId="2D6C906E">
      <w:pPr>
        <w:pStyle w:val="2"/>
        <w:rPr>
          <w:color w:val="auto"/>
          <w:highlight w:val="none"/>
        </w:rPr>
      </w:pPr>
    </w:p>
    <w:p w14:paraId="484F526C">
      <w:pPr>
        <w:pStyle w:val="2"/>
        <w:rPr>
          <w:color w:val="auto"/>
          <w:highlight w:val="none"/>
        </w:rPr>
      </w:pPr>
    </w:p>
    <w:p w14:paraId="55B2F2D9">
      <w:pPr>
        <w:pStyle w:val="2"/>
        <w:rPr>
          <w:color w:val="auto"/>
          <w:highlight w:val="none"/>
        </w:rPr>
      </w:pPr>
    </w:p>
    <w:p w14:paraId="492728AD">
      <w:pPr>
        <w:pStyle w:val="2"/>
        <w:rPr>
          <w:color w:val="auto"/>
          <w:highlight w:val="none"/>
        </w:rPr>
      </w:pPr>
    </w:p>
    <w:p w14:paraId="2F74B4AC">
      <w:pPr>
        <w:pStyle w:val="2"/>
        <w:rPr>
          <w:color w:val="auto"/>
          <w:highlight w:val="none"/>
        </w:rPr>
      </w:pPr>
    </w:p>
    <w:p w14:paraId="7DDEDBBC">
      <w:pPr>
        <w:pStyle w:val="6"/>
        <w:rPr>
          <w:rFonts w:hint="eastAsia" w:ascii="宋体" w:hAnsi="宋体" w:cs="宋体"/>
          <w:b/>
          <w:color w:val="auto"/>
          <w:kern w:val="2"/>
          <w:sz w:val="28"/>
          <w:szCs w:val="28"/>
          <w:highlight w:val="none"/>
          <w:shd w:val="clear" w:color="auto" w:fill="FFFFFF"/>
          <w:lang w:val="en-US" w:eastAsia="zh-CN" w:bidi="ar-SA"/>
        </w:rPr>
      </w:pPr>
      <w:bookmarkStart w:id="125" w:name="_Toc25547"/>
      <w:bookmarkStart w:id="126" w:name="_Toc28007"/>
    </w:p>
    <w:p w14:paraId="7E68F99F">
      <w:pPr>
        <w:rPr>
          <w:rFonts w:hint="eastAsia" w:ascii="宋体" w:hAnsi="宋体" w:cs="宋体"/>
          <w:b/>
          <w:color w:val="auto"/>
          <w:kern w:val="2"/>
          <w:sz w:val="28"/>
          <w:szCs w:val="28"/>
          <w:highlight w:val="none"/>
          <w:shd w:val="clear" w:color="auto" w:fill="FFFFFF"/>
          <w:lang w:val="en-US" w:eastAsia="zh-CN" w:bidi="ar-SA"/>
        </w:rPr>
      </w:pPr>
    </w:p>
    <w:p w14:paraId="6ED3BB80">
      <w:pPr>
        <w:pStyle w:val="6"/>
        <w:rPr>
          <w:rFonts w:hint="eastAsia" w:ascii="宋体" w:hAnsi="宋体" w:cs="宋体"/>
          <w:b/>
          <w:color w:val="auto"/>
          <w:kern w:val="2"/>
          <w:sz w:val="28"/>
          <w:szCs w:val="28"/>
          <w:highlight w:val="none"/>
          <w:shd w:val="clear" w:color="auto" w:fill="FFFFFF"/>
          <w:lang w:val="en-US" w:eastAsia="zh-CN" w:bidi="ar-SA"/>
        </w:rPr>
      </w:pPr>
    </w:p>
    <w:p w14:paraId="6256B7F3">
      <w:pPr>
        <w:rPr>
          <w:rFonts w:hint="eastAsia" w:ascii="宋体" w:hAnsi="宋体" w:cs="宋体"/>
          <w:b/>
          <w:color w:val="auto"/>
          <w:kern w:val="2"/>
          <w:sz w:val="28"/>
          <w:szCs w:val="28"/>
          <w:highlight w:val="none"/>
          <w:shd w:val="clear" w:color="auto" w:fill="FFFFFF"/>
          <w:lang w:val="en-US" w:eastAsia="zh-CN" w:bidi="ar-SA"/>
        </w:rPr>
      </w:pPr>
    </w:p>
    <w:p w14:paraId="5D88E1C7">
      <w:pPr>
        <w:pStyle w:val="6"/>
        <w:rPr>
          <w:rFonts w:hint="eastAsia" w:ascii="宋体" w:hAnsi="宋体" w:cs="宋体"/>
          <w:b/>
          <w:color w:val="auto"/>
          <w:kern w:val="2"/>
          <w:sz w:val="28"/>
          <w:szCs w:val="28"/>
          <w:highlight w:val="none"/>
          <w:shd w:val="clear" w:color="auto" w:fill="FFFFFF"/>
          <w:lang w:val="en-US" w:eastAsia="zh-CN" w:bidi="ar-SA"/>
        </w:rPr>
      </w:pPr>
    </w:p>
    <w:p w14:paraId="592EEDA1">
      <w:pPr>
        <w:rPr>
          <w:rFonts w:hint="eastAsia" w:ascii="宋体" w:hAnsi="宋体" w:cs="宋体"/>
          <w:b/>
          <w:color w:val="auto"/>
          <w:kern w:val="2"/>
          <w:sz w:val="28"/>
          <w:szCs w:val="28"/>
          <w:highlight w:val="none"/>
          <w:shd w:val="clear" w:color="auto" w:fill="FFFFFF"/>
          <w:lang w:val="en-US" w:eastAsia="zh-CN" w:bidi="ar-SA"/>
        </w:rPr>
      </w:pPr>
    </w:p>
    <w:p w14:paraId="6FC703DA">
      <w:pPr>
        <w:pStyle w:val="6"/>
        <w:rPr>
          <w:rFonts w:hint="eastAsia" w:ascii="宋体" w:hAnsi="宋体" w:cs="宋体"/>
          <w:b/>
          <w:color w:val="auto"/>
          <w:kern w:val="2"/>
          <w:sz w:val="28"/>
          <w:szCs w:val="28"/>
          <w:highlight w:val="none"/>
          <w:shd w:val="clear" w:color="auto" w:fill="FFFFFF"/>
          <w:lang w:val="en-US" w:eastAsia="zh-CN" w:bidi="ar-SA"/>
        </w:rPr>
      </w:pPr>
    </w:p>
    <w:p w14:paraId="445B38E0">
      <w:pPr>
        <w:rPr>
          <w:rFonts w:hint="eastAsia" w:ascii="宋体" w:hAnsi="宋体" w:cs="宋体"/>
          <w:b/>
          <w:color w:val="auto"/>
          <w:kern w:val="2"/>
          <w:sz w:val="28"/>
          <w:szCs w:val="28"/>
          <w:highlight w:val="none"/>
          <w:shd w:val="clear" w:color="auto" w:fill="FFFFFF"/>
          <w:lang w:val="en-US" w:eastAsia="zh-CN" w:bidi="ar-SA"/>
        </w:rPr>
      </w:pPr>
    </w:p>
    <w:p w14:paraId="1DC59CC0">
      <w:pPr>
        <w:rPr>
          <w:rFonts w:hint="eastAsia"/>
          <w:color w:val="auto"/>
          <w:highlight w:val="none"/>
          <w:lang w:val="en-US" w:eastAsia="zh-CN"/>
        </w:rPr>
      </w:pPr>
    </w:p>
    <w:p w14:paraId="163F0AF2">
      <w:pPr>
        <w:pStyle w:val="6"/>
        <w:rPr>
          <w:rFonts w:hint="eastAsia"/>
          <w:color w:val="auto"/>
          <w:highlight w:val="none"/>
          <w:lang w:val="en-US" w:eastAsia="zh-CN"/>
        </w:rPr>
      </w:pPr>
    </w:p>
    <w:p w14:paraId="69F64A64">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125"/>
      <w:bookmarkEnd w:id="126"/>
    </w:p>
    <w:p w14:paraId="1D7C2BD2">
      <w:pPr>
        <w:rPr>
          <w:rFonts w:ascii="仿宋" w:hAnsi="仿宋" w:eastAsia="仿宋" w:cs="仿宋"/>
          <w:b/>
          <w:bCs/>
          <w:color w:val="auto"/>
          <w:sz w:val="24"/>
          <w:highlight w:val="none"/>
        </w:rPr>
      </w:pPr>
    </w:p>
    <w:p w14:paraId="41D91F4B">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62DD312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1CA23C2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7E12273B">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66565D9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151FC70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7AF0C60E">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495076A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7A40CB8F">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401C08D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、我单位在安徽省公共资源交易市场主体库中录入的信息真实，无编造虚假信息。一旦发现弄虚作假将按《诚信承诺书》和有关法律法规中的规定接受处理。</w:t>
      </w:r>
    </w:p>
    <w:p w14:paraId="1E5FCFD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 xml:space="preserve">保证按照《政府采购质疑和投诉办法》要求进行。投诉内容符合要求，投诉材料加盖企业公章或由法定代表人或其委托代理人签字，并附有关身份证明。不恶意投诉，对本公司提供的投诉线索的真实性负责。 </w:t>
      </w:r>
    </w:p>
    <w:p w14:paraId="1CE6BE3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14:paraId="20FDA318">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磋商文件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2444B03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2B6F5BF8">
      <w:pPr>
        <w:spacing w:line="360" w:lineRule="auto"/>
        <w:ind w:firstLine="4578" w:firstLineChars="1900"/>
        <w:rPr>
          <w:rFonts w:ascii="宋体" w:hAnsi="宋体" w:eastAsia="宋体"/>
          <w:b/>
          <w:bCs/>
          <w:color w:val="auto"/>
          <w:sz w:val="24"/>
          <w:highlight w:val="none"/>
        </w:rPr>
      </w:pPr>
      <w:bookmarkStart w:id="127" w:name="_Toc7076"/>
      <w:r>
        <w:rPr>
          <w:rFonts w:hint="eastAsia" w:ascii="宋体" w:hAnsi="宋体" w:eastAsia="宋体"/>
          <w:b/>
          <w:bCs/>
          <w:color w:val="auto"/>
          <w:sz w:val="24"/>
          <w:highlight w:val="none"/>
        </w:rPr>
        <w:t>供应商签章：</w:t>
      </w:r>
      <w:r>
        <w:rPr>
          <w:rFonts w:hint="eastAsia" w:ascii="宋体" w:hAnsi="宋体" w:eastAsia="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ascii="宋体" w:hAnsi="宋体" w:eastAsia="宋体"/>
          <w:b/>
          <w:bCs/>
          <w:color w:val="auto"/>
          <w:sz w:val="24"/>
          <w:highlight w:val="none"/>
          <w:u w:val="single"/>
        </w:rPr>
        <w:t xml:space="preserve">       </w:t>
      </w:r>
    </w:p>
    <w:p w14:paraId="55133401">
      <w:pPr>
        <w:pStyle w:val="32"/>
        <w:tabs>
          <w:tab w:val="left" w:pos="5580"/>
        </w:tabs>
        <w:spacing w:line="480" w:lineRule="auto"/>
        <w:ind w:firstLine="4578" w:firstLineChars="1900"/>
        <w:rPr>
          <w:rFonts w:hint="eastAsia" w:hAnsi="宋体" w:cs="宋体"/>
          <w:color w:val="auto"/>
          <w:highlight w:val="none"/>
        </w:rPr>
      </w:pPr>
      <w:r>
        <w:rPr>
          <w:rFonts w:hint="eastAsia" w:ascii="宋体" w:hAnsi="宋体" w:eastAsia="宋体"/>
          <w:b/>
          <w:bCs/>
          <w:color w:val="auto"/>
          <w:sz w:val="24"/>
          <w:highlight w:val="none"/>
        </w:rPr>
        <w:t>日      期：</w:t>
      </w:r>
      <w:r>
        <w:rPr>
          <w:rFonts w:hint="eastAsia" w:ascii="宋体" w:hAnsi="宋体" w:eastAsia="宋体"/>
          <w:b/>
          <w:bCs/>
          <w:color w:val="auto"/>
          <w:sz w:val="24"/>
          <w:highlight w:val="none"/>
          <w:u w:val="single"/>
        </w:rPr>
        <w:t xml:space="preserve">              </w:t>
      </w:r>
      <w:r>
        <w:rPr>
          <w:rFonts w:hint="eastAsia" w:hAnsi="宋体"/>
          <w:b/>
          <w:bCs/>
          <w:color w:val="auto"/>
          <w:sz w:val="24"/>
          <w:highlight w:val="none"/>
          <w:u w:val="single"/>
          <w:lang w:val="en-US" w:eastAsia="zh-CN"/>
        </w:rPr>
        <w:t xml:space="preserve">   </w:t>
      </w:r>
      <w:r>
        <w:rPr>
          <w:rFonts w:hint="eastAsia" w:ascii="宋体" w:hAnsi="宋体" w:eastAsia="宋体"/>
          <w:b/>
          <w:bCs/>
          <w:color w:val="auto"/>
          <w:sz w:val="24"/>
          <w:highlight w:val="none"/>
          <w:u w:val="single"/>
        </w:rPr>
        <w:t xml:space="preserve">        </w:t>
      </w:r>
    </w:p>
    <w:p w14:paraId="43C25A64">
      <w:pPr>
        <w:pStyle w:val="6"/>
        <w:rPr>
          <w:rFonts w:hint="eastAsia"/>
          <w:color w:val="auto"/>
          <w:sz w:val="28"/>
          <w:szCs w:val="28"/>
          <w:highlight w:val="none"/>
          <w:lang w:val="en-US" w:eastAsia="zh-CN"/>
        </w:rPr>
      </w:pPr>
    </w:p>
    <w:p w14:paraId="7C9F7C06">
      <w:pPr>
        <w:rPr>
          <w:rFonts w:hint="eastAsia"/>
          <w:color w:val="auto"/>
          <w:sz w:val="28"/>
          <w:szCs w:val="28"/>
          <w:highlight w:val="none"/>
          <w:lang w:val="en-US" w:eastAsia="zh-CN"/>
        </w:rPr>
      </w:pPr>
    </w:p>
    <w:p w14:paraId="28D731E6">
      <w:pPr>
        <w:rPr>
          <w:rFonts w:hint="eastAsia"/>
          <w:color w:val="auto"/>
          <w:highlight w:val="none"/>
          <w:lang w:val="en-US" w:eastAsia="zh-CN"/>
        </w:rPr>
      </w:pPr>
    </w:p>
    <w:p w14:paraId="6D042E68">
      <w:pPr>
        <w:pStyle w:val="6"/>
        <w:jc w:val="center"/>
        <w:rPr>
          <w:rFonts w:hAnsi="宋体"/>
          <w:b w:val="0"/>
          <w:color w:val="auto"/>
          <w:sz w:val="28"/>
          <w:szCs w:val="28"/>
          <w:highlight w:val="none"/>
        </w:rPr>
      </w:pPr>
      <w:r>
        <w:rPr>
          <w:rFonts w:hint="eastAsia"/>
          <w:color w:val="auto"/>
          <w:sz w:val="28"/>
          <w:szCs w:val="28"/>
          <w:highlight w:val="none"/>
          <w:lang w:val="en-US" w:eastAsia="zh-CN"/>
        </w:rPr>
        <w:t>七</w:t>
      </w:r>
      <w:r>
        <w:rPr>
          <w:rFonts w:hint="eastAsia" w:ascii="仿宋" w:hAnsi="仿宋" w:eastAsia="仿宋" w:cs="仿宋"/>
          <w:bCs/>
          <w:color w:val="auto"/>
          <w:sz w:val="28"/>
          <w:szCs w:val="28"/>
          <w:highlight w:val="none"/>
        </w:rPr>
        <w:t>、</w:t>
      </w:r>
      <w:r>
        <w:rPr>
          <w:rFonts w:hint="eastAsia" w:hAnsi="宋体"/>
          <w:color w:val="auto"/>
          <w:sz w:val="28"/>
          <w:szCs w:val="28"/>
          <w:highlight w:val="none"/>
        </w:rPr>
        <w:t>中小企业声明函(</w:t>
      </w:r>
      <w:r>
        <w:rPr>
          <w:rFonts w:hint="eastAsia"/>
          <w:color w:val="auto"/>
          <w:sz w:val="28"/>
          <w:szCs w:val="28"/>
          <w:highlight w:val="none"/>
          <w:lang w:eastAsia="zh-CN"/>
        </w:rPr>
        <w:t>服务</w:t>
      </w:r>
      <w:r>
        <w:rPr>
          <w:rFonts w:hAnsi="宋体"/>
          <w:color w:val="auto"/>
          <w:sz w:val="28"/>
          <w:szCs w:val="28"/>
          <w:highlight w:val="none"/>
        </w:rPr>
        <w:t>)</w:t>
      </w:r>
      <w:bookmarkEnd w:id="127"/>
    </w:p>
    <w:p w14:paraId="147F55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b/>
          <w:bCs/>
          <w:i w:val="0"/>
          <w:iCs/>
          <w:color w:val="auto"/>
          <w:sz w:val="24"/>
          <w:szCs w:val="24"/>
          <w:highlight w:val="none"/>
          <w:lang w:val="zh-CN"/>
        </w:rPr>
      </w:pPr>
      <w:r>
        <w:rPr>
          <w:rFonts w:hint="eastAsia" w:asciiTheme="minorEastAsia" w:hAnsiTheme="minorEastAsia" w:eastAsiaTheme="minorEastAsia"/>
          <w:b/>
          <w:bCs/>
          <w:i w:val="0"/>
          <w:iCs/>
          <w:color w:val="auto"/>
          <w:sz w:val="24"/>
          <w:szCs w:val="24"/>
          <w:highlight w:val="none"/>
          <w:lang w:val="zh-CN"/>
        </w:rPr>
        <w:t>（非中小企业，不需此件）</w:t>
      </w:r>
    </w:p>
    <w:p w14:paraId="153A74E6">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（某项目）</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369B8109">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024DBBE1">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5F1C2E96">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2E7A58A0">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5CBE73E0">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Theme="minorEastAsia" w:hAnsiTheme="minorEastAsia" w:eastAsiaTheme="minorEastAsia"/>
          <w:color w:val="auto"/>
          <w:sz w:val="24"/>
          <w:szCs w:val="24"/>
          <w:highlight w:val="none"/>
          <w:lang w:eastAsia="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50161C69">
      <w:pPr>
        <w:spacing w:line="360" w:lineRule="auto"/>
        <w:ind w:firstLine="3600" w:firstLineChars="1500"/>
        <w:rPr>
          <w:rFonts w:hint="eastAsia" w:ascii="宋体" w:hAnsi="宋体" w:eastAsia="宋体"/>
          <w:color w:val="auto"/>
          <w:sz w:val="24"/>
          <w:highlight w:val="none"/>
        </w:rPr>
      </w:pPr>
    </w:p>
    <w:p w14:paraId="59925B71">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18384B3C">
      <w:pPr>
        <w:pStyle w:val="32"/>
        <w:tabs>
          <w:tab w:val="left" w:pos="5580"/>
        </w:tabs>
        <w:spacing w:line="480" w:lineRule="auto"/>
        <w:ind w:firstLine="3600" w:firstLineChars="1500"/>
        <w:rPr>
          <w:rFonts w:asciiTheme="minorEastAsia" w:hAnsiTheme="minorEastAsia" w:eastAsiaTheme="minorEastAsia"/>
          <w:color w:val="auto"/>
          <w:sz w:val="24"/>
          <w:szCs w:val="24"/>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2268E29">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3FC5765D">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4C5A2FCB">
      <w:pPr>
        <w:tabs>
          <w:tab w:val="left" w:pos="4620"/>
        </w:tabs>
        <w:spacing w:line="360" w:lineRule="auto"/>
        <w:jc w:val="left"/>
        <w:rPr>
          <w:rFonts w:hint="eastAsia" w:asciiTheme="minorEastAsia" w:hAnsiTheme="minorEastAsia" w:eastAsiaTheme="minorEastAsia"/>
          <w:color w:val="auto"/>
          <w:szCs w:val="24"/>
          <w:highlight w:val="none"/>
          <w:lang w:val="en-US" w:eastAsia="zh-CN"/>
        </w:rPr>
      </w:pPr>
      <w:r>
        <w:rPr>
          <w:rFonts w:hint="eastAsia" w:asciiTheme="minorEastAsia" w:hAnsiTheme="minorEastAsia" w:eastAsiaTheme="minorEastAsia"/>
          <w:color w:val="auto"/>
          <w:szCs w:val="24"/>
          <w:highlight w:val="none"/>
          <w:lang w:val="en-US" w:eastAsia="zh-CN"/>
        </w:rPr>
        <w:t xml:space="preserve">2.供应商应根据《政府采购促进中小企业发展管理办法》（财库﹝2020﹞46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w:t>
      </w:r>
      <w:r>
        <w:rPr>
          <w:rFonts w:hint="eastAsia" w:asciiTheme="minorEastAsia" w:hAnsiTheme="minorEastAsia" w:eastAsiaTheme="minorEastAsia"/>
          <w:color w:val="auto"/>
          <w:szCs w:val="24"/>
          <w:highlight w:val="none"/>
          <w:lang w:val="en-US" w:eastAsia="zh-CN"/>
        </w:rPr>
        <w:fldChar w:fldCharType="begin"/>
      </w:r>
      <w:r>
        <w:rPr>
          <w:rFonts w:hint="eastAsia" w:asciiTheme="minorEastAsia" w:hAnsiTheme="minorEastAsia" w:eastAsiaTheme="minorEastAsia"/>
          <w:color w:val="auto"/>
          <w:szCs w:val="24"/>
          <w:highlight w:val="none"/>
          <w:lang w:val="en-US" w:eastAsia="zh-CN"/>
        </w:rPr>
        <w:instrText xml:space="preserve"> HYPERLINK "https://www.miit.gov.cn/）。" </w:instrText>
      </w:r>
      <w:r>
        <w:rPr>
          <w:rFonts w:hint="eastAsia" w:asciiTheme="minorEastAsia" w:hAnsiTheme="minorEastAsia" w:eastAsiaTheme="minorEastAsia"/>
          <w:color w:val="auto"/>
          <w:szCs w:val="24"/>
          <w:highlight w:val="none"/>
          <w:lang w:val="en-US" w:eastAsia="zh-CN"/>
        </w:rPr>
        <w:fldChar w:fldCharType="separate"/>
      </w:r>
      <w:r>
        <w:rPr>
          <w:rStyle w:val="72"/>
          <w:rFonts w:hint="eastAsia" w:asciiTheme="minorEastAsia" w:hAnsiTheme="minorEastAsia" w:eastAsiaTheme="minorEastAsia"/>
          <w:color w:val="auto"/>
          <w:szCs w:val="24"/>
          <w:highlight w:val="none"/>
          <w:lang w:val="en-US" w:eastAsia="zh-CN"/>
        </w:rPr>
        <w:t>https://www.miit.gov.cn/）。</w:t>
      </w:r>
      <w:r>
        <w:rPr>
          <w:rFonts w:hint="eastAsia" w:asciiTheme="minorEastAsia" w:hAnsiTheme="minorEastAsia" w:eastAsiaTheme="minorEastAsia"/>
          <w:color w:val="auto"/>
          <w:szCs w:val="24"/>
          <w:highlight w:val="none"/>
          <w:lang w:val="en-US" w:eastAsia="zh-CN"/>
        </w:rPr>
        <w:fldChar w:fldCharType="end"/>
      </w:r>
    </w:p>
    <w:p w14:paraId="702D105B">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51968B0F">
      <w:pPr>
        <w:pStyle w:val="6"/>
        <w:rPr>
          <w:rFonts w:hint="eastAsia" w:hAnsi="宋体"/>
          <w:bCs/>
          <w:color w:val="auto"/>
          <w:highlight w:val="none"/>
        </w:rPr>
        <w:sectPr>
          <w:pgSz w:w="11906" w:h="16838"/>
          <w:pgMar w:top="1418" w:right="1418" w:bottom="1276" w:left="1418" w:header="680" w:footer="680" w:gutter="0"/>
          <w:pgNumType w:fmt="decimal"/>
          <w:cols w:space="720" w:num="1"/>
          <w:docGrid w:type="lines" w:linePitch="312" w:charSpace="0"/>
        </w:sectPr>
      </w:pPr>
    </w:p>
    <w:p w14:paraId="08DBE4DB">
      <w:pPr>
        <w:pStyle w:val="6"/>
        <w:rPr>
          <w:color w:val="auto"/>
          <w:highlight w:val="none"/>
        </w:rPr>
      </w:pPr>
    </w:p>
    <w:p w14:paraId="00049732">
      <w:pPr>
        <w:pStyle w:val="6"/>
        <w:shd w:val="clear" w:color="auto" w:fill="FFFFFF"/>
        <w:jc w:val="center"/>
        <w:rPr>
          <w:rFonts w:hint="eastAsia"/>
          <w:color w:val="auto"/>
          <w:sz w:val="28"/>
          <w:szCs w:val="28"/>
          <w:highlight w:val="none"/>
          <w:lang w:val="en-US" w:eastAsia="zh-CN"/>
        </w:rPr>
      </w:pPr>
      <w:bookmarkStart w:id="128" w:name="_Toc9439"/>
      <w:r>
        <w:rPr>
          <w:rFonts w:hint="eastAsia"/>
          <w:color w:val="auto"/>
          <w:sz w:val="28"/>
          <w:szCs w:val="28"/>
          <w:highlight w:val="none"/>
          <w:lang w:val="en-US" w:eastAsia="zh-CN"/>
        </w:rPr>
        <w:t>八、残疾人福利性单位声明函</w:t>
      </w:r>
      <w:bookmarkEnd w:id="128"/>
    </w:p>
    <w:p w14:paraId="074AC74A">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566024F7">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（不包括使用非残疾人福利性单位注册商标的货物）。</w:t>
      </w:r>
    </w:p>
    <w:p w14:paraId="49777AD0">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63EE85DB">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3FEFFFA4">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34D41F6A">
      <w:pPr>
        <w:pStyle w:val="32"/>
        <w:tabs>
          <w:tab w:val="left" w:pos="5580"/>
        </w:tabs>
        <w:spacing w:line="480" w:lineRule="auto"/>
        <w:ind w:firstLine="3600" w:firstLineChars="1500"/>
        <w:rPr>
          <w:rFonts w:asciiTheme="minorEastAsia" w:hAnsiTheme="minorEastAsia" w:eastAsiaTheme="minorEastAsia"/>
          <w:color w:val="auto"/>
          <w:sz w:val="24"/>
          <w:szCs w:val="24"/>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170302B5">
      <w:pPr>
        <w:spacing w:after="152" w:line="259" w:lineRule="auto"/>
        <w:ind w:left="11"/>
        <w:rPr>
          <w:color w:val="auto"/>
          <w:highlight w:val="none"/>
        </w:rPr>
      </w:pPr>
      <w:r>
        <w:rPr>
          <w:color w:val="auto"/>
          <w:highlight w:val="none"/>
        </w:rPr>
        <w:t xml:space="preserve"> </w:t>
      </w:r>
    </w:p>
    <w:p w14:paraId="0DA42123">
      <w:pPr>
        <w:spacing w:after="222"/>
        <w:ind w:left="19" w:right="2"/>
        <w:rPr>
          <w:color w:val="auto"/>
          <w:highlight w:val="none"/>
        </w:rPr>
      </w:pPr>
      <w:r>
        <w:rPr>
          <w:color w:val="auto"/>
          <w:highlight w:val="none"/>
        </w:rPr>
        <w:t xml:space="preserve">备注： </w:t>
      </w:r>
    </w:p>
    <w:p w14:paraId="65550FDE">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5045D715">
      <w:pPr>
        <w:ind w:right="480"/>
        <w:jc w:val="center"/>
        <w:rPr>
          <w:rFonts w:ascii="仿宋" w:hAnsi="仿宋" w:eastAsia="仿宋" w:cs="仿宋"/>
          <w:b/>
          <w:bCs/>
          <w:color w:val="auto"/>
          <w:sz w:val="24"/>
          <w:highlight w:val="none"/>
        </w:rPr>
      </w:pPr>
    </w:p>
    <w:p w14:paraId="4F22A9A9">
      <w:pPr>
        <w:pStyle w:val="2"/>
        <w:rPr>
          <w:rFonts w:ascii="仿宋" w:hAnsi="仿宋" w:eastAsia="仿宋" w:cs="仿宋"/>
          <w:b/>
          <w:bCs/>
          <w:color w:val="auto"/>
          <w:sz w:val="24"/>
          <w:highlight w:val="none"/>
        </w:rPr>
      </w:pPr>
    </w:p>
    <w:p w14:paraId="023A91B7">
      <w:pPr>
        <w:pStyle w:val="2"/>
        <w:rPr>
          <w:rFonts w:ascii="仿宋" w:hAnsi="仿宋" w:eastAsia="仿宋" w:cs="仿宋"/>
          <w:b/>
          <w:bCs/>
          <w:color w:val="auto"/>
          <w:sz w:val="24"/>
          <w:highlight w:val="none"/>
        </w:rPr>
      </w:pPr>
    </w:p>
    <w:p w14:paraId="3943EF35">
      <w:pPr>
        <w:pStyle w:val="2"/>
        <w:rPr>
          <w:rFonts w:ascii="仿宋" w:hAnsi="仿宋" w:eastAsia="仿宋" w:cs="仿宋"/>
          <w:b/>
          <w:bCs/>
          <w:color w:val="auto"/>
          <w:sz w:val="24"/>
          <w:highlight w:val="none"/>
        </w:rPr>
      </w:pPr>
    </w:p>
    <w:p w14:paraId="2FF36D47">
      <w:pPr>
        <w:pStyle w:val="2"/>
        <w:rPr>
          <w:rFonts w:ascii="仿宋" w:hAnsi="仿宋" w:eastAsia="仿宋" w:cs="仿宋"/>
          <w:b/>
          <w:bCs/>
          <w:color w:val="auto"/>
          <w:sz w:val="24"/>
          <w:highlight w:val="none"/>
        </w:rPr>
      </w:pPr>
    </w:p>
    <w:p w14:paraId="1373FD93">
      <w:pPr>
        <w:ind w:right="480"/>
        <w:jc w:val="both"/>
        <w:rPr>
          <w:rFonts w:ascii="仿宋" w:hAnsi="仿宋" w:eastAsia="仿宋" w:cs="仿宋"/>
          <w:b/>
          <w:bCs/>
          <w:color w:val="auto"/>
          <w:sz w:val="24"/>
          <w:highlight w:val="none"/>
        </w:rPr>
      </w:pPr>
    </w:p>
    <w:p w14:paraId="362B8867">
      <w:pPr>
        <w:ind w:right="480"/>
        <w:jc w:val="right"/>
        <w:rPr>
          <w:rFonts w:ascii="仿宋" w:hAnsi="仿宋" w:eastAsia="仿宋" w:cs="仿宋"/>
          <w:b/>
          <w:bCs/>
          <w:color w:val="auto"/>
          <w:sz w:val="24"/>
          <w:highlight w:val="none"/>
        </w:rPr>
      </w:pPr>
    </w:p>
    <w:p w14:paraId="70A70007">
      <w:pPr>
        <w:pStyle w:val="6"/>
        <w:numPr>
          <w:ilvl w:val="0"/>
          <w:numId w:val="0"/>
        </w:numPr>
        <w:shd w:val="clear" w:color="auto" w:fill="FFFFFF"/>
        <w:ind w:left="420" w:leftChars="0"/>
        <w:jc w:val="center"/>
        <w:rPr>
          <w:rFonts w:hint="eastAsia"/>
          <w:color w:val="auto"/>
          <w:highlight w:val="none"/>
          <w:lang w:val="en-US" w:eastAsia="zh-CN"/>
        </w:rPr>
      </w:pPr>
      <w:bookmarkStart w:id="129" w:name="_Toc22272"/>
      <w:bookmarkStart w:id="130" w:name="_Toc26186"/>
      <w:r>
        <w:rPr>
          <w:rFonts w:hint="eastAsia"/>
          <w:color w:val="auto"/>
          <w:sz w:val="28"/>
          <w:szCs w:val="28"/>
          <w:highlight w:val="none"/>
          <w:lang w:val="en-US" w:eastAsia="zh-CN"/>
        </w:rPr>
        <w:t>九、供应商声明函</w:t>
      </w:r>
    </w:p>
    <w:p w14:paraId="21501E59">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磋商</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258E30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352597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415DA3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7ED374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5F0712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7E0B5E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605D39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27692E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397250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7B1538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4CB680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6B562A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0DBB73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0B6D90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16B298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7C6C191B">
      <w:pPr>
        <w:spacing w:line="360" w:lineRule="auto"/>
        <w:ind w:firstLine="3600" w:firstLineChars="1500"/>
        <w:rPr>
          <w:rFonts w:hint="eastAsia" w:ascii="宋体" w:hAnsi="宋体" w:eastAsia="宋体"/>
          <w:color w:val="auto"/>
          <w:sz w:val="24"/>
          <w:highlight w:val="none"/>
        </w:rPr>
      </w:pPr>
    </w:p>
    <w:p w14:paraId="33263674">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451BFC59">
      <w:pPr>
        <w:pStyle w:val="32"/>
        <w:tabs>
          <w:tab w:val="left" w:pos="5580"/>
        </w:tabs>
        <w:spacing w:line="480" w:lineRule="auto"/>
        <w:ind w:firstLine="3600" w:firstLineChars="1500"/>
        <w:rPr>
          <w:rFonts w:asciiTheme="minorEastAsia" w:hAnsiTheme="minorEastAsia" w:eastAsiaTheme="minorEastAsia"/>
          <w:color w:val="auto"/>
          <w:sz w:val="24"/>
          <w:szCs w:val="24"/>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005EF70">
      <w:pPr>
        <w:spacing w:line="360" w:lineRule="auto"/>
        <w:jc w:val="center"/>
        <w:outlineLvl w:val="1"/>
        <w:rPr>
          <w:rFonts w:hint="eastAsia" w:asciiTheme="minorEastAsia" w:hAnsiTheme="minorEastAsia" w:eastAsiaTheme="minorEastAsia"/>
          <w:b/>
          <w:color w:val="auto"/>
          <w:sz w:val="28"/>
          <w:szCs w:val="28"/>
          <w:highlight w:val="none"/>
          <w:lang w:eastAsia="zh-CN"/>
        </w:rPr>
        <w:sectPr>
          <w:footerReference r:id="rId10" w:type="default"/>
          <w:pgSz w:w="11906" w:h="16838"/>
          <w:pgMar w:top="1418" w:right="1418" w:bottom="1276" w:left="1418" w:header="680" w:footer="680" w:gutter="0"/>
          <w:pgNumType w:fmt="decimal"/>
          <w:cols w:space="720" w:num="1"/>
          <w:docGrid w:type="lines" w:linePitch="312" w:charSpace="0"/>
        </w:sectPr>
      </w:pPr>
    </w:p>
    <w:p w14:paraId="1D6D70E1">
      <w:pPr>
        <w:spacing w:line="360" w:lineRule="auto"/>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十</w:t>
      </w:r>
      <w:r>
        <w:rPr>
          <w:rFonts w:hint="eastAsia" w:asciiTheme="minorEastAsia" w:hAnsiTheme="minorEastAsia" w:eastAsiaTheme="minorEastAsia"/>
          <w:b/>
          <w:color w:val="auto"/>
          <w:sz w:val="28"/>
          <w:szCs w:val="28"/>
          <w:highlight w:val="none"/>
        </w:rPr>
        <w:t>、联合</w:t>
      </w:r>
      <w:r>
        <w:rPr>
          <w:rFonts w:hint="eastAsia" w:asciiTheme="minorEastAsia" w:hAnsiTheme="minorEastAsia" w:eastAsiaTheme="minorEastAsia"/>
          <w:b/>
          <w:color w:val="auto"/>
          <w:sz w:val="28"/>
          <w:szCs w:val="28"/>
          <w:highlight w:val="none"/>
          <w:lang w:val="en-US" w:eastAsia="zh-CN"/>
        </w:rPr>
        <w:t>体</w:t>
      </w:r>
      <w:r>
        <w:rPr>
          <w:rFonts w:hint="eastAsia" w:asciiTheme="minorEastAsia" w:hAnsiTheme="minorEastAsia" w:eastAsiaTheme="minorEastAsia"/>
          <w:b/>
          <w:color w:val="auto"/>
          <w:sz w:val="28"/>
          <w:szCs w:val="28"/>
          <w:highlight w:val="none"/>
        </w:rPr>
        <w:t>协议</w:t>
      </w:r>
    </w:p>
    <w:p w14:paraId="2642B616">
      <w:pPr>
        <w:pStyle w:val="45"/>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（不允许联合体参加磋商或未组成联合体的，不需此件；允许联合体参加磋商且供应商为联合体参加磋商的，请将此件加盖公章后制成扫描件上传）</w:t>
      </w:r>
    </w:p>
    <w:p w14:paraId="6D37A313">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41EA112">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A5FBDE6">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6E2A734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本项目的磋商，</w:t>
      </w:r>
      <w:r>
        <w:rPr>
          <w:rFonts w:asciiTheme="minorEastAsia" w:hAnsiTheme="minorEastAsia" w:eastAsiaTheme="minorEastAsia"/>
          <w:color w:val="auto"/>
          <w:sz w:val="24"/>
          <w:highlight w:val="none"/>
        </w:rPr>
        <w:t>现就联合体参加磋商事宜订立如下协议：</w:t>
      </w:r>
    </w:p>
    <w:p w14:paraId="3E475F0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11B7129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28E6B57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302DAC31">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6841B6F">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C85126F">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7F645BE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3C41CEB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3E61F3E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099DA07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419916E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6668EA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650C6CF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1F29A1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06097FB6">
      <w:pPr>
        <w:spacing w:line="360" w:lineRule="auto"/>
        <w:ind w:right="480" w:firstLine="5760" w:firstLineChars="24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7B078EF0">
      <w:pPr>
        <w:pStyle w:val="6"/>
        <w:shd w:val="clear" w:color="auto" w:fill="FFFFFF"/>
        <w:jc w:val="both"/>
        <w:rPr>
          <w:rFonts w:hint="eastAsia"/>
          <w:color w:val="auto"/>
          <w:sz w:val="28"/>
          <w:szCs w:val="28"/>
          <w:highlight w:val="none"/>
          <w:lang w:val="en-US" w:eastAsia="zh-CN"/>
        </w:rPr>
        <w:sectPr>
          <w:pgSz w:w="11906" w:h="16838"/>
          <w:pgMar w:top="1418" w:right="1418" w:bottom="1276" w:left="1418" w:header="680" w:footer="680" w:gutter="0"/>
          <w:pgNumType w:fmt="decimal"/>
          <w:cols w:space="720" w:num="1"/>
          <w:docGrid w:type="lines" w:linePitch="312" w:charSpace="0"/>
        </w:sectPr>
      </w:pPr>
    </w:p>
    <w:p w14:paraId="776C0C79">
      <w:pPr>
        <w:pStyle w:val="6"/>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129"/>
      <w:bookmarkEnd w:id="130"/>
      <w:r>
        <w:rPr>
          <w:rFonts w:hint="eastAsia"/>
          <w:color w:val="auto"/>
          <w:sz w:val="28"/>
          <w:szCs w:val="28"/>
          <w:highlight w:val="none"/>
          <w:lang w:val="en-US" w:eastAsia="zh-CN"/>
        </w:rPr>
        <w:t>资料</w:t>
      </w:r>
    </w:p>
    <w:p w14:paraId="0520DD33">
      <w:pPr>
        <w:spacing w:line="360" w:lineRule="auto"/>
        <w:ind w:firstLine="420" w:firstLineChars="200"/>
        <w:jc w:val="center"/>
        <w:rPr>
          <w:rFonts w:hint="eastAsia" w:ascii="宋体" w:hAnsi="宋体"/>
          <w:color w:val="auto"/>
          <w:szCs w:val="21"/>
          <w:highlight w:val="none"/>
          <w:lang w:val="en-US" w:eastAsia="zh-CN"/>
        </w:rPr>
      </w:pPr>
    </w:p>
    <w:p w14:paraId="1242F610">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1、磋商公告中申请人资格要求证明材料，包含但不限于营业执照、税务登记证、特定资格要求中的证明材料。</w:t>
      </w:r>
    </w:p>
    <w:p w14:paraId="70143EB1">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2、授权书（格式详见附件01）及其委托代理人有效二代居民身份证。</w:t>
      </w:r>
    </w:p>
    <w:p w14:paraId="74B6C8EF">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3、本项目竞争性磋商文件中要求供应商提供的其他证明材料。</w:t>
      </w:r>
    </w:p>
    <w:p w14:paraId="0F0BC476">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4、须提供上述证明材料复印件或扫描件或影印件，加盖供应商签章。</w:t>
      </w:r>
    </w:p>
    <w:p w14:paraId="4E849A31">
      <w:pPr>
        <w:pStyle w:val="2"/>
        <w:rPr>
          <w:rFonts w:hint="default"/>
          <w:color w:val="auto"/>
          <w:highlight w:val="none"/>
          <w:lang w:val="en-US" w:eastAsia="zh-CN"/>
        </w:rPr>
      </w:pPr>
    </w:p>
    <w:p w14:paraId="57559F08">
      <w:pPr>
        <w:pStyle w:val="2"/>
        <w:rPr>
          <w:rFonts w:hint="default"/>
          <w:color w:val="auto"/>
          <w:highlight w:val="none"/>
          <w:lang w:val="en-US" w:eastAsia="zh-CN"/>
        </w:rPr>
      </w:pPr>
    </w:p>
    <w:p w14:paraId="08F766C8">
      <w:pPr>
        <w:widowControl/>
        <w:jc w:val="left"/>
        <w:rPr>
          <w:rFonts w:ascii="宋体" w:hAnsi="宋体"/>
          <w:color w:val="auto"/>
          <w:szCs w:val="21"/>
          <w:highlight w:val="none"/>
        </w:rPr>
      </w:pPr>
      <w:r>
        <w:rPr>
          <w:rFonts w:ascii="宋体" w:hAnsi="宋体"/>
          <w:color w:val="auto"/>
          <w:szCs w:val="21"/>
          <w:highlight w:val="none"/>
        </w:rPr>
        <w:br w:type="page"/>
      </w:r>
    </w:p>
    <w:p w14:paraId="2E0F5B1A">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0A9C2A4D">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0C544EF5">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磋商</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参与磋商</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0E47715A">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251C5DA8">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3E92852A">
      <w:pPr>
        <w:spacing w:line="360" w:lineRule="auto"/>
        <w:rPr>
          <w:rFonts w:asciiTheme="minorEastAsia" w:hAnsiTheme="minorEastAsia" w:eastAsiaTheme="minorEastAsia"/>
          <w:color w:val="auto"/>
          <w:sz w:val="24"/>
          <w:highlight w:val="none"/>
        </w:rPr>
      </w:pPr>
    </w:p>
    <w:p w14:paraId="08974916">
      <w:pPr>
        <w:pStyle w:val="6"/>
        <w:rPr>
          <w:rFonts w:asciiTheme="minorEastAsia" w:hAnsiTheme="minorEastAsia" w:eastAsiaTheme="minorEastAsia"/>
          <w:color w:val="auto"/>
          <w:sz w:val="24"/>
          <w:highlight w:val="none"/>
        </w:rPr>
      </w:pPr>
    </w:p>
    <w:p w14:paraId="3B4C6DD2">
      <w:pPr>
        <w:rPr>
          <w:color w:val="auto"/>
          <w:highlight w:val="none"/>
        </w:rPr>
      </w:pPr>
    </w:p>
    <w:p w14:paraId="5CC045B4">
      <w:pPr>
        <w:spacing w:line="360" w:lineRule="auto"/>
        <w:ind w:firstLine="435"/>
        <w:rPr>
          <w:rFonts w:asciiTheme="minorEastAsia" w:hAnsiTheme="minorEastAsia" w:eastAsiaTheme="minorEastAsia"/>
          <w:color w:val="auto"/>
          <w:sz w:val="24"/>
          <w:highlight w:val="none"/>
        </w:rPr>
      </w:pPr>
    </w:p>
    <w:p w14:paraId="17B0260B">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234ECD17">
      <w:pPr>
        <w:spacing w:line="360" w:lineRule="auto"/>
        <w:ind w:firstLine="435"/>
        <w:rPr>
          <w:rFonts w:hAnsi="宋体"/>
          <w:color w:val="auto"/>
          <w:sz w:val="24"/>
          <w:szCs w:val="28"/>
          <w:highlight w:val="none"/>
          <w:lang w:val="zh-CN"/>
        </w:rPr>
      </w:pPr>
    </w:p>
    <w:p w14:paraId="34303173">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44C30F8F">
      <w:pPr>
        <w:spacing w:line="360" w:lineRule="auto"/>
        <w:rPr>
          <w:rFonts w:ascii="宋体" w:hAnsi="宋体"/>
          <w:color w:val="auto"/>
          <w:sz w:val="24"/>
          <w:szCs w:val="28"/>
          <w:highlight w:val="none"/>
        </w:rPr>
      </w:pPr>
    </w:p>
    <w:p w14:paraId="0344E15B">
      <w:pPr>
        <w:spacing w:line="360" w:lineRule="auto"/>
        <w:ind w:firstLine="435"/>
        <w:rPr>
          <w:rFonts w:hint="eastAsia" w:ascii="宋体" w:hAnsi="宋体"/>
          <w:bCs/>
          <w:color w:val="auto"/>
          <w:sz w:val="24"/>
          <w:szCs w:val="28"/>
          <w:highlight w:val="none"/>
          <w:lang w:val="en-US" w:eastAsia="zh-CN"/>
        </w:rPr>
      </w:pPr>
      <w:r>
        <w:rPr>
          <w:rFonts w:hint="eastAsia" w:hAnsi="宋体"/>
          <w:color w:val="auto"/>
          <w:sz w:val="24"/>
          <w:szCs w:val="28"/>
          <w:highlight w:val="none"/>
          <w:lang w:val="en-US" w:eastAsia="zh-CN"/>
        </w:rPr>
        <w:t>供应商签章</w:t>
      </w:r>
      <w:r>
        <w:rPr>
          <w:rFonts w:hint="eastAsia" w:ascii="宋体" w:hAnsi="宋体"/>
          <w:bCs/>
          <w:color w:val="auto"/>
          <w:sz w:val="24"/>
          <w:szCs w:val="28"/>
          <w:highlight w:val="none"/>
        </w:rPr>
        <w:t>：</w:t>
      </w:r>
      <w:r>
        <w:rPr>
          <w:rFonts w:hint="eastAsia" w:ascii="宋体" w:hAnsi="宋体"/>
          <w:bCs/>
          <w:color w:val="auto"/>
          <w:sz w:val="24"/>
          <w:szCs w:val="28"/>
          <w:highlight w:val="none"/>
          <w:u w:val="single"/>
        </w:rPr>
        <w:t xml:space="preserve">              </w:t>
      </w:r>
      <w:r>
        <w:rPr>
          <w:rFonts w:hint="eastAsia" w:ascii="宋体" w:hAnsi="宋体"/>
          <w:bCs/>
          <w:color w:val="auto"/>
          <w:sz w:val="24"/>
          <w:szCs w:val="28"/>
          <w:highlight w:val="none"/>
          <w:u w:val="single"/>
          <w:lang w:val="en-US" w:eastAsia="zh-CN"/>
        </w:rPr>
        <w:t xml:space="preserve">           </w:t>
      </w:r>
      <w:r>
        <w:rPr>
          <w:rFonts w:hint="eastAsia" w:ascii="宋体" w:hAnsi="宋体"/>
          <w:bCs/>
          <w:color w:val="auto"/>
          <w:sz w:val="24"/>
          <w:szCs w:val="28"/>
          <w:highlight w:val="none"/>
          <w:u w:val="single"/>
        </w:rPr>
        <w:t xml:space="preserve">      </w:t>
      </w:r>
      <w:r>
        <w:rPr>
          <w:rFonts w:hint="eastAsia" w:ascii="宋体" w:hAnsi="宋体"/>
          <w:bCs/>
          <w:color w:val="auto"/>
          <w:sz w:val="24"/>
          <w:szCs w:val="28"/>
          <w:highlight w:val="none"/>
          <w:lang w:val="en-US" w:eastAsia="zh-CN"/>
        </w:rPr>
        <w:t xml:space="preserve"> </w:t>
      </w:r>
    </w:p>
    <w:p w14:paraId="242FBE7E">
      <w:pPr>
        <w:spacing w:line="360" w:lineRule="auto"/>
        <w:ind w:firstLine="435"/>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b/>
          <w:bCs/>
          <w:color w:val="auto"/>
          <w:sz w:val="24"/>
          <w:szCs w:val="28"/>
          <w:highlight w:val="none"/>
          <w:u w:val="single"/>
        </w:rPr>
        <w:t xml:space="preserve">              </w:t>
      </w:r>
      <w:r>
        <w:rPr>
          <w:rFonts w:hint="eastAsia" w:ascii="宋体" w:hAnsi="宋体"/>
          <w:b/>
          <w:bCs/>
          <w:color w:val="auto"/>
          <w:sz w:val="24"/>
          <w:szCs w:val="28"/>
          <w:highlight w:val="none"/>
          <w:u w:val="single"/>
          <w:lang w:val="en-US" w:eastAsia="zh-CN"/>
        </w:rPr>
        <w:t xml:space="preserve">           </w:t>
      </w:r>
      <w:r>
        <w:rPr>
          <w:rFonts w:hint="eastAsia" w:ascii="宋体" w:hAnsi="宋体"/>
          <w:b/>
          <w:bCs/>
          <w:color w:val="auto"/>
          <w:sz w:val="24"/>
          <w:szCs w:val="28"/>
          <w:highlight w:val="none"/>
          <w:u w:val="single"/>
        </w:rPr>
        <w:t xml:space="preserve">      </w:t>
      </w:r>
    </w:p>
    <w:p w14:paraId="0A247D6B">
      <w:pPr>
        <w:spacing w:line="360" w:lineRule="auto"/>
        <w:ind w:firstLine="435"/>
        <w:rPr>
          <w:rFonts w:asciiTheme="minorEastAsia" w:hAnsiTheme="minorEastAsia" w:eastAsiaTheme="minorEastAsia"/>
          <w:color w:val="auto"/>
          <w:sz w:val="24"/>
          <w:highlight w:val="none"/>
        </w:rPr>
      </w:pPr>
    </w:p>
    <w:p w14:paraId="780856F1">
      <w:pPr>
        <w:spacing w:line="360" w:lineRule="auto"/>
        <w:ind w:firstLine="435"/>
        <w:rPr>
          <w:rFonts w:asciiTheme="minorEastAsia" w:hAnsiTheme="minorEastAsia" w:eastAsiaTheme="minorEastAsia"/>
          <w:color w:val="auto"/>
          <w:sz w:val="24"/>
          <w:highlight w:val="none"/>
        </w:rPr>
      </w:pPr>
    </w:p>
    <w:p w14:paraId="5B7EEFF0">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29020871">
      <w:pPr>
        <w:pStyle w:val="3"/>
        <w:numPr>
          <w:ilvl w:val="0"/>
          <w:numId w:val="0"/>
        </w:numPr>
        <w:tabs>
          <w:tab w:val="clear" w:pos="1440"/>
          <w:tab w:val="clear" w:pos="5670"/>
        </w:tabs>
        <w:jc w:val="center"/>
        <w:rPr>
          <w:rFonts w:hint="eastAsia"/>
          <w:color w:val="auto"/>
          <w:highlight w:val="none"/>
          <w:lang w:val="en-US" w:eastAsia="zh-CN"/>
        </w:rPr>
      </w:pPr>
    </w:p>
    <w:p w14:paraId="3E522D69">
      <w:pPr>
        <w:pStyle w:val="3"/>
        <w:numPr>
          <w:ilvl w:val="0"/>
          <w:numId w:val="0"/>
        </w:numPr>
        <w:tabs>
          <w:tab w:val="clear" w:pos="1440"/>
          <w:tab w:val="clear" w:pos="5670"/>
        </w:tabs>
        <w:jc w:val="both"/>
        <w:rPr>
          <w:rFonts w:hint="eastAsia"/>
          <w:color w:val="auto"/>
          <w:highlight w:val="none"/>
          <w:lang w:val="en-US" w:eastAsia="zh-CN"/>
        </w:rPr>
      </w:pPr>
    </w:p>
    <w:p w14:paraId="159A67B7">
      <w:pPr>
        <w:rPr>
          <w:rFonts w:hint="eastAsia"/>
          <w:color w:val="auto"/>
          <w:highlight w:val="none"/>
          <w:lang w:val="en-US" w:eastAsia="zh-CN"/>
        </w:rPr>
      </w:pPr>
      <w:r>
        <w:rPr>
          <w:rFonts w:hint="eastAsia"/>
          <w:color w:val="auto"/>
          <w:highlight w:val="none"/>
          <w:lang w:val="en-US" w:eastAsia="zh-CN"/>
        </w:rPr>
        <w:br w:type="page"/>
      </w:r>
    </w:p>
    <w:p w14:paraId="73DF7393">
      <w:pPr>
        <w:pStyle w:val="3"/>
        <w:numPr>
          <w:ilvl w:val="0"/>
          <w:numId w:val="0"/>
        </w:numPr>
        <w:tabs>
          <w:tab w:val="clear" w:pos="1440"/>
          <w:tab w:val="clear" w:pos="5670"/>
        </w:tabs>
        <w:jc w:val="center"/>
        <w:rPr>
          <w:color w:val="auto"/>
          <w:highlight w:val="none"/>
        </w:rPr>
      </w:pPr>
      <w:r>
        <w:rPr>
          <w:rFonts w:hint="eastAsia"/>
          <w:color w:val="auto"/>
          <w:highlight w:val="none"/>
          <w:lang w:val="en-US" w:eastAsia="zh-CN"/>
        </w:rPr>
        <w:t xml:space="preserve">第七章  </w:t>
      </w:r>
      <w:r>
        <w:rPr>
          <w:rFonts w:hint="eastAsia"/>
          <w:color w:val="auto"/>
          <w:highlight w:val="none"/>
        </w:rPr>
        <w:t>政府采购供应商质疑函范本</w:t>
      </w:r>
    </w:p>
    <w:p w14:paraId="07212829">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6E75AECA">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289FD5C3">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2968C001">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4234DBB9">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286C74A4">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07B3FA00">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6E7D9DF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66BD5CBC">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465F5924">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2B34BCED">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3849DC23">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01AF472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366385F0">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32BD279C">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256F3FCF">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220CBAC4">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07A2D60B">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57005347">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68E1DE3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71697C0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3DEE5AB9">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586EC126">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2677F9CE">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5B770FDE">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67BD80AD">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6021CA0C">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5F7B0F7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1CC54B3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D06C63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30B6EEF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682790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19C5A87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CA74F56">
      <w:pPr>
        <w:wordWrap w:val="0"/>
        <w:spacing w:line="360" w:lineRule="auto"/>
        <w:ind w:right="480" w:firstLine="420" w:firstLineChars="200"/>
        <w:rPr>
          <w:rFonts w:ascii="宋体" w:hAnsi="宋体"/>
          <w:color w:val="auto"/>
          <w:szCs w:val="21"/>
          <w:highlight w:val="none"/>
        </w:rPr>
      </w:pPr>
    </w:p>
    <w:p w14:paraId="6CC81831">
      <w:pPr>
        <w:spacing w:line="360" w:lineRule="auto"/>
        <w:jc w:val="center"/>
        <w:rPr>
          <w:rFonts w:ascii="仿宋" w:hAnsi="仿宋" w:eastAsia="仿宋"/>
          <w:b/>
          <w:color w:val="auto"/>
          <w:spacing w:val="20"/>
          <w:sz w:val="36"/>
          <w:szCs w:val="36"/>
          <w:highlight w:val="none"/>
          <w:u w:val="single"/>
        </w:rPr>
      </w:pPr>
    </w:p>
    <w:p w14:paraId="48C45417">
      <w:pPr>
        <w:ind w:right="480"/>
        <w:jc w:val="right"/>
        <w:rPr>
          <w:rFonts w:ascii="仿宋" w:hAnsi="仿宋" w:eastAsia="仿宋" w:cs="仿宋"/>
          <w:b/>
          <w:bCs/>
          <w:color w:val="auto"/>
          <w:sz w:val="24"/>
          <w:highlight w:val="none"/>
        </w:rPr>
      </w:pPr>
    </w:p>
    <w:p w14:paraId="3247900A">
      <w:pPr>
        <w:rPr>
          <w:color w:val="auto"/>
          <w:highlight w:val="none"/>
        </w:rPr>
      </w:pPr>
    </w:p>
    <w:p w14:paraId="3FAFD5EF">
      <w:pPr>
        <w:spacing w:line="360" w:lineRule="auto"/>
        <w:ind w:firstLine="630" w:firstLineChars="300"/>
        <w:rPr>
          <w:rFonts w:ascii="宋体" w:hAnsi="宋体" w:cs="宋体"/>
          <w:color w:val="auto"/>
          <w:szCs w:val="21"/>
          <w:highlight w:val="none"/>
        </w:rPr>
      </w:pPr>
    </w:p>
    <w:p w14:paraId="58E1FFBE">
      <w:pPr>
        <w:spacing w:line="360" w:lineRule="auto"/>
        <w:ind w:firstLine="630" w:firstLineChars="300"/>
        <w:rPr>
          <w:rFonts w:ascii="宋体" w:hAnsi="宋体" w:cs="宋体"/>
          <w:color w:val="auto"/>
          <w:szCs w:val="21"/>
          <w:highlight w:val="none"/>
        </w:rPr>
      </w:pPr>
    </w:p>
    <w:sectPr>
      <w:headerReference r:id="rId11" w:type="default"/>
      <w:footerReference r:id="rId12"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5C17">
    <w:pPr>
      <w:pStyle w:val="39"/>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9CBA2">
    <w:pPr>
      <w:pStyle w:val="39"/>
      <w:jc w:val="center"/>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A1BD9">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64A1BD9">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E322F">
    <w:pPr>
      <w:pStyle w:val="39"/>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4B9A0E">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23</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qUTskBAACZ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4qpROyQEAAJkDAAAOAAAAAAAAAAEAIAAAAB4BAABkcnMvZTJvRG9j&#10;LnhtbFBLBQYAAAAABgAGAFkBAABZBQAAAAA=&#10;">
              <v:fill on="f" focussize="0,0"/>
              <v:stroke on="f"/>
              <v:imagedata o:title=""/>
              <o:lock v:ext="edit" aspectratio="f"/>
              <v:textbox inset="0mm,0mm,0mm,0mm" style="mso-fit-shape-to-text:t;">
                <w:txbxContent>
                  <w:p w14:paraId="344B9A0E">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23</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1F460">
    <w:pPr>
      <w:pStyle w:val="39"/>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8D9F7C">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26</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618D9F7C">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26</w:t>
                    </w:r>
                    <w:r>
                      <w:rPr>
                        <w:sz w:val="18"/>
                      </w:rPr>
                      <w:fldChar w:fldCharType="end"/>
                    </w:r>
                    <w:r>
                      <w:rPr>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CB54">
    <w:pPr>
      <w:pStyle w:val="39"/>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A94FEE">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43</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7BA94FEE">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43</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F0696">
    <w:pPr>
      <w:pStyle w:val="39"/>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2F16E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382F16E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23A95">
    <w:pPr>
      <w:pStyle w:val="39"/>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6185B">
                          <w:pPr>
                            <w:pStyle w:val="39"/>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66185B">
                    <w:pPr>
                      <w:pStyle w:val="39"/>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CFA58">
    <w:pPr>
      <w:pStyle w:val="4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5A9C">
    <w:pPr>
      <w:pStyle w:val="4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694D3">
    <w:pPr>
      <w:pBdr>
        <w:bottom w:val="single" w:color="auto" w:sz="4" w:space="0"/>
      </w:pBdr>
      <w:jc w:val="center"/>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C7A63"/>
    <w:multiLevelType w:val="singleLevel"/>
    <w:tmpl w:val="B17C7A63"/>
    <w:lvl w:ilvl="0" w:tentative="0">
      <w:start w:val="2"/>
      <w:numFmt w:val="chineseCounting"/>
      <w:suff w:val="nothing"/>
      <w:lvlText w:val="%1、"/>
      <w:lvlJc w:val="left"/>
      <w:rPr>
        <w:rFonts w:hint="eastAsia"/>
      </w:rPr>
    </w:lvl>
  </w:abstractNum>
  <w:abstractNum w:abstractNumId="1">
    <w:nsid w:val="C6D2B839"/>
    <w:multiLevelType w:val="singleLevel"/>
    <w:tmpl w:val="C6D2B839"/>
    <w:lvl w:ilvl="0" w:tentative="0">
      <w:start w:val="7"/>
      <w:numFmt w:val="chineseCounting"/>
      <w:suff w:val="nothing"/>
      <w:lvlText w:val="%1、"/>
      <w:lvlJc w:val="left"/>
      <w:rPr>
        <w:rFonts w:hint="eastAsia"/>
      </w:rPr>
    </w:lvl>
  </w:abstractNum>
  <w:abstractNum w:abstractNumId="2">
    <w:nsid w:val="00000001"/>
    <w:multiLevelType w:val="multilevel"/>
    <w:tmpl w:val="00000001"/>
    <w:lvl w:ilvl="0" w:tentative="0">
      <w:start w:val="1"/>
      <w:numFmt w:val="bullet"/>
      <w:pStyle w:val="33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58"/>
      <w:lvlText w:val=""/>
      <w:lvlJc w:val="left"/>
      <w:pPr>
        <w:tabs>
          <w:tab w:val="left" w:pos="360"/>
        </w:tabs>
        <w:ind w:left="360" w:hanging="360"/>
      </w:pPr>
      <w:rPr>
        <w:rFonts w:hint="default" w:ascii="Symbol" w:hAnsi="Symbol"/>
      </w:rPr>
    </w:lvl>
  </w:abstractNum>
  <w:abstractNum w:abstractNumId="4">
    <w:nsid w:val="0000000C"/>
    <w:multiLevelType w:val="singleLevel"/>
    <w:tmpl w:val="0000000C"/>
    <w:lvl w:ilvl="0" w:tentative="0">
      <w:start w:val="1"/>
      <w:numFmt w:val="chineseCounting"/>
      <w:suff w:val="nothing"/>
      <w:lvlText w:val="%1、"/>
      <w:lvlJc w:val="left"/>
    </w:lvl>
  </w:abstractNum>
  <w:abstractNum w:abstractNumId="5">
    <w:nsid w:val="0000000D"/>
    <w:multiLevelType w:val="singleLevel"/>
    <w:tmpl w:val="0000000D"/>
    <w:lvl w:ilvl="0" w:tentative="0">
      <w:start w:val="2"/>
      <w:numFmt w:val="chineseCounting"/>
      <w:suff w:val="nothing"/>
      <w:lvlText w:val="%1、"/>
      <w:lvlJc w:val="left"/>
      <w:rPr>
        <w:rFonts w:cs="Times New Roman"/>
      </w:rPr>
    </w:lvl>
  </w:abstractNum>
  <w:abstractNum w:abstractNumId="6">
    <w:nsid w:val="00000011"/>
    <w:multiLevelType w:val="multilevel"/>
    <w:tmpl w:val="00000011"/>
    <w:lvl w:ilvl="0" w:tentative="0">
      <w:start w:val="1"/>
      <w:numFmt w:val="decimal"/>
      <w:pStyle w:val="345"/>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3"/>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18"/>
    <w:multiLevelType w:val="singleLevel"/>
    <w:tmpl w:val="00000018"/>
    <w:lvl w:ilvl="0" w:tentative="0">
      <w:start w:val="4"/>
      <w:numFmt w:val="chineseCounting"/>
      <w:suff w:val="nothing"/>
      <w:lvlText w:val="%1、"/>
      <w:lvlJc w:val="left"/>
      <w:rPr>
        <w:rFonts w:cs="Times New Roman"/>
      </w:rPr>
    </w:lvl>
  </w:abstractNum>
  <w:abstractNum w:abstractNumId="8">
    <w:nsid w:val="24366283"/>
    <w:multiLevelType w:val="multilevel"/>
    <w:tmpl w:val="24366283"/>
    <w:lvl w:ilvl="0" w:tentative="0">
      <w:start w:val="1"/>
      <w:numFmt w:val="decimal"/>
      <w:pStyle w:val="350"/>
      <w:lvlText w:val="%1"/>
      <w:lvlJc w:val="left"/>
      <w:pPr>
        <w:tabs>
          <w:tab w:val="left" w:pos="567"/>
        </w:tabs>
        <w:ind w:left="567" w:hanging="567"/>
      </w:pPr>
      <w:rPr>
        <w:rFonts w:hint="eastAsia" w:cs="Times New Roman"/>
      </w:rPr>
    </w:lvl>
    <w:lvl w:ilvl="1" w:tentative="0">
      <w:start w:val="1"/>
      <w:numFmt w:val="decimal"/>
      <w:pStyle w:val="347"/>
      <w:lvlText w:val="%1.%2"/>
      <w:lvlJc w:val="left"/>
      <w:pPr>
        <w:tabs>
          <w:tab w:val="left" w:pos="1004"/>
        </w:tabs>
        <w:ind w:left="567" w:hanging="283"/>
      </w:pPr>
      <w:rPr>
        <w:rFonts w:hint="eastAsia" w:cs="Times New Roman"/>
      </w:rPr>
    </w:lvl>
    <w:lvl w:ilvl="2" w:tentative="0">
      <w:start w:val="1"/>
      <w:numFmt w:val="decimal"/>
      <w:pStyle w:val="346"/>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9">
    <w:nsid w:val="66E10F17"/>
    <w:multiLevelType w:val="singleLevel"/>
    <w:tmpl w:val="66E10F17"/>
    <w:lvl w:ilvl="0" w:tentative="0">
      <w:start w:val="1"/>
      <w:numFmt w:val="decimal"/>
      <w:suff w:val="nothing"/>
      <w:lvlText w:val="%1、"/>
      <w:lvlJc w:val="left"/>
    </w:lvl>
  </w:abstractNum>
  <w:num w:numId="1">
    <w:abstractNumId w:val="2"/>
  </w:num>
  <w:num w:numId="2">
    <w:abstractNumId w:val="6"/>
  </w:num>
  <w:num w:numId="3">
    <w:abstractNumId w:val="8"/>
  </w:num>
  <w:num w:numId="4">
    <w:abstractNumId w:val="3"/>
  </w:num>
  <w:num w:numId="5">
    <w:abstractNumId w:val="1"/>
  </w:num>
  <w:num w:numId="6">
    <w:abstractNumId w:val="9"/>
  </w:num>
  <w:num w:numId="7">
    <w:abstractNumId w:val="0"/>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DljOTA3NGJiZTQwZDk2ZGY5NGRmMTgwNWM3NT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2BAB"/>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52C8"/>
    <w:rsid w:val="003761AE"/>
    <w:rsid w:val="00380196"/>
    <w:rsid w:val="00384D4A"/>
    <w:rsid w:val="00386932"/>
    <w:rsid w:val="003A3866"/>
    <w:rsid w:val="003A575B"/>
    <w:rsid w:val="003A5835"/>
    <w:rsid w:val="003B16EE"/>
    <w:rsid w:val="003C1917"/>
    <w:rsid w:val="003C194F"/>
    <w:rsid w:val="003C2743"/>
    <w:rsid w:val="003C4132"/>
    <w:rsid w:val="003C468C"/>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103164E"/>
    <w:rsid w:val="0243750B"/>
    <w:rsid w:val="02D634CE"/>
    <w:rsid w:val="031A1365"/>
    <w:rsid w:val="03433B9C"/>
    <w:rsid w:val="03547EE0"/>
    <w:rsid w:val="03EA6727"/>
    <w:rsid w:val="040C25BC"/>
    <w:rsid w:val="04500CD8"/>
    <w:rsid w:val="049727D9"/>
    <w:rsid w:val="04A67F3A"/>
    <w:rsid w:val="04F454C6"/>
    <w:rsid w:val="05133A67"/>
    <w:rsid w:val="058101E9"/>
    <w:rsid w:val="058663AA"/>
    <w:rsid w:val="05D37841"/>
    <w:rsid w:val="05DD4740"/>
    <w:rsid w:val="06541B61"/>
    <w:rsid w:val="06817C74"/>
    <w:rsid w:val="06B833C2"/>
    <w:rsid w:val="07572550"/>
    <w:rsid w:val="077A8E1E"/>
    <w:rsid w:val="07A80859"/>
    <w:rsid w:val="08313FF0"/>
    <w:rsid w:val="086F54F4"/>
    <w:rsid w:val="089E3A0A"/>
    <w:rsid w:val="08B158C8"/>
    <w:rsid w:val="08D6081D"/>
    <w:rsid w:val="08F4076B"/>
    <w:rsid w:val="0900752E"/>
    <w:rsid w:val="093D0ADF"/>
    <w:rsid w:val="0995712C"/>
    <w:rsid w:val="09BB195E"/>
    <w:rsid w:val="0B021280"/>
    <w:rsid w:val="0B104356"/>
    <w:rsid w:val="0B303A45"/>
    <w:rsid w:val="0BF7A80D"/>
    <w:rsid w:val="0D3E2C15"/>
    <w:rsid w:val="0D844B1B"/>
    <w:rsid w:val="0E574954"/>
    <w:rsid w:val="0E7C22F0"/>
    <w:rsid w:val="0ECC742B"/>
    <w:rsid w:val="0EEF80C3"/>
    <w:rsid w:val="0F274759"/>
    <w:rsid w:val="0F4874E1"/>
    <w:rsid w:val="0F655282"/>
    <w:rsid w:val="0F8C7A1F"/>
    <w:rsid w:val="0FA76370"/>
    <w:rsid w:val="0FDDB6D8"/>
    <w:rsid w:val="115D4462"/>
    <w:rsid w:val="119F3496"/>
    <w:rsid w:val="11B5604C"/>
    <w:rsid w:val="12222F89"/>
    <w:rsid w:val="12223F31"/>
    <w:rsid w:val="126E269F"/>
    <w:rsid w:val="12CE11AA"/>
    <w:rsid w:val="13B31514"/>
    <w:rsid w:val="14555699"/>
    <w:rsid w:val="146043E7"/>
    <w:rsid w:val="1482237E"/>
    <w:rsid w:val="149208C7"/>
    <w:rsid w:val="14F9B057"/>
    <w:rsid w:val="15211C4B"/>
    <w:rsid w:val="156B1418"/>
    <w:rsid w:val="15E24861"/>
    <w:rsid w:val="16BB01E4"/>
    <w:rsid w:val="16FD8E81"/>
    <w:rsid w:val="17586E1A"/>
    <w:rsid w:val="17C3476C"/>
    <w:rsid w:val="1858180A"/>
    <w:rsid w:val="186A1A6E"/>
    <w:rsid w:val="1882106C"/>
    <w:rsid w:val="18BF365C"/>
    <w:rsid w:val="18F82798"/>
    <w:rsid w:val="198B7D40"/>
    <w:rsid w:val="19C4349D"/>
    <w:rsid w:val="1ABA4CF6"/>
    <w:rsid w:val="1AE14343"/>
    <w:rsid w:val="1B211E4D"/>
    <w:rsid w:val="1B522ECD"/>
    <w:rsid w:val="1B851185"/>
    <w:rsid w:val="1BC80A07"/>
    <w:rsid w:val="1BCB0C12"/>
    <w:rsid w:val="1C764FFA"/>
    <w:rsid w:val="1CB17D58"/>
    <w:rsid w:val="1D385D84"/>
    <w:rsid w:val="1D496C75"/>
    <w:rsid w:val="1D935BFE"/>
    <w:rsid w:val="1E577ACF"/>
    <w:rsid w:val="1FB07C2B"/>
    <w:rsid w:val="1FDE63B9"/>
    <w:rsid w:val="20AE3E62"/>
    <w:rsid w:val="20FE7045"/>
    <w:rsid w:val="213E7E82"/>
    <w:rsid w:val="22624EBA"/>
    <w:rsid w:val="228F15A2"/>
    <w:rsid w:val="22AC524A"/>
    <w:rsid w:val="22D304F6"/>
    <w:rsid w:val="22D46DF2"/>
    <w:rsid w:val="23CF3606"/>
    <w:rsid w:val="25545725"/>
    <w:rsid w:val="25873673"/>
    <w:rsid w:val="26174D8E"/>
    <w:rsid w:val="26404627"/>
    <w:rsid w:val="26681488"/>
    <w:rsid w:val="269448AB"/>
    <w:rsid w:val="27AE55C0"/>
    <w:rsid w:val="27DBF9EC"/>
    <w:rsid w:val="27E06810"/>
    <w:rsid w:val="28125B4F"/>
    <w:rsid w:val="2A423C32"/>
    <w:rsid w:val="2A6B6FC6"/>
    <w:rsid w:val="2ACA4882"/>
    <w:rsid w:val="2AD510B6"/>
    <w:rsid w:val="2B6A4EA3"/>
    <w:rsid w:val="2BC55FD7"/>
    <w:rsid w:val="2BD870AF"/>
    <w:rsid w:val="2C265A4C"/>
    <w:rsid w:val="2C5379A3"/>
    <w:rsid w:val="2CC413E2"/>
    <w:rsid w:val="2D4F1E09"/>
    <w:rsid w:val="2DF751F3"/>
    <w:rsid w:val="2E891740"/>
    <w:rsid w:val="2ED55B28"/>
    <w:rsid w:val="2ED75A9F"/>
    <w:rsid w:val="2EE34460"/>
    <w:rsid w:val="2F2209EC"/>
    <w:rsid w:val="2F5842D0"/>
    <w:rsid w:val="2FBF94A8"/>
    <w:rsid w:val="2FFFA3E8"/>
    <w:rsid w:val="301D68AD"/>
    <w:rsid w:val="30A000F6"/>
    <w:rsid w:val="31172428"/>
    <w:rsid w:val="314B586D"/>
    <w:rsid w:val="31CE0296"/>
    <w:rsid w:val="31DA771B"/>
    <w:rsid w:val="32034DFD"/>
    <w:rsid w:val="329F56B1"/>
    <w:rsid w:val="331C5E9E"/>
    <w:rsid w:val="33633703"/>
    <w:rsid w:val="33983D24"/>
    <w:rsid w:val="339D72E4"/>
    <w:rsid w:val="33B6028E"/>
    <w:rsid w:val="348E350D"/>
    <w:rsid w:val="34F23DD0"/>
    <w:rsid w:val="351C28BD"/>
    <w:rsid w:val="35533747"/>
    <w:rsid w:val="356646F4"/>
    <w:rsid w:val="35BD418B"/>
    <w:rsid w:val="35F8221C"/>
    <w:rsid w:val="36072C67"/>
    <w:rsid w:val="36773A98"/>
    <w:rsid w:val="36981915"/>
    <w:rsid w:val="36F616D6"/>
    <w:rsid w:val="36F9D857"/>
    <w:rsid w:val="37413C07"/>
    <w:rsid w:val="375743B3"/>
    <w:rsid w:val="37A87F65"/>
    <w:rsid w:val="38183D07"/>
    <w:rsid w:val="38264821"/>
    <w:rsid w:val="38303DCF"/>
    <w:rsid w:val="383B2EA0"/>
    <w:rsid w:val="394B6B18"/>
    <w:rsid w:val="396401D4"/>
    <w:rsid w:val="39B353F4"/>
    <w:rsid w:val="3A3A31C4"/>
    <w:rsid w:val="3A5C2DAD"/>
    <w:rsid w:val="3A9E4562"/>
    <w:rsid w:val="3AE50BDB"/>
    <w:rsid w:val="3C0E104A"/>
    <w:rsid w:val="3C337BEC"/>
    <w:rsid w:val="3C4469CB"/>
    <w:rsid w:val="3C961565"/>
    <w:rsid w:val="3CA04F1F"/>
    <w:rsid w:val="3CAB2861"/>
    <w:rsid w:val="3CCF46B8"/>
    <w:rsid w:val="3CE53DB9"/>
    <w:rsid w:val="3D7B5AED"/>
    <w:rsid w:val="3DA74C4B"/>
    <w:rsid w:val="3DBFCC1A"/>
    <w:rsid w:val="3DF7BF89"/>
    <w:rsid w:val="3E752D50"/>
    <w:rsid w:val="3EA14C1C"/>
    <w:rsid w:val="3EFB3912"/>
    <w:rsid w:val="3EFF5BC5"/>
    <w:rsid w:val="3F3B0D6D"/>
    <w:rsid w:val="3F7F7867"/>
    <w:rsid w:val="3FD53512"/>
    <w:rsid w:val="3FD839F2"/>
    <w:rsid w:val="4013025E"/>
    <w:rsid w:val="40A86BF9"/>
    <w:rsid w:val="40D25E49"/>
    <w:rsid w:val="41FD11C6"/>
    <w:rsid w:val="423050F8"/>
    <w:rsid w:val="42DDEE56"/>
    <w:rsid w:val="43103135"/>
    <w:rsid w:val="434768FE"/>
    <w:rsid w:val="43D321DE"/>
    <w:rsid w:val="44455301"/>
    <w:rsid w:val="44A1408B"/>
    <w:rsid w:val="4622270E"/>
    <w:rsid w:val="47525B10"/>
    <w:rsid w:val="47576DAC"/>
    <w:rsid w:val="47D14C87"/>
    <w:rsid w:val="47D324F0"/>
    <w:rsid w:val="47EE3A5A"/>
    <w:rsid w:val="48111527"/>
    <w:rsid w:val="482173AE"/>
    <w:rsid w:val="48DD765B"/>
    <w:rsid w:val="49631E67"/>
    <w:rsid w:val="49A0091C"/>
    <w:rsid w:val="49AB03EB"/>
    <w:rsid w:val="49D24CE6"/>
    <w:rsid w:val="49D40A5E"/>
    <w:rsid w:val="4AEC6DA7"/>
    <w:rsid w:val="4B007A08"/>
    <w:rsid w:val="4B367F93"/>
    <w:rsid w:val="4BAF1783"/>
    <w:rsid w:val="4C356EDA"/>
    <w:rsid w:val="4C4A170B"/>
    <w:rsid w:val="4D033897"/>
    <w:rsid w:val="4D107534"/>
    <w:rsid w:val="4DA27269"/>
    <w:rsid w:val="4E397A0D"/>
    <w:rsid w:val="4E3B47E2"/>
    <w:rsid w:val="4EA15E76"/>
    <w:rsid w:val="4EA56E6D"/>
    <w:rsid w:val="4F0F2539"/>
    <w:rsid w:val="4F5879B7"/>
    <w:rsid w:val="4F59153A"/>
    <w:rsid w:val="4F894099"/>
    <w:rsid w:val="4FE53EE9"/>
    <w:rsid w:val="4FE60998"/>
    <w:rsid w:val="4FF93C4D"/>
    <w:rsid w:val="501A74D2"/>
    <w:rsid w:val="50CF1F80"/>
    <w:rsid w:val="50E023DF"/>
    <w:rsid w:val="512B026F"/>
    <w:rsid w:val="51324B68"/>
    <w:rsid w:val="515D0643"/>
    <w:rsid w:val="518266FB"/>
    <w:rsid w:val="52612353"/>
    <w:rsid w:val="52D618B0"/>
    <w:rsid w:val="52DC0708"/>
    <w:rsid w:val="533D5E1F"/>
    <w:rsid w:val="53D77AC9"/>
    <w:rsid w:val="54B059FD"/>
    <w:rsid w:val="5664038F"/>
    <w:rsid w:val="56C01454"/>
    <w:rsid w:val="56F12952"/>
    <w:rsid w:val="571400B0"/>
    <w:rsid w:val="5746243C"/>
    <w:rsid w:val="576A2A02"/>
    <w:rsid w:val="57793128"/>
    <w:rsid w:val="5796741C"/>
    <w:rsid w:val="579F706F"/>
    <w:rsid w:val="57FB5848"/>
    <w:rsid w:val="58044C05"/>
    <w:rsid w:val="58AE5938"/>
    <w:rsid w:val="58B2640F"/>
    <w:rsid w:val="58DA1EB2"/>
    <w:rsid w:val="59177DD3"/>
    <w:rsid w:val="5A317655"/>
    <w:rsid w:val="5A7D3789"/>
    <w:rsid w:val="5B0F23A1"/>
    <w:rsid w:val="5B2C0C19"/>
    <w:rsid w:val="5BAD3056"/>
    <w:rsid w:val="5C093247"/>
    <w:rsid w:val="5C25514A"/>
    <w:rsid w:val="5C4A0796"/>
    <w:rsid w:val="5C8A56BD"/>
    <w:rsid w:val="5CE22611"/>
    <w:rsid w:val="5CF63739"/>
    <w:rsid w:val="5CFA65D6"/>
    <w:rsid w:val="5D4D6A91"/>
    <w:rsid w:val="5D777DEE"/>
    <w:rsid w:val="5DEE3CCB"/>
    <w:rsid w:val="5DFE1159"/>
    <w:rsid w:val="5E7668F3"/>
    <w:rsid w:val="5EE85B2C"/>
    <w:rsid w:val="5F1F1BA7"/>
    <w:rsid w:val="5F7F8A01"/>
    <w:rsid w:val="5F7FBC47"/>
    <w:rsid w:val="5FAFDD77"/>
    <w:rsid w:val="5FB17120"/>
    <w:rsid w:val="5FDFD686"/>
    <w:rsid w:val="5FEDD429"/>
    <w:rsid w:val="5FF53CFE"/>
    <w:rsid w:val="5FFC8238"/>
    <w:rsid w:val="603A74D0"/>
    <w:rsid w:val="609163CB"/>
    <w:rsid w:val="60BA6EBD"/>
    <w:rsid w:val="610D2F9E"/>
    <w:rsid w:val="613F5EF9"/>
    <w:rsid w:val="614F7E1C"/>
    <w:rsid w:val="622C4A1E"/>
    <w:rsid w:val="62AA79FF"/>
    <w:rsid w:val="636C365E"/>
    <w:rsid w:val="63C079A0"/>
    <w:rsid w:val="63E85CF9"/>
    <w:rsid w:val="642C1431"/>
    <w:rsid w:val="643274EA"/>
    <w:rsid w:val="643E1706"/>
    <w:rsid w:val="65613696"/>
    <w:rsid w:val="65AA5EBE"/>
    <w:rsid w:val="65EE0CA2"/>
    <w:rsid w:val="65FE0EE5"/>
    <w:rsid w:val="65FFDBC8"/>
    <w:rsid w:val="66275C54"/>
    <w:rsid w:val="663D12E2"/>
    <w:rsid w:val="665977DE"/>
    <w:rsid w:val="66A82BFF"/>
    <w:rsid w:val="67155BB7"/>
    <w:rsid w:val="67E71B6D"/>
    <w:rsid w:val="681F15E7"/>
    <w:rsid w:val="68311E4E"/>
    <w:rsid w:val="68DE4FFE"/>
    <w:rsid w:val="69277174"/>
    <w:rsid w:val="69A1759A"/>
    <w:rsid w:val="69A22CDE"/>
    <w:rsid w:val="69BD2E65"/>
    <w:rsid w:val="6ACF108E"/>
    <w:rsid w:val="6AE74152"/>
    <w:rsid w:val="6B1E6C35"/>
    <w:rsid w:val="6B250CC2"/>
    <w:rsid w:val="6B7319E2"/>
    <w:rsid w:val="6CEB7CE9"/>
    <w:rsid w:val="6DF7A694"/>
    <w:rsid w:val="6DFFCC69"/>
    <w:rsid w:val="6F080662"/>
    <w:rsid w:val="6FB834E8"/>
    <w:rsid w:val="6FBB10C2"/>
    <w:rsid w:val="6FC445FC"/>
    <w:rsid w:val="6FDB730A"/>
    <w:rsid w:val="6FDFD978"/>
    <w:rsid w:val="700A4B8C"/>
    <w:rsid w:val="72097BAE"/>
    <w:rsid w:val="721D2148"/>
    <w:rsid w:val="72263E6C"/>
    <w:rsid w:val="72A64795"/>
    <w:rsid w:val="73624258"/>
    <w:rsid w:val="737E5413"/>
    <w:rsid w:val="7393773A"/>
    <w:rsid w:val="73A017A5"/>
    <w:rsid w:val="73AF1C32"/>
    <w:rsid w:val="73D27CC0"/>
    <w:rsid w:val="73FC32BB"/>
    <w:rsid w:val="744528D3"/>
    <w:rsid w:val="744E6260"/>
    <w:rsid w:val="755778E6"/>
    <w:rsid w:val="756E14B8"/>
    <w:rsid w:val="75AF5BB2"/>
    <w:rsid w:val="75C16B30"/>
    <w:rsid w:val="75DF23E0"/>
    <w:rsid w:val="75F8D72B"/>
    <w:rsid w:val="75FD974D"/>
    <w:rsid w:val="767A64F4"/>
    <w:rsid w:val="768C56A1"/>
    <w:rsid w:val="76FFEDA1"/>
    <w:rsid w:val="770C0F88"/>
    <w:rsid w:val="772E5349"/>
    <w:rsid w:val="77796E00"/>
    <w:rsid w:val="77802E20"/>
    <w:rsid w:val="778E5E41"/>
    <w:rsid w:val="77B300D5"/>
    <w:rsid w:val="78126A72"/>
    <w:rsid w:val="78140114"/>
    <w:rsid w:val="783343AA"/>
    <w:rsid w:val="78B95140"/>
    <w:rsid w:val="78FDCA7E"/>
    <w:rsid w:val="790D3C87"/>
    <w:rsid w:val="7A6C1C2A"/>
    <w:rsid w:val="7A9A2F4D"/>
    <w:rsid w:val="7AD74F30"/>
    <w:rsid w:val="7AFD4FEE"/>
    <w:rsid w:val="7B167964"/>
    <w:rsid w:val="7B661EFE"/>
    <w:rsid w:val="7BEB4002"/>
    <w:rsid w:val="7CB62F91"/>
    <w:rsid w:val="7CBEB268"/>
    <w:rsid w:val="7CD67C72"/>
    <w:rsid w:val="7CF107D5"/>
    <w:rsid w:val="7D0E4B87"/>
    <w:rsid w:val="7D237AFA"/>
    <w:rsid w:val="7D731D61"/>
    <w:rsid w:val="7DCB394B"/>
    <w:rsid w:val="7DDC2DCB"/>
    <w:rsid w:val="7DFFA89A"/>
    <w:rsid w:val="7E2F1753"/>
    <w:rsid w:val="7E85282C"/>
    <w:rsid w:val="7E9140B4"/>
    <w:rsid w:val="7EC05E10"/>
    <w:rsid w:val="7EEBAE37"/>
    <w:rsid w:val="7EF0BE8E"/>
    <w:rsid w:val="7F10459E"/>
    <w:rsid w:val="7FC5261C"/>
    <w:rsid w:val="7FCFD19A"/>
    <w:rsid w:val="7FDA4956"/>
    <w:rsid w:val="7FDBF47C"/>
    <w:rsid w:val="7FEF393F"/>
    <w:rsid w:val="7FF109BA"/>
    <w:rsid w:val="7FF7E63B"/>
    <w:rsid w:val="7FFF8A29"/>
    <w:rsid w:val="86D7320A"/>
    <w:rsid w:val="8E5D0EF0"/>
    <w:rsid w:val="8F6F01A2"/>
    <w:rsid w:val="8FF1F7B6"/>
    <w:rsid w:val="9E7F290E"/>
    <w:rsid w:val="9FDF38F4"/>
    <w:rsid w:val="ABF67CD2"/>
    <w:rsid w:val="AD7F9436"/>
    <w:rsid w:val="AFEFB0B1"/>
    <w:rsid w:val="AFFD2A94"/>
    <w:rsid w:val="B7FEE910"/>
    <w:rsid w:val="BEBD43CC"/>
    <w:rsid w:val="CAD9B60D"/>
    <w:rsid w:val="CB7E4A93"/>
    <w:rsid w:val="CFFCCDC8"/>
    <w:rsid w:val="D4DD144D"/>
    <w:rsid w:val="D7EA4865"/>
    <w:rsid w:val="DCD717FB"/>
    <w:rsid w:val="DDEF5AE3"/>
    <w:rsid w:val="DF3787BF"/>
    <w:rsid w:val="DFEFA2AF"/>
    <w:rsid w:val="DFEFB3BD"/>
    <w:rsid w:val="E93F78A8"/>
    <w:rsid w:val="EB75149C"/>
    <w:rsid w:val="EE7CFF4D"/>
    <w:rsid w:val="EEFFA295"/>
    <w:rsid w:val="EFB950F3"/>
    <w:rsid w:val="EFDBB045"/>
    <w:rsid w:val="EFE7BE8E"/>
    <w:rsid w:val="EFFF9CE8"/>
    <w:rsid w:val="F2EF2852"/>
    <w:rsid w:val="F3D38483"/>
    <w:rsid w:val="F57D2429"/>
    <w:rsid w:val="F6BF93AD"/>
    <w:rsid w:val="F7DFB7B3"/>
    <w:rsid w:val="F7F5142F"/>
    <w:rsid w:val="F7F9CB6D"/>
    <w:rsid w:val="FA79F1E3"/>
    <w:rsid w:val="FBBB64F5"/>
    <w:rsid w:val="FBCF6A2A"/>
    <w:rsid w:val="FBFF95F1"/>
    <w:rsid w:val="FD7B13DA"/>
    <w:rsid w:val="FDBFB583"/>
    <w:rsid w:val="FDEFAF40"/>
    <w:rsid w:val="FEA7A882"/>
    <w:rsid w:val="FEBF0FD3"/>
    <w:rsid w:val="FEDFCD36"/>
    <w:rsid w:val="FEF970CC"/>
    <w:rsid w:val="FFDCF26F"/>
    <w:rsid w:val="FFDF9934"/>
    <w:rsid w:val="FFE22CFA"/>
    <w:rsid w:val="FFE652CD"/>
    <w:rsid w:val="FFFFB45B"/>
    <w:rsid w:val="FFFFF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5"/>
    <w:next w:val="1"/>
    <w:link w:val="160"/>
    <w:qFormat/>
    <w:uiPriority w:val="0"/>
    <w:pPr>
      <w:keepNext/>
      <w:keepLines/>
      <w:spacing w:before="120" w:after="120" w:line="360" w:lineRule="exact"/>
      <w:jc w:val="center"/>
      <w:outlineLvl w:val="1"/>
    </w:pPr>
    <w:rPr>
      <w:rFonts w:ascii="宋体" w:hAnsi="宋体"/>
      <w:b/>
      <w:sz w:val="24"/>
      <w:szCs w:val="24"/>
    </w:rPr>
  </w:style>
  <w:style w:type="paragraph" w:styleId="6">
    <w:name w:val="heading 3"/>
    <w:basedOn w:val="1"/>
    <w:next w:val="1"/>
    <w:link w:val="204"/>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8"/>
    <w:link w:val="89"/>
    <w:qFormat/>
    <w:uiPriority w:val="0"/>
    <w:pPr>
      <w:keepNext/>
      <w:keepLines/>
      <w:spacing w:before="120" w:after="120"/>
      <w:outlineLvl w:val="3"/>
    </w:pPr>
    <w:rPr>
      <w:rFonts w:ascii="Arial" w:hAnsi="Arial" w:eastAsia="黑体"/>
      <w:b/>
      <w:sz w:val="20"/>
    </w:rPr>
  </w:style>
  <w:style w:type="paragraph" w:styleId="12">
    <w:name w:val="heading 5"/>
    <w:basedOn w:val="1"/>
    <w:next w:val="8"/>
    <w:link w:val="79"/>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3">
    <w:name w:val="heading 6"/>
    <w:basedOn w:val="1"/>
    <w:next w:val="1"/>
    <w:link w:val="123"/>
    <w:qFormat/>
    <w:uiPriority w:val="0"/>
    <w:pPr>
      <w:keepNext/>
      <w:keepLines/>
      <w:spacing w:before="240" w:after="64" w:line="319" w:lineRule="auto"/>
      <w:outlineLvl w:val="5"/>
    </w:pPr>
    <w:rPr>
      <w:rFonts w:ascii="Arial" w:hAnsi="Arial" w:eastAsia="黑体"/>
      <w:b/>
      <w:bCs/>
      <w:sz w:val="24"/>
      <w:szCs w:val="24"/>
    </w:rPr>
  </w:style>
  <w:style w:type="paragraph" w:styleId="14">
    <w:name w:val="heading 7"/>
    <w:basedOn w:val="1"/>
    <w:next w:val="1"/>
    <w:link w:val="138"/>
    <w:qFormat/>
    <w:uiPriority w:val="0"/>
    <w:pPr>
      <w:keepNext/>
      <w:keepLines/>
      <w:spacing w:before="240" w:after="64" w:line="319" w:lineRule="auto"/>
      <w:outlineLvl w:val="6"/>
    </w:pPr>
    <w:rPr>
      <w:b/>
      <w:bCs/>
      <w:sz w:val="24"/>
      <w:szCs w:val="24"/>
    </w:rPr>
  </w:style>
  <w:style w:type="paragraph" w:styleId="15">
    <w:name w:val="heading 8"/>
    <w:basedOn w:val="1"/>
    <w:next w:val="1"/>
    <w:link w:val="152"/>
    <w:qFormat/>
    <w:uiPriority w:val="0"/>
    <w:pPr>
      <w:keepNext/>
      <w:keepLines/>
      <w:spacing w:before="240" w:after="64" w:line="319" w:lineRule="auto"/>
      <w:outlineLvl w:val="7"/>
    </w:pPr>
    <w:rPr>
      <w:rFonts w:ascii="Arial" w:hAnsi="Arial" w:eastAsia="黑体"/>
      <w:sz w:val="24"/>
      <w:szCs w:val="24"/>
    </w:rPr>
  </w:style>
  <w:style w:type="paragraph" w:styleId="16">
    <w:name w:val="heading 9"/>
    <w:basedOn w:val="1"/>
    <w:next w:val="1"/>
    <w:link w:val="158"/>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List Paragraph"/>
    <w:basedOn w:val="1"/>
    <w:qFormat/>
    <w:uiPriority w:val="99"/>
    <w:pPr>
      <w:ind w:firstLine="420" w:firstLineChars="200"/>
    </w:pPr>
    <w:rPr>
      <w:szCs w:val="24"/>
    </w:rPr>
  </w:style>
  <w:style w:type="paragraph" w:styleId="8">
    <w:name w:val="Normal Indent"/>
    <w:basedOn w:val="1"/>
    <w:next w:val="9"/>
    <w:qFormat/>
    <w:uiPriority w:val="0"/>
    <w:pPr>
      <w:ind w:firstLine="420"/>
    </w:pPr>
  </w:style>
  <w:style w:type="paragraph" w:styleId="9">
    <w:name w:val="Body Text First Indent 2"/>
    <w:basedOn w:val="10"/>
    <w:next w:val="1"/>
    <w:qFormat/>
    <w:uiPriority w:val="0"/>
    <w:pPr>
      <w:ind w:firstLine="420" w:firstLineChars="200"/>
    </w:pPr>
  </w:style>
  <w:style w:type="paragraph" w:styleId="10">
    <w:name w:val="Body Text Indent"/>
    <w:basedOn w:val="1"/>
    <w:next w:val="11"/>
    <w:link w:val="170"/>
    <w:qFormat/>
    <w:uiPriority w:val="0"/>
    <w:pPr>
      <w:ind w:firstLine="645"/>
    </w:pPr>
    <w:rPr>
      <w:sz w:val="20"/>
    </w:rPr>
  </w:style>
  <w:style w:type="paragraph" w:styleId="11">
    <w:name w:val="envelope return"/>
    <w:basedOn w:val="1"/>
    <w:unhideWhenUsed/>
    <w:qFormat/>
    <w:uiPriority w:val="99"/>
    <w:pPr>
      <w:snapToGrid w:val="0"/>
    </w:pPr>
    <w:rPr>
      <w:rFonts w:ascii="Arial" w:hAnsi="Arial"/>
    </w:rPr>
  </w:style>
  <w:style w:type="paragraph" w:styleId="17">
    <w:name w:val="List 3"/>
    <w:basedOn w:val="1"/>
    <w:qFormat/>
    <w:uiPriority w:val="0"/>
    <w:pPr>
      <w:ind w:left="1260" w:hanging="420"/>
    </w:pPr>
  </w:style>
  <w:style w:type="paragraph" w:styleId="18">
    <w:name w:val="toc 7"/>
    <w:basedOn w:val="1"/>
    <w:next w:val="1"/>
    <w:qFormat/>
    <w:uiPriority w:val="0"/>
    <w:pPr>
      <w:ind w:left="1260"/>
      <w:jc w:val="left"/>
    </w:pPr>
    <w:rPr>
      <w:sz w:val="18"/>
    </w:rPr>
  </w:style>
  <w:style w:type="paragraph" w:styleId="19">
    <w:name w:val="List Number 2"/>
    <w:basedOn w:val="1"/>
    <w:qFormat/>
    <w:uiPriority w:val="0"/>
    <w:pPr>
      <w:tabs>
        <w:tab w:val="left" w:pos="1440"/>
      </w:tabs>
      <w:spacing w:line="360" w:lineRule="auto"/>
      <w:ind w:left="1440" w:hanging="1440"/>
    </w:pPr>
    <w:rPr>
      <w:sz w:val="24"/>
      <w:szCs w:val="24"/>
    </w:rPr>
  </w:style>
  <w:style w:type="paragraph" w:styleId="20">
    <w:name w:val="index 8"/>
    <w:basedOn w:val="1"/>
    <w:next w:val="1"/>
    <w:qFormat/>
    <w:uiPriority w:val="0"/>
    <w:pPr>
      <w:ind w:left="2940"/>
    </w:pPr>
  </w:style>
  <w:style w:type="paragraph" w:styleId="21">
    <w:name w:val="List Number"/>
    <w:basedOn w:val="1"/>
    <w:qFormat/>
    <w:uiPriority w:val="0"/>
    <w:pPr>
      <w:tabs>
        <w:tab w:val="left" w:pos="2952"/>
      </w:tabs>
      <w:ind w:left="2952" w:hanging="432"/>
    </w:pPr>
    <w:rPr>
      <w:szCs w:val="24"/>
    </w:rPr>
  </w:style>
  <w:style w:type="paragraph" w:styleId="22">
    <w:name w:val="index 5"/>
    <w:basedOn w:val="1"/>
    <w:next w:val="1"/>
    <w:qFormat/>
    <w:uiPriority w:val="0"/>
    <w:pPr>
      <w:ind w:left="1680"/>
    </w:pPr>
  </w:style>
  <w:style w:type="paragraph" w:styleId="23">
    <w:name w:val="Document Map"/>
    <w:basedOn w:val="1"/>
    <w:link w:val="197"/>
    <w:qFormat/>
    <w:uiPriority w:val="0"/>
    <w:pPr>
      <w:shd w:val="clear" w:color="auto" w:fill="000080"/>
    </w:pPr>
    <w:rPr>
      <w:rFonts w:ascii="宋体"/>
      <w:sz w:val="18"/>
      <w:szCs w:val="18"/>
    </w:rPr>
  </w:style>
  <w:style w:type="paragraph" w:styleId="24">
    <w:name w:val="annotation text"/>
    <w:basedOn w:val="1"/>
    <w:link w:val="129"/>
    <w:qFormat/>
    <w:uiPriority w:val="99"/>
    <w:pPr>
      <w:jc w:val="left"/>
    </w:pPr>
    <w:rPr>
      <w:sz w:val="20"/>
    </w:rPr>
  </w:style>
  <w:style w:type="paragraph" w:styleId="25">
    <w:name w:val="index 6"/>
    <w:basedOn w:val="1"/>
    <w:next w:val="1"/>
    <w:qFormat/>
    <w:uiPriority w:val="0"/>
    <w:pPr>
      <w:ind w:left="2100"/>
    </w:pPr>
  </w:style>
  <w:style w:type="paragraph" w:styleId="26">
    <w:name w:val="Salutation"/>
    <w:basedOn w:val="1"/>
    <w:next w:val="1"/>
    <w:link w:val="193"/>
    <w:qFormat/>
    <w:uiPriority w:val="0"/>
    <w:rPr>
      <w:rFonts w:ascii="仿宋_GB2312" w:eastAsia="仿宋_GB2312"/>
      <w:sz w:val="20"/>
    </w:rPr>
  </w:style>
  <w:style w:type="paragraph" w:styleId="27">
    <w:name w:val="Body Text 3"/>
    <w:basedOn w:val="1"/>
    <w:link w:val="90"/>
    <w:qFormat/>
    <w:uiPriority w:val="0"/>
    <w:rPr>
      <w:rFonts w:ascii="仿宋_GB2312" w:hAnsi="Arial" w:eastAsia="仿宋_GB2312"/>
      <w:sz w:val="20"/>
    </w:rPr>
  </w:style>
  <w:style w:type="paragraph" w:styleId="28">
    <w:name w:val="Body Text"/>
    <w:basedOn w:val="1"/>
    <w:next w:val="1"/>
    <w:link w:val="77"/>
    <w:qFormat/>
    <w:uiPriority w:val="0"/>
    <w:rPr>
      <w:rFonts w:ascii="楷体_GB2312" w:hAnsi="Arial" w:eastAsia="楷体_GB2312"/>
      <w:sz w:val="20"/>
    </w:rPr>
  </w:style>
  <w:style w:type="paragraph" w:styleId="29">
    <w:name w:val="index 4"/>
    <w:basedOn w:val="1"/>
    <w:next w:val="1"/>
    <w:qFormat/>
    <w:uiPriority w:val="0"/>
    <w:pPr>
      <w:ind w:left="1260"/>
    </w:pPr>
  </w:style>
  <w:style w:type="paragraph" w:styleId="30">
    <w:name w:val="toc 5"/>
    <w:basedOn w:val="1"/>
    <w:next w:val="1"/>
    <w:qFormat/>
    <w:uiPriority w:val="0"/>
    <w:pPr>
      <w:ind w:left="840"/>
      <w:jc w:val="left"/>
    </w:pPr>
    <w:rPr>
      <w:sz w:val="18"/>
    </w:rPr>
  </w:style>
  <w:style w:type="paragraph" w:styleId="31">
    <w:name w:val="toc 3"/>
    <w:basedOn w:val="1"/>
    <w:next w:val="1"/>
    <w:qFormat/>
    <w:uiPriority w:val="39"/>
    <w:pPr>
      <w:ind w:left="420"/>
      <w:jc w:val="left"/>
    </w:pPr>
    <w:rPr>
      <w:i/>
      <w:sz w:val="20"/>
    </w:rPr>
  </w:style>
  <w:style w:type="paragraph" w:styleId="32">
    <w:name w:val="Plain Text"/>
    <w:basedOn w:val="1"/>
    <w:link w:val="122"/>
    <w:qFormat/>
    <w:uiPriority w:val="99"/>
    <w:rPr>
      <w:rFonts w:ascii="宋体" w:hAnsi="Courier New" w:cs="Courier New"/>
      <w:szCs w:val="21"/>
    </w:rPr>
  </w:style>
  <w:style w:type="paragraph" w:styleId="33">
    <w:name w:val="toc 8"/>
    <w:basedOn w:val="1"/>
    <w:next w:val="1"/>
    <w:qFormat/>
    <w:uiPriority w:val="0"/>
    <w:pPr>
      <w:ind w:left="1470"/>
      <w:jc w:val="left"/>
    </w:pPr>
    <w:rPr>
      <w:sz w:val="18"/>
    </w:rPr>
  </w:style>
  <w:style w:type="paragraph" w:styleId="34">
    <w:name w:val="index 3"/>
    <w:basedOn w:val="1"/>
    <w:next w:val="1"/>
    <w:qFormat/>
    <w:uiPriority w:val="0"/>
    <w:pPr>
      <w:ind w:left="840"/>
    </w:pPr>
  </w:style>
  <w:style w:type="paragraph" w:styleId="35">
    <w:name w:val="Date"/>
    <w:basedOn w:val="1"/>
    <w:next w:val="1"/>
    <w:link w:val="141"/>
    <w:qFormat/>
    <w:uiPriority w:val="0"/>
    <w:pPr>
      <w:ind w:left="100" w:leftChars="2500"/>
    </w:pPr>
    <w:rPr>
      <w:sz w:val="20"/>
    </w:rPr>
  </w:style>
  <w:style w:type="paragraph" w:styleId="36">
    <w:name w:val="Body Text Indent 2"/>
    <w:basedOn w:val="1"/>
    <w:link w:val="164"/>
    <w:qFormat/>
    <w:uiPriority w:val="0"/>
    <w:pPr>
      <w:ind w:left="630" w:firstLine="645"/>
    </w:pPr>
    <w:rPr>
      <w:sz w:val="20"/>
    </w:rPr>
  </w:style>
  <w:style w:type="paragraph" w:styleId="37">
    <w:name w:val="endnote text"/>
    <w:basedOn w:val="1"/>
    <w:link w:val="207"/>
    <w:qFormat/>
    <w:uiPriority w:val="0"/>
    <w:pPr>
      <w:snapToGrid w:val="0"/>
      <w:jc w:val="left"/>
    </w:pPr>
    <w:rPr>
      <w:kern w:val="0"/>
      <w:sz w:val="24"/>
      <w:szCs w:val="24"/>
    </w:rPr>
  </w:style>
  <w:style w:type="paragraph" w:styleId="38">
    <w:name w:val="Balloon Text"/>
    <w:basedOn w:val="1"/>
    <w:link w:val="206"/>
    <w:qFormat/>
    <w:uiPriority w:val="0"/>
    <w:rPr>
      <w:sz w:val="18"/>
      <w:szCs w:val="18"/>
    </w:rPr>
  </w:style>
  <w:style w:type="paragraph" w:styleId="39">
    <w:name w:val="footer"/>
    <w:basedOn w:val="1"/>
    <w:link w:val="199"/>
    <w:qFormat/>
    <w:uiPriority w:val="0"/>
    <w:pPr>
      <w:tabs>
        <w:tab w:val="center" w:pos="4153"/>
        <w:tab w:val="right" w:pos="8306"/>
      </w:tabs>
      <w:snapToGrid w:val="0"/>
      <w:jc w:val="left"/>
    </w:pPr>
    <w:rPr>
      <w:sz w:val="18"/>
      <w:szCs w:val="18"/>
    </w:rPr>
  </w:style>
  <w:style w:type="paragraph" w:styleId="40">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32"/>
    <w:qFormat/>
    <w:uiPriority w:val="0"/>
    <w:pPr>
      <w:adjustRightInd w:val="0"/>
      <w:spacing w:after="600" w:line="312" w:lineRule="atLeast"/>
      <w:jc w:val="center"/>
      <w:textAlignment w:val="baseline"/>
    </w:pPr>
    <w:rPr>
      <w:rFonts w:eastAsia="仿宋_GB2312"/>
      <w:kern w:val="0"/>
      <w:sz w:val="20"/>
    </w:rPr>
  </w:style>
  <w:style w:type="paragraph" w:styleId="42">
    <w:name w:val="toc 1"/>
    <w:basedOn w:val="1"/>
    <w:next w:val="1"/>
    <w:qFormat/>
    <w:uiPriority w:val="39"/>
    <w:pPr>
      <w:spacing w:before="120" w:after="120"/>
      <w:jc w:val="left"/>
    </w:pPr>
    <w:rPr>
      <w:b/>
      <w:caps/>
      <w:sz w:val="20"/>
    </w:rPr>
  </w:style>
  <w:style w:type="paragraph" w:styleId="43">
    <w:name w:val="toc 4"/>
    <w:basedOn w:val="1"/>
    <w:next w:val="1"/>
    <w:qFormat/>
    <w:uiPriority w:val="0"/>
    <w:pPr>
      <w:ind w:left="630"/>
      <w:jc w:val="left"/>
    </w:pPr>
    <w:rPr>
      <w:sz w:val="18"/>
    </w:rPr>
  </w:style>
  <w:style w:type="paragraph" w:styleId="44">
    <w:name w:val="index heading"/>
    <w:basedOn w:val="1"/>
    <w:next w:val="45"/>
    <w:qFormat/>
    <w:uiPriority w:val="0"/>
  </w:style>
  <w:style w:type="paragraph" w:styleId="45">
    <w:name w:val="index 1"/>
    <w:basedOn w:val="1"/>
    <w:next w:val="1"/>
    <w:qFormat/>
    <w:uiPriority w:val="0"/>
    <w:rPr>
      <w:rFonts w:ascii="仿宋_GB2312" w:hAnsi="宋体" w:eastAsia="仿宋_GB2312"/>
      <w:sz w:val="30"/>
      <w:szCs w:val="24"/>
    </w:rPr>
  </w:style>
  <w:style w:type="paragraph" w:styleId="46">
    <w:name w:val="Subtitle"/>
    <w:basedOn w:val="1"/>
    <w:next w:val="1"/>
    <w:link w:val="81"/>
    <w:qFormat/>
    <w:uiPriority w:val="0"/>
    <w:pPr>
      <w:widowControl/>
      <w:spacing w:after="600" w:line="276" w:lineRule="auto"/>
      <w:jc w:val="left"/>
    </w:pPr>
    <w:rPr>
      <w:rFonts w:ascii="Cambria" w:hAnsi="Cambria"/>
      <w:i/>
      <w:iCs/>
      <w:spacing w:val="13"/>
      <w:kern w:val="0"/>
      <w:sz w:val="24"/>
      <w:szCs w:val="24"/>
      <w:lang w:eastAsia="en-US"/>
    </w:rPr>
  </w:style>
  <w:style w:type="paragraph" w:styleId="47">
    <w:name w:val="footnote text"/>
    <w:basedOn w:val="1"/>
    <w:link w:val="134"/>
    <w:qFormat/>
    <w:uiPriority w:val="0"/>
    <w:pPr>
      <w:snapToGrid w:val="0"/>
      <w:jc w:val="left"/>
    </w:pPr>
    <w:rPr>
      <w:sz w:val="18"/>
      <w:szCs w:val="18"/>
    </w:rPr>
  </w:style>
  <w:style w:type="paragraph" w:styleId="48">
    <w:name w:val="toc 6"/>
    <w:basedOn w:val="1"/>
    <w:next w:val="1"/>
    <w:qFormat/>
    <w:uiPriority w:val="0"/>
    <w:pPr>
      <w:ind w:left="1050"/>
      <w:jc w:val="left"/>
    </w:pPr>
    <w:rPr>
      <w:sz w:val="18"/>
    </w:rPr>
  </w:style>
  <w:style w:type="paragraph" w:styleId="49">
    <w:name w:val="Body Text Indent 3"/>
    <w:basedOn w:val="1"/>
    <w:link w:val="114"/>
    <w:qFormat/>
    <w:uiPriority w:val="0"/>
    <w:pPr>
      <w:ind w:left="645" w:firstLine="645"/>
    </w:pPr>
    <w:rPr>
      <w:sz w:val="16"/>
      <w:szCs w:val="16"/>
    </w:rPr>
  </w:style>
  <w:style w:type="paragraph" w:styleId="50">
    <w:name w:val="index 7"/>
    <w:basedOn w:val="1"/>
    <w:next w:val="1"/>
    <w:qFormat/>
    <w:uiPriority w:val="0"/>
    <w:pPr>
      <w:ind w:left="2520"/>
    </w:pPr>
  </w:style>
  <w:style w:type="paragraph" w:styleId="51">
    <w:name w:val="index 9"/>
    <w:basedOn w:val="1"/>
    <w:next w:val="1"/>
    <w:qFormat/>
    <w:uiPriority w:val="0"/>
    <w:pPr>
      <w:ind w:left="3360"/>
    </w:pPr>
  </w:style>
  <w:style w:type="paragraph" w:styleId="52">
    <w:name w:val="table of figures"/>
    <w:basedOn w:val="1"/>
    <w:next w:val="1"/>
    <w:qFormat/>
    <w:uiPriority w:val="0"/>
    <w:pPr>
      <w:ind w:left="840" w:hanging="420"/>
    </w:pPr>
  </w:style>
  <w:style w:type="paragraph" w:styleId="53">
    <w:name w:val="toc 2"/>
    <w:basedOn w:val="1"/>
    <w:next w:val="1"/>
    <w:qFormat/>
    <w:uiPriority w:val="0"/>
    <w:pPr>
      <w:ind w:left="210"/>
      <w:jc w:val="left"/>
    </w:pPr>
    <w:rPr>
      <w:smallCaps/>
      <w:sz w:val="20"/>
    </w:rPr>
  </w:style>
  <w:style w:type="paragraph" w:styleId="54">
    <w:name w:val="toc 9"/>
    <w:basedOn w:val="1"/>
    <w:next w:val="1"/>
    <w:qFormat/>
    <w:uiPriority w:val="0"/>
    <w:pPr>
      <w:ind w:left="1680"/>
      <w:jc w:val="left"/>
    </w:pPr>
    <w:rPr>
      <w:sz w:val="18"/>
    </w:rPr>
  </w:style>
  <w:style w:type="paragraph" w:styleId="55">
    <w:name w:val="Body Text 2"/>
    <w:basedOn w:val="1"/>
    <w:link w:val="174"/>
    <w:qFormat/>
    <w:uiPriority w:val="0"/>
    <w:pPr>
      <w:widowControl/>
      <w:jc w:val="center"/>
    </w:pPr>
    <w:rPr>
      <w:rFonts w:ascii="楷体_GB2312" w:eastAsia="楷体_GB2312"/>
      <w:sz w:val="20"/>
    </w:rPr>
  </w:style>
  <w:style w:type="paragraph" w:styleId="56">
    <w:name w:val="HTML Preformatted"/>
    <w:basedOn w:val="1"/>
    <w:link w:val="1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7">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8">
    <w:name w:val="index 2"/>
    <w:basedOn w:val="1"/>
    <w:next w:val="1"/>
    <w:qFormat/>
    <w:uiPriority w:val="0"/>
    <w:pPr>
      <w:ind w:left="420"/>
    </w:pPr>
  </w:style>
  <w:style w:type="paragraph" w:styleId="59">
    <w:name w:val="Title"/>
    <w:basedOn w:val="1"/>
    <w:link w:val="171"/>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60">
    <w:name w:val="annotation subject"/>
    <w:basedOn w:val="24"/>
    <w:next w:val="24"/>
    <w:link w:val="145"/>
    <w:qFormat/>
    <w:uiPriority w:val="0"/>
    <w:rPr>
      <w:b/>
      <w:bCs/>
    </w:rPr>
  </w:style>
  <w:style w:type="paragraph" w:styleId="61">
    <w:name w:val="Body Text First Indent"/>
    <w:basedOn w:val="28"/>
    <w:link w:val="106"/>
    <w:qFormat/>
    <w:uiPriority w:val="0"/>
    <w:pPr>
      <w:spacing w:after="120"/>
      <w:ind w:firstLine="420" w:firstLineChars="100"/>
    </w:pPr>
    <w:rPr>
      <w:rFonts w:ascii="Times New Roman" w:hAnsi="Times New Roman" w:eastAsia="宋体"/>
      <w:sz w:val="24"/>
      <w:szCs w:val="24"/>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character" w:customStyle="1" w:styleId="76">
    <w:name w:val="页脚 Char1"/>
    <w:basedOn w:val="64"/>
    <w:qFormat/>
    <w:uiPriority w:val="0"/>
    <w:rPr>
      <w:rFonts w:cs="Times New Roman"/>
      <w:kern w:val="2"/>
      <w:sz w:val="18"/>
      <w:szCs w:val="18"/>
    </w:rPr>
  </w:style>
  <w:style w:type="character" w:customStyle="1" w:styleId="77">
    <w:name w:val="正文文本 字符"/>
    <w:basedOn w:val="64"/>
    <w:link w:val="28"/>
    <w:qFormat/>
    <w:uiPriority w:val="0"/>
    <w:rPr>
      <w:rFonts w:ascii="楷体_GB2312" w:hAnsi="Arial" w:eastAsia="楷体_GB2312" w:cs="Times New Roman"/>
      <w:sz w:val="20"/>
      <w:szCs w:val="20"/>
    </w:rPr>
  </w:style>
  <w:style w:type="character" w:customStyle="1" w:styleId="78">
    <w:name w:val="Body Text Indent 2 Char"/>
    <w:qFormat/>
    <w:uiPriority w:val="0"/>
    <w:rPr>
      <w:rFonts w:ascii="Arial" w:hAnsi="Arial" w:eastAsia="仿宋_GB2312"/>
      <w:sz w:val="32"/>
    </w:rPr>
  </w:style>
  <w:style w:type="character" w:customStyle="1" w:styleId="79">
    <w:name w:val="标题 5 字符"/>
    <w:basedOn w:val="64"/>
    <w:link w:val="12"/>
    <w:qFormat/>
    <w:uiPriority w:val="0"/>
    <w:rPr>
      <w:rFonts w:ascii="黑体" w:hAnsi="Times New Roman" w:eastAsia="黑体" w:cs="Times New Roman"/>
      <w:b/>
      <w:color w:val="000000"/>
      <w:kern w:val="0"/>
      <w:sz w:val="20"/>
      <w:szCs w:val="20"/>
    </w:rPr>
  </w:style>
  <w:style w:type="character" w:customStyle="1" w:styleId="80">
    <w:name w:val="Body Text Indent 3 Char1"/>
    <w:basedOn w:val="64"/>
    <w:qFormat/>
    <w:uiPriority w:val="0"/>
    <w:rPr>
      <w:rFonts w:ascii="Times New Roman" w:hAnsi="Times New Roman"/>
      <w:kern w:val="2"/>
      <w:sz w:val="16"/>
      <w:szCs w:val="16"/>
    </w:rPr>
  </w:style>
  <w:style w:type="character" w:customStyle="1" w:styleId="81">
    <w:name w:val="副标题 字符"/>
    <w:basedOn w:val="64"/>
    <w:link w:val="46"/>
    <w:qFormat/>
    <w:uiPriority w:val="0"/>
    <w:rPr>
      <w:rFonts w:ascii="Cambria" w:hAnsi="Cambria" w:eastAsia="宋体" w:cs="Times New Roman"/>
      <w:i/>
      <w:iCs/>
      <w:spacing w:val="13"/>
      <w:kern w:val="0"/>
      <w:sz w:val="24"/>
      <w:szCs w:val="24"/>
      <w:lang w:eastAsia="en-US"/>
    </w:rPr>
  </w:style>
  <w:style w:type="character" w:customStyle="1" w:styleId="82">
    <w:name w:val="listbenefit"/>
    <w:qFormat/>
    <w:uiPriority w:val="0"/>
  </w:style>
  <w:style w:type="character" w:customStyle="1" w:styleId="83">
    <w:name w:val="Char Char27"/>
    <w:qFormat/>
    <w:uiPriority w:val="0"/>
    <w:rPr>
      <w:b/>
      <w:kern w:val="44"/>
      <w:sz w:val="44"/>
    </w:rPr>
  </w:style>
  <w:style w:type="character" w:customStyle="1" w:styleId="84">
    <w:name w:val="param-value"/>
    <w:basedOn w:val="64"/>
    <w:qFormat/>
    <w:uiPriority w:val="0"/>
    <w:rPr>
      <w:rFonts w:cs="Times New Roman"/>
    </w:rPr>
  </w:style>
  <w:style w:type="character" w:customStyle="1" w:styleId="85">
    <w:name w:val="纯文本 Char Char Char1"/>
    <w:qFormat/>
    <w:uiPriority w:val="0"/>
    <w:rPr>
      <w:rFonts w:ascii="宋体" w:hAnsi="Courier New" w:eastAsia="宋体"/>
      <w:kern w:val="2"/>
      <w:sz w:val="21"/>
      <w:lang w:val="en-US" w:eastAsia="zh-CN"/>
    </w:rPr>
  </w:style>
  <w:style w:type="character" w:customStyle="1" w:styleId="86">
    <w:name w:val="apple-converted-space"/>
    <w:basedOn w:val="64"/>
    <w:qFormat/>
    <w:uiPriority w:val="0"/>
    <w:rPr>
      <w:rFonts w:cs="Times New Roman"/>
    </w:rPr>
  </w:style>
  <w:style w:type="character" w:customStyle="1" w:styleId="87">
    <w:name w:val="Char Char29"/>
    <w:qFormat/>
    <w:uiPriority w:val="0"/>
    <w:rPr>
      <w:rFonts w:ascii="Times New Roman" w:hAnsi="Times New Roman" w:eastAsia="宋体"/>
      <w:b/>
      <w:kern w:val="44"/>
      <w:sz w:val="44"/>
    </w:rPr>
  </w:style>
  <w:style w:type="character" w:customStyle="1" w:styleId="88">
    <w:name w:val="标题 3 Char"/>
    <w:basedOn w:val="64"/>
    <w:qFormat/>
    <w:uiPriority w:val="0"/>
    <w:rPr>
      <w:rFonts w:ascii="Times New Roman" w:hAnsi="Times New Roman" w:eastAsia="宋体" w:cs="Times New Roman"/>
      <w:b/>
      <w:bCs/>
      <w:sz w:val="32"/>
      <w:szCs w:val="32"/>
    </w:rPr>
  </w:style>
  <w:style w:type="character" w:customStyle="1" w:styleId="89">
    <w:name w:val="标题 4 字符"/>
    <w:basedOn w:val="64"/>
    <w:link w:val="7"/>
    <w:qFormat/>
    <w:uiPriority w:val="0"/>
    <w:rPr>
      <w:rFonts w:ascii="Arial" w:hAnsi="Arial" w:eastAsia="黑体" w:cs="Times New Roman"/>
      <w:b/>
      <w:sz w:val="20"/>
      <w:szCs w:val="20"/>
    </w:rPr>
  </w:style>
  <w:style w:type="character" w:customStyle="1" w:styleId="90">
    <w:name w:val="正文文本 3 字符"/>
    <w:basedOn w:val="64"/>
    <w:link w:val="27"/>
    <w:qFormat/>
    <w:uiPriority w:val="0"/>
    <w:rPr>
      <w:rFonts w:ascii="仿宋_GB2312" w:hAnsi="Arial" w:eastAsia="仿宋_GB2312" w:cs="Times New Roman"/>
      <w:sz w:val="20"/>
      <w:szCs w:val="20"/>
    </w:rPr>
  </w:style>
  <w:style w:type="character" w:customStyle="1" w:styleId="91">
    <w:name w:val="正文文本缩进 Char"/>
    <w:basedOn w:val="64"/>
    <w:qFormat/>
    <w:uiPriority w:val="0"/>
    <w:rPr>
      <w:rFonts w:ascii="Times New Roman" w:hAnsi="Times New Roman" w:eastAsia="宋体" w:cs="Times New Roman"/>
      <w:sz w:val="20"/>
      <w:szCs w:val="20"/>
    </w:rPr>
  </w:style>
  <w:style w:type="character" w:customStyle="1" w:styleId="92">
    <w:name w:val="Plain Text Char"/>
    <w:qFormat/>
    <w:uiPriority w:val="0"/>
    <w:rPr>
      <w:rFonts w:ascii="宋体" w:hAnsi="Courier New"/>
    </w:rPr>
  </w:style>
  <w:style w:type="character" w:customStyle="1" w:styleId="93">
    <w:name w:val="HTML 预设格式 Char"/>
    <w:basedOn w:val="64"/>
    <w:qFormat/>
    <w:uiPriority w:val="0"/>
    <w:rPr>
      <w:rFonts w:ascii="Courier New" w:hAnsi="Courier New" w:eastAsia="宋体" w:cs="Courier New"/>
      <w:sz w:val="20"/>
      <w:szCs w:val="20"/>
    </w:rPr>
  </w:style>
  <w:style w:type="character" w:customStyle="1" w:styleId="94">
    <w:name w:val="批注文字 Char Char"/>
    <w:qFormat/>
    <w:uiPriority w:val="0"/>
    <w:rPr>
      <w:rFonts w:eastAsia="宋体"/>
      <w:kern w:val="2"/>
      <w:sz w:val="21"/>
      <w:lang w:val="en-US" w:eastAsia="zh-CN"/>
    </w:rPr>
  </w:style>
  <w:style w:type="character" w:customStyle="1" w:styleId="95">
    <w:name w:val="Body Text Indent Char"/>
    <w:qFormat/>
    <w:uiPriority w:val="0"/>
    <w:rPr>
      <w:rFonts w:ascii="楷体_GB2312" w:eastAsia="楷体_GB2312"/>
      <w:sz w:val="32"/>
    </w:rPr>
  </w:style>
  <w:style w:type="character" w:customStyle="1" w:styleId="96">
    <w:name w:val="已访问的超链接1"/>
    <w:qFormat/>
    <w:uiPriority w:val="0"/>
    <w:rPr>
      <w:color w:val="auto"/>
      <w:u w:val="none"/>
    </w:rPr>
  </w:style>
  <w:style w:type="character" w:customStyle="1" w:styleId="97">
    <w:name w:val="纯文本 Char Char Char"/>
    <w:qFormat/>
    <w:uiPriority w:val="0"/>
    <w:rPr>
      <w:rFonts w:ascii="宋体" w:hAnsi="Courier New" w:eastAsia="宋体"/>
      <w:kern w:val="2"/>
      <w:sz w:val="21"/>
      <w:lang w:val="en-US" w:eastAsia="zh-CN"/>
    </w:rPr>
  </w:style>
  <w:style w:type="character" w:customStyle="1" w:styleId="98">
    <w:name w:val="普通文字1 Char"/>
    <w:qFormat/>
    <w:uiPriority w:val="0"/>
    <w:rPr>
      <w:rFonts w:ascii="宋体" w:eastAsia="宋体"/>
      <w:kern w:val="2"/>
      <w:sz w:val="21"/>
      <w:lang w:val="en-US" w:eastAsia="zh-CN"/>
    </w:rPr>
  </w:style>
  <w:style w:type="character" w:customStyle="1" w:styleId="99">
    <w:name w:val="Comment Subject Char"/>
    <w:qFormat/>
    <w:uiPriority w:val="0"/>
    <w:rPr>
      <w:b/>
    </w:rPr>
  </w:style>
  <w:style w:type="character" w:customStyle="1" w:styleId="100">
    <w:name w:val="Char Char28"/>
    <w:qFormat/>
    <w:uiPriority w:val="0"/>
    <w:rPr>
      <w:rFonts w:ascii="Arial" w:hAnsi="Arial" w:eastAsia="黑体"/>
      <w:b/>
      <w:sz w:val="32"/>
    </w:rPr>
  </w:style>
  <w:style w:type="character" w:customStyle="1" w:styleId="101">
    <w:name w:val="Char Char23"/>
    <w:qFormat/>
    <w:uiPriority w:val="0"/>
    <w:rPr>
      <w:rFonts w:ascii="Arial" w:hAnsi="Arial" w:eastAsia="黑体"/>
      <w:b/>
      <w:kern w:val="2"/>
      <w:sz w:val="24"/>
    </w:rPr>
  </w:style>
  <w:style w:type="character" w:customStyle="1" w:styleId="102">
    <w:name w:val="Char Char21"/>
    <w:qFormat/>
    <w:uiPriority w:val="0"/>
    <w:rPr>
      <w:rFonts w:ascii="Arial" w:hAnsi="Arial" w:eastAsia="黑体"/>
      <w:kern w:val="2"/>
      <w:sz w:val="24"/>
    </w:rPr>
  </w:style>
  <w:style w:type="character" w:customStyle="1" w:styleId="103">
    <w:name w:val="Char Char2"/>
    <w:qFormat/>
    <w:uiPriority w:val="0"/>
    <w:rPr>
      <w:rFonts w:ascii="宋体" w:hAnsi="Courier New" w:eastAsia="宋体"/>
      <w:kern w:val="2"/>
      <w:sz w:val="21"/>
      <w:lang w:val="en-US" w:eastAsia="zh-CN"/>
    </w:rPr>
  </w:style>
  <w:style w:type="character" w:customStyle="1" w:styleId="104">
    <w:name w:val="t1"/>
    <w:qFormat/>
    <w:uiPriority w:val="0"/>
  </w:style>
  <w:style w:type="character" w:customStyle="1" w:styleId="105">
    <w:name w:val="华宇段落1 Char Char Char"/>
    <w:qFormat/>
    <w:uiPriority w:val="0"/>
    <w:rPr>
      <w:rFonts w:eastAsia="宋体"/>
      <w:kern w:val="2"/>
      <w:sz w:val="24"/>
      <w:lang w:val="en-US" w:eastAsia="zh-CN"/>
    </w:rPr>
  </w:style>
  <w:style w:type="character" w:customStyle="1" w:styleId="106">
    <w:name w:val="正文文本首行缩进 字符"/>
    <w:basedOn w:val="77"/>
    <w:link w:val="61"/>
    <w:qFormat/>
    <w:uiPriority w:val="0"/>
    <w:rPr>
      <w:rFonts w:ascii="Times New Roman" w:hAnsi="Times New Roman" w:eastAsia="宋体" w:cs="Times New Roman"/>
      <w:sz w:val="24"/>
      <w:szCs w:val="24"/>
    </w:rPr>
  </w:style>
  <w:style w:type="character" w:customStyle="1" w:styleId="107">
    <w:name w:val="纯文本 Char1"/>
    <w:qFormat/>
    <w:uiPriority w:val="0"/>
    <w:rPr>
      <w:rFonts w:ascii="宋体" w:hAnsi="Courier New"/>
      <w:kern w:val="2"/>
      <w:sz w:val="21"/>
    </w:rPr>
  </w:style>
  <w:style w:type="character" w:customStyle="1" w:styleId="108">
    <w:name w:val="textcontents"/>
    <w:basedOn w:val="64"/>
    <w:qFormat/>
    <w:uiPriority w:val="0"/>
    <w:rPr>
      <w:rFonts w:cs="Times New Roman"/>
    </w:rPr>
  </w:style>
  <w:style w:type="character" w:customStyle="1" w:styleId="109">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0">
    <w:name w:val="纯文本 Char"/>
    <w:basedOn w:val="64"/>
    <w:qFormat/>
    <w:uiPriority w:val="0"/>
    <w:rPr>
      <w:rFonts w:ascii="宋体" w:hAnsi="Courier New" w:eastAsia="宋体" w:cs="Courier New"/>
      <w:sz w:val="21"/>
      <w:szCs w:val="21"/>
    </w:rPr>
  </w:style>
  <w:style w:type="character" w:customStyle="1" w:styleId="111">
    <w:name w:val="我的正文 Char Char"/>
    <w:link w:val="112"/>
    <w:qFormat/>
    <w:uiPriority w:val="0"/>
    <w:rPr>
      <w:rFonts w:ascii="宋体" w:eastAsia="宋体"/>
      <w:sz w:val="21"/>
    </w:rPr>
  </w:style>
  <w:style w:type="paragraph" w:customStyle="1" w:styleId="112">
    <w:name w:val="我的正文"/>
    <w:basedOn w:val="1"/>
    <w:link w:val="111"/>
    <w:qFormat/>
    <w:uiPriority w:val="0"/>
    <w:pPr>
      <w:widowControl/>
      <w:spacing w:line="360" w:lineRule="auto"/>
      <w:ind w:firstLine="420"/>
      <w:jc w:val="left"/>
    </w:pPr>
    <w:rPr>
      <w:rFonts w:ascii="宋体" w:hAnsi="Calibri"/>
      <w:kern w:val="0"/>
    </w:rPr>
  </w:style>
  <w:style w:type="character" w:customStyle="1" w:styleId="113">
    <w:name w:val="Title Char"/>
    <w:qFormat/>
    <w:uiPriority w:val="0"/>
    <w:rPr>
      <w:rFonts w:eastAsia="黑体"/>
      <w:b/>
      <w:sz w:val="28"/>
      <w:lang w:val="en-GB"/>
    </w:rPr>
  </w:style>
  <w:style w:type="character" w:customStyle="1" w:styleId="114">
    <w:name w:val="正文文本缩进 3 字符"/>
    <w:basedOn w:val="64"/>
    <w:link w:val="49"/>
    <w:qFormat/>
    <w:uiPriority w:val="0"/>
    <w:rPr>
      <w:rFonts w:ascii="Times New Roman" w:hAnsi="Times New Roman" w:eastAsia="宋体" w:cs="Times New Roman"/>
      <w:sz w:val="16"/>
      <w:szCs w:val="16"/>
    </w:rPr>
  </w:style>
  <w:style w:type="character" w:customStyle="1" w:styleId="115">
    <w:name w:val="Title1 Char"/>
    <w:qFormat/>
    <w:uiPriority w:val="0"/>
    <w:rPr>
      <w:rFonts w:eastAsia="宋体"/>
      <w:b/>
      <w:kern w:val="44"/>
      <w:sz w:val="44"/>
      <w:lang w:val="en-US" w:eastAsia="zh-CN"/>
    </w:rPr>
  </w:style>
  <w:style w:type="character" w:customStyle="1" w:styleId="116">
    <w:name w:val="content"/>
    <w:basedOn w:val="64"/>
    <w:qFormat/>
    <w:uiPriority w:val="0"/>
    <w:rPr>
      <w:rFonts w:cs="Times New Roman"/>
    </w:rPr>
  </w:style>
  <w:style w:type="character" w:customStyle="1" w:styleId="117">
    <w:name w:val="Char Char17"/>
    <w:qFormat/>
    <w:uiPriority w:val="0"/>
    <w:rPr>
      <w:rFonts w:ascii="宋体" w:hAnsi="Courier New"/>
      <w:kern w:val="2"/>
      <w:sz w:val="21"/>
    </w:rPr>
  </w:style>
  <w:style w:type="character" w:customStyle="1" w:styleId="118">
    <w:name w:val="标准小四 Char Char"/>
    <w:qFormat/>
    <w:uiPriority w:val="0"/>
    <w:rPr>
      <w:rFonts w:ascii="Arial" w:hAnsi="Arial" w:eastAsia="宋体"/>
      <w:kern w:val="2"/>
      <w:sz w:val="21"/>
      <w:lang w:val="en-US" w:eastAsia="zh-CN"/>
    </w:rPr>
  </w:style>
  <w:style w:type="character" w:customStyle="1" w:styleId="119">
    <w:name w:val="样式 宋体 小四"/>
    <w:qFormat/>
    <w:uiPriority w:val="0"/>
    <w:rPr>
      <w:rFonts w:ascii="宋体" w:eastAsia="宋体"/>
      <w:sz w:val="24"/>
    </w:rPr>
  </w:style>
  <w:style w:type="character" w:customStyle="1" w:styleId="120">
    <w:name w:val="ih151"/>
    <w:qFormat/>
    <w:uiPriority w:val="0"/>
    <w:rPr>
      <w:color w:val="666666"/>
      <w:sz w:val="18"/>
      <w:u w:val="none"/>
    </w:rPr>
  </w:style>
  <w:style w:type="character" w:customStyle="1" w:styleId="121">
    <w:name w:val="style13"/>
    <w:qFormat/>
    <w:uiPriority w:val="0"/>
    <w:rPr>
      <w:sz w:val="18"/>
    </w:rPr>
  </w:style>
  <w:style w:type="character" w:customStyle="1" w:styleId="122">
    <w:name w:val="纯文本 字符"/>
    <w:basedOn w:val="64"/>
    <w:link w:val="32"/>
    <w:qFormat/>
    <w:uiPriority w:val="99"/>
    <w:rPr>
      <w:rFonts w:ascii="宋体" w:hAnsi="Courier New" w:cs="Courier New"/>
      <w:kern w:val="2"/>
      <w:sz w:val="21"/>
      <w:szCs w:val="21"/>
    </w:rPr>
  </w:style>
  <w:style w:type="character" w:customStyle="1" w:styleId="123">
    <w:name w:val="标题 6 字符"/>
    <w:basedOn w:val="64"/>
    <w:link w:val="13"/>
    <w:qFormat/>
    <w:uiPriority w:val="0"/>
    <w:rPr>
      <w:rFonts w:ascii="Arial" w:hAnsi="Arial" w:eastAsia="黑体" w:cs="Times New Roman"/>
      <w:b/>
      <w:bCs/>
      <w:sz w:val="24"/>
      <w:szCs w:val="24"/>
    </w:rPr>
  </w:style>
  <w:style w:type="character" w:customStyle="1" w:styleId="124">
    <w:name w:val="style131"/>
    <w:qFormat/>
    <w:uiPriority w:val="0"/>
    <w:rPr>
      <w:sz w:val="18"/>
    </w:rPr>
  </w:style>
  <w:style w:type="character" w:customStyle="1" w:styleId="125">
    <w:name w:val="Char Char25"/>
    <w:qFormat/>
    <w:uiPriority w:val="0"/>
    <w:rPr>
      <w:rFonts w:ascii="Arial" w:hAnsi="Arial" w:eastAsia="黑体"/>
      <w:b/>
      <w:kern w:val="2"/>
      <w:sz w:val="28"/>
    </w:rPr>
  </w:style>
  <w:style w:type="character" w:customStyle="1" w:styleId="126">
    <w:name w:val="不明显强调1"/>
    <w:basedOn w:val="64"/>
    <w:qFormat/>
    <w:uiPriority w:val="0"/>
    <w:rPr>
      <w:i/>
    </w:rPr>
  </w:style>
  <w:style w:type="character" w:customStyle="1" w:styleId="127">
    <w:name w:val="标准文本 Char Char"/>
    <w:qFormat/>
    <w:uiPriority w:val="0"/>
    <w:rPr>
      <w:rFonts w:eastAsia="宋体"/>
      <w:kern w:val="2"/>
      <w:sz w:val="24"/>
      <w:lang w:val="en-US" w:eastAsia="zh-CN"/>
    </w:rPr>
  </w:style>
  <w:style w:type="character" w:customStyle="1" w:styleId="128">
    <w:name w:val="Comment Subject Char1"/>
    <w:basedOn w:val="129"/>
    <w:qFormat/>
    <w:uiPriority w:val="0"/>
    <w:rPr>
      <w:rFonts w:ascii="Times New Roman" w:hAnsi="Times New Roman" w:eastAsia="宋体" w:cs="Times New Roman"/>
      <w:b/>
      <w:bCs/>
      <w:kern w:val="2"/>
      <w:sz w:val="21"/>
      <w:szCs w:val="20"/>
    </w:rPr>
  </w:style>
  <w:style w:type="character" w:customStyle="1" w:styleId="129">
    <w:name w:val="批注文字 字符"/>
    <w:basedOn w:val="64"/>
    <w:link w:val="24"/>
    <w:qFormat/>
    <w:uiPriority w:val="99"/>
    <w:rPr>
      <w:rFonts w:ascii="Times New Roman" w:hAnsi="Times New Roman" w:eastAsia="宋体" w:cs="Times New Roman"/>
      <w:sz w:val="20"/>
      <w:szCs w:val="20"/>
    </w:rPr>
  </w:style>
  <w:style w:type="character" w:customStyle="1" w:styleId="130">
    <w:name w:val="normalfont1"/>
    <w:qFormat/>
    <w:uiPriority w:val="0"/>
    <w:rPr>
      <w:rFonts w:ascii="??" w:hAnsi="??"/>
      <w:sz w:val="18"/>
      <w:u w:val="none"/>
    </w:rPr>
  </w:style>
  <w:style w:type="character" w:customStyle="1" w:styleId="131">
    <w:name w:val="小四 段落 宋体 Char Char Char Char Char Char Char Char"/>
    <w:qFormat/>
    <w:uiPriority w:val="0"/>
    <w:rPr>
      <w:rFonts w:eastAsia="宋体"/>
      <w:kern w:val="2"/>
      <w:sz w:val="24"/>
      <w:lang w:val="en-US" w:eastAsia="zh-CN"/>
    </w:rPr>
  </w:style>
  <w:style w:type="character" w:customStyle="1" w:styleId="132">
    <w:name w:val="签名 字符"/>
    <w:basedOn w:val="64"/>
    <w:link w:val="41"/>
    <w:qFormat/>
    <w:uiPriority w:val="0"/>
    <w:rPr>
      <w:rFonts w:ascii="Times New Roman" w:hAnsi="Times New Roman" w:eastAsia="仿宋_GB2312" w:cs="Times New Roman"/>
      <w:kern w:val="0"/>
      <w:sz w:val="20"/>
      <w:szCs w:val="20"/>
    </w:rPr>
  </w:style>
  <w:style w:type="character" w:customStyle="1" w:styleId="133">
    <w:name w:val="标题 Char1"/>
    <w:qFormat/>
    <w:uiPriority w:val="0"/>
    <w:rPr>
      <w:rFonts w:ascii="Cambria" w:eastAsia="宋体"/>
      <w:b/>
      <w:sz w:val="32"/>
    </w:rPr>
  </w:style>
  <w:style w:type="character" w:customStyle="1" w:styleId="134">
    <w:name w:val="脚注文本 字符"/>
    <w:basedOn w:val="64"/>
    <w:link w:val="47"/>
    <w:qFormat/>
    <w:uiPriority w:val="0"/>
    <w:rPr>
      <w:rFonts w:ascii="Times New Roman" w:hAnsi="Times New Roman" w:eastAsia="宋体" w:cs="Times New Roman"/>
      <w:sz w:val="18"/>
      <w:szCs w:val="18"/>
    </w:rPr>
  </w:style>
  <w:style w:type="character" w:customStyle="1" w:styleId="135">
    <w:name w:val="页眉 字符"/>
    <w:basedOn w:val="64"/>
    <w:link w:val="40"/>
    <w:qFormat/>
    <w:uiPriority w:val="0"/>
    <w:rPr>
      <w:rFonts w:cs="Times New Roman"/>
      <w:sz w:val="18"/>
      <w:szCs w:val="18"/>
    </w:rPr>
  </w:style>
  <w:style w:type="character" w:customStyle="1" w:styleId="136">
    <w:name w:val="Quote Char Char"/>
    <w:qFormat/>
    <w:uiPriority w:val="0"/>
    <w:rPr>
      <w:rFonts w:ascii="Calibri" w:hAnsi="Calibri"/>
      <w:i/>
      <w:sz w:val="22"/>
      <w:lang w:eastAsia="en-US"/>
    </w:rPr>
  </w:style>
  <w:style w:type="character" w:customStyle="1" w:styleId="137">
    <w:name w:val="content_lineheight1"/>
    <w:basedOn w:val="64"/>
    <w:qFormat/>
    <w:uiPriority w:val="0"/>
    <w:rPr>
      <w:rFonts w:cs="Times New Roman"/>
    </w:rPr>
  </w:style>
  <w:style w:type="character" w:customStyle="1" w:styleId="138">
    <w:name w:val="标题 7 字符"/>
    <w:basedOn w:val="64"/>
    <w:link w:val="14"/>
    <w:qFormat/>
    <w:uiPriority w:val="0"/>
    <w:rPr>
      <w:rFonts w:ascii="Times New Roman" w:hAnsi="Times New Roman" w:eastAsia="宋体" w:cs="Times New Roman"/>
      <w:b/>
      <w:bCs/>
      <w:sz w:val="24"/>
      <w:szCs w:val="24"/>
    </w:rPr>
  </w:style>
  <w:style w:type="character" w:customStyle="1" w:styleId="139">
    <w:name w:val="Title Char1"/>
    <w:basedOn w:val="64"/>
    <w:qFormat/>
    <w:uiPriority w:val="0"/>
    <w:rPr>
      <w:rFonts w:ascii="Cambria" w:hAnsi="Cambria" w:cs="Times New Roman"/>
      <w:b/>
      <w:bCs/>
      <w:kern w:val="2"/>
      <w:sz w:val="32"/>
      <w:szCs w:val="32"/>
    </w:rPr>
  </w:style>
  <w:style w:type="character" w:customStyle="1" w:styleId="140">
    <w:name w:val="正文 + 宋体 Char"/>
    <w:qFormat/>
    <w:uiPriority w:val="0"/>
    <w:rPr>
      <w:rFonts w:eastAsia="宋体"/>
      <w:kern w:val="2"/>
      <w:sz w:val="24"/>
      <w:lang w:val="en-US" w:eastAsia="zh-CN"/>
    </w:rPr>
  </w:style>
  <w:style w:type="character" w:customStyle="1" w:styleId="141">
    <w:name w:val="日期 字符"/>
    <w:basedOn w:val="64"/>
    <w:link w:val="35"/>
    <w:qFormat/>
    <w:uiPriority w:val="0"/>
    <w:rPr>
      <w:rFonts w:ascii="Times New Roman" w:hAnsi="Times New Roman" w:eastAsia="宋体" w:cs="Times New Roman"/>
      <w:sz w:val="20"/>
      <w:szCs w:val="20"/>
    </w:rPr>
  </w:style>
  <w:style w:type="character" w:customStyle="1" w:styleId="142">
    <w:name w:val="特点 Char1"/>
    <w:qFormat/>
    <w:uiPriority w:val="0"/>
    <w:rPr>
      <w:rFonts w:eastAsia="宋体"/>
      <w:kern w:val="2"/>
      <w:sz w:val="21"/>
      <w:lang w:val="en-US" w:eastAsia="zh-CN"/>
    </w:rPr>
  </w:style>
  <w:style w:type="character" w:customStyle="1" w:styleId="143">
    <w:name w:val="表格抬头 Char Char"/>
    <w:link w:val="144"/>
    <w:qFormat/>
    <w:uiPriority w:val="0"/>
    <w:rPr>
      <w:rFonts w:ascii="黑体" w:eastAsia="黑体"/>
      <w:b/>
    </w:rPr>
  </w:style>
  <w:style w:type="paragraph" w:customStyle="1" w:styleId="144">
    <w:name w:val="表格抬头"/>
    <w:basedOn w:val="1"/>
    <w:link w:val="143"/>
    <w:qFormat/>
    <w:uiPriority w:val="0"/>
    <w:pPr>
      <w:jc w:val="center"/>
    </w:pPr>
    <w:rPr>
      <w:rFonts w:ascii="黑体" w:hAnsi="Calibri" w:eastAsia="黑体"/>
      <w:b/>
      <w:kern w:val="0"/>
      <w:sz w:val="20"/>
    </w:rPr>
  </w:style>
  <w:style w:type="character" w:customStyle="1" w:styleId="145">
    <w:name w:val="批注主题 字符"/>
    <w:basedOn w:val="129"/>
    <w:link w:val="60"/>
    <w:qFormat/>
    <w:uiPriority w:val="0"/>
    <w:rPr>
      <w:rFonts w:ascii="Times New Roman" w:hAnsi="Times New Roman" w:eastAsia="宋体" w:cs="Times New Roman"/>
      <w:b/>
      <w:bCs/>
      <w:sz w:val="20"/>
      <w:szCs w:val="20"/>
    </w:rPr>
  </w:style>
  <w:style w:type="character" w:customStyle="1" w:styleId="146">
    <w:name w:val="HTML Preformatted Char"/>
    <w:qFormat/>
    <w:uiPriority w:val="0"/>
    <w:rPr>
      <w:rFonts w:ascii="黑体" w:hAnsi="Courier New" w:eastAsia="黑体"/>
    </w:rPr>
  </w:style>
  <w:style w:type="character" w:customStyle="1" w:styleId="147">
    <w:name w:val="h Char Char"/>
    <w:qFormat/>
    <w:uiPriority w:val="0"/>
    <w:rPr>
      <w:rFonts w:eastAsia="宋体"/>
      <w:kern w:val="2"/>
      <w:sz w:val="18"/>
      <w:lang w:val="en-US" w:eastAsia="zh-CN"/>
    </w:rPr>
  </w:style>
  <w:style w:type="character" w:customStyle="1" w:styleId="148">
    <w:name w:val="subtitle1"/>
    <w:qFormat/>
    <w:uiPriority w:val="0"/>
    <w:rPr>
      <w:rFonts w:ascii="Georgia" w:hAnsi="Georgia"/>
      <w:b/>
      <w:color w:val="666666"/>
      <w:sz w:val="18"/>
    </w:rPr>
  </w:style>
  <w:style w:type="character" w:customStyle="1" w:styleId="149">
    <w:name w:val="样式 非加粗"/>
    <w:qFormat/>
    <w:uiPriority w:val="0"/>
    <w:rPr>
      <w:rFonts w:eastAsia="宋体"/>
      <w:sz w:val="28"/>
    </w:rPr>
  </w:style>
  <w:style w:type="character" w:customStyle="1" w:styleId="150">
    <w:name w:val="小四 段落 宋体 Char Char Char Char Char"/>
    <w:link w:val="151"/>
    <w:qFormat/>
    <w:uiPriority w:val="0"/>
    <w:rPr>
      <w:rFonts w:eastAsia="宋体"/>
      <w:kern w:val="2"/>
      <w:sz w:val="24"/>
      <w:lang w:val="en-US" w:eastAsia="zh-CN"/>
    </w:rPr>
  </w:style>
  <w:style w:type="paragraph" w:customStyle="1" w:styleId="151">
    <w:name w:val="小四 段落 宋体"/>
    <w:basedOn w:val="21"/>
    <w:link w:val="150"/>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2">
    <w:name w:val="标题 8 字符"/>
    <w:basedOn w:val="64"/>
    <w:link w:val="15"/>
    <w:qFormat/>
    <w:uiPriority w:val="0"/>
    <w:rPr>
      <w:rFonts w:ascii="Arial" w:hAnsi="Arial" w:eastAsia="黑体" w:cs="Times New Roman"/>
      <w:sz w:val="24"/>
      <w:szCs w:val="24"/>
    </w:rPr>
  </w:style>
  <w:style w:type="character" w:customStyle="1" w:styleId="153">
    <w:name w:val="Document Map Char"/>
    <w:qFormat/>
    <w:uiPriority w:val="0"/>
    <w:rPr>
      <w:shd w:val="clear" w:color="auto" w:fill="000080"/>
    </w:rPr>
  </w:style>
  <w:style w:type="character" w:customStyle="1" w:styleId="154">
    <w:name w:val="para_small"/>
    <w:basedOn w:val="64"/>
    <w:qFormat/>
    <w:uiPriority w:val="0"/>
    <w:rPr>
      <w:rFonts w:cs="Times New Roman"/>
    </w:rPr>
  </w:style>
  <w:style w:type="character" w:customStyle="1" w:styleId="155">
    <w:name w:val="2nd level Char"/>
    <w:qFormat/>
    <w:uiPriority w:val="0"/>
    <w:rPr>
      <w:rFonts w:ascii="Arial" w:hAnsi="Arial" w:eastAsia="黑体"/>
      <w:b/>
      <w:kern w:val="2"/>
      <w:sz w:val="32"/>
      <w:lang w:val="en-US" w:eastAsia="zh-CN"/>
    </w:rPr>
  </w:style>
  <w:style w:type="character" w:customStyle="1" w:styleId="156">
    <w:name w:val="小四 段落 宋体 Char Char Char Char1"/>
    <w:qFormat/>
    <w:uiPriority w:val="0"/>
    <w:rPr>
      <w:rFonts w:eastAsia="宋体"/>
      <w:kern w:val="2"/>
      <w:sz w:val="24"/>
      <w:lang w:val="en-US" w:eastAsia="zh-CN"/>
    </w:rPr>
  </w:style>
  <w:style w:type="character" w:customStyle="1" w:styleId="157">
    <w:name w:val="Body Text Indent 2 Char1"/>
    <w:basedOn w:val="64"/>
    <w:qFormat/>
    <w:uiPriority w:val="0"/>
    <w:rPr>
      <w:rFonts w:ascii="Times New Roman" w:hAnsi="Times New Roman"/>
      <w:kern w:val="2"/>
      <w:sz w:val="21"/>
    </w:rPr>
  </w:style>
  <w:style w:type="character" w:customStyle="1" w:styleId="158">
    <w:name w:val="标题 9 字符"/>
    <w:basedOn w:val="64"/>
    <w:link w:val="16"/>
    <w:qFormat/>
    <w:uiPriority w:val="0"/>
    <w:rPr>
      <w:rFonts w:ascii="Arial" w:hAnsi="Arial" w:eastAsia="黑体" w:cs="Times New Roman"/>
      <w:sz w:val="21"/>
      <w:szCs w:val="21"/>
    </w:rPr>
  </w:style>
  <w:style w:type="character" w:customStyle="1" w:styleId="159">
    <w:name w:val="明显强调1"/>
    <w:basedOn w:val="64"/>
    <w:qFormat/>
    <w:uiPriority w:val="0"/>
    <w:rPr>
      <w:b/>
    </w:rPr>
  </w:style>
  <w:style w:type="character" w:customStyle="1" w:styleId="160">
    <w:name w:val="标题 2 字符"/>
    <w:basedOn w:val="64"/>
    <w:link w:val="4"/>
    <w:qFormat/>
    <w:uiPriority w:val="0"/>
    <w:rPr>
      <w:rFonts w:ascii="宋体" w:hAnsi="宋体" w:eastAsia="宋体" w:cs="Times New Roman"/>
      <w:b/>
      <w:sz w:val="24"/>
      <w:szCs w:val="24"/>
    </w:rPr>
  </w:style>
  <w:style w:type="character" w:customStyle="1" w:styleId="161">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2">
    <w:name w:val="Quote Char2"/>
    <w:basedOn w:val="64"/>
    <w:qFormat/>
    <w:uiPriority w:val="0"/>
    <w:rPr>
      <w:rFonts w:ascii="Times New Roman" w:hAnsi="Times New Roman" w:eastAsia="宋体" w:cs="Times New Roman"/>
      <w:i/>
      <w:iCs/>
      <w:color w:val="000000"/>
      <w:sz w:val="20"/>
      <w:szCs w:val="20"/>
    </w:rPr>
  </w:style>
  <w:style w:type="character" w:customStyle="1" w:styleId="163">
    <w:name w:val="小四 段落 宋体 Char Char Char1"/>
    <w:qFormat/>
    <w:uiPriority w:val="0"/>
    <w:rPr>
      <w:rFonts w:ascii="宋体" w:hAnsi="宋体" w:eastAsia="宋体"/>
      <w:kern w:val="2"/>
      <w:sz w:val="24"/>
      <w:lang w:val="en-US" w:eastAsia="zh-CN"/>
    </w:rPr>
  </w:style>
  <w:style w:type="character" w:customStyle="1" w:styleId="164">
    <w:name w:val="正文文本缩进 2 字符"/>
    <w:basedOn w:val="64"/>
    <w:link w:val="36"/>
    <w:qFormat/>
    <w:uiPriority w:val="0"/>
    <w:rPr>
      <w:rFonts w:ascii="Times New Roman" w:hAnsi="Times New Roman" w:eastAsia="宋体" w:cs="Times New Roman"/>
      <w:sz w:val="20"/>
      <w:szCs w:val="20"/>
    </w:rPr>
  </w:style>
  <w:style w:type="character" w:customStyle="1" w:styleId="165">
    <w:name w:val="Quote Char1"/>
    <w:basedOn w:val="64"/>
    <w:link w:val="166"/>
    <w:qFormat/>
    <w:uiPriority w:val="0"/>
    <w:rPr>
      <w:rFonts w:ascii="Times New Roman" w:hAnsi="Times New Roman"/>
      <w:i/>
      <w:iCs/>
      <w:color w:val="000000"/>
      <w:kern w:val="2"/>
      <w:sz w:val="21"/>
    </w:rPr>
  </w:style>
  <w:style w:type="paragraph" w:customStyle="1" w:styleId="166">
    <w:name w:val="引用1"/>
    <w:basedOn w:val="1"/>
    <w:next w:val="1"/>
    <w:link w:val="165"/>
    <w:qFormat/>
    <w:uiPriority w:val="0"/>
    <w:pPr>
      <w:widowControl/>
      <w:spacing w:before="200" w:line="276" w:lineRule="auto"/>
      <w:ind w:left="360" w:right="360"/>
      <w:jc w:val="left"/>
    </w:pPr>
    <w:rPr>
      <w:i/>
      <w:iCs/>
      <w:color w:val="000000"/>
      <w:sz w:val="20"/>
    </w:rPr>
  </w:style>
  <w:style w:type="character" w:customStyle="1" w:styleId="167">
    <w:name w:val="文档结构图 Char"/>
    <w:basedOn w:val="64"/>
    <w:qFormat/>
    <w:uiPriority w:val="0"/>
    <w:rPr>
      <w:rFonts w:ascii="宋体" w:hAnsi="Times New Roman" w:eastAsia="宋体" w:cs="Times New Roman"/>
      <w:sz w:val="18"/>
      <w:szCs w:val="18"/>
    </w:rPr>
  </w:style>
  <w:style w:type="character" w:customStyle="1" w:styleId="168">
    <w:name w:val="HTML 预设格式 字符"/>
    <w:basedOn w:val="64"/>
    <w:link w:val="56"/>
    <w:qFormat/>
    <w:uiPriority w:val="0"/>
    <w:rPr>
      <w:rFonts w:ascii="Courier New" w:hAnsi="Courier New" w:cs="Courier New"/>
      <w:kern w:val="2"/>
    </w:rPr>
  </w:style>
  <w:style w:type="character" w:customStyle="1" w:styleId="169">
    <w:name w:val="标准文本 Char Char Char"/>
    <w:qFormat/>
    <w:uiPriority w:val="0"/>
    <w:rPr>
      <w:rFonts w:eastAsia="宋体"/>
      <w:kern w:val="2"/>
      <w:sz w:val="24"/>
      <w:lang w:val="en-US" w:eastAsia="zh-CN"/>
    </w:rPr>
  </w:style>
  <w:style w:type="character" w:customStyle="1" w:styleId="170">
    <w:name w:val="正文文本缩进 字符"/>
    <w:basedOn w:val="64"/>
    <w:link w:val="10"/>
    <w:qFormat/>
    <w:uiPriority w:val="0"/>
    <w:rPr>
      <w:rFonts w:ascii="Times New Roman" w:hAnsi="Times New Roman"/>
      <w:kern w:val="2"/>
      <w:sz w:val="21"/>
    </w:rPr>
  </w:style>
  <w:style w:type="character" w:customStyle="1" w:styleId="171">
    <w:name w:val="标题 字符"/>
    <w:basedOn w:val="64"/>
    <w:link w:val="59"/>
    <w:qFormat/>
    <w:uiPriority w:val="0"/>
    <w:rPr>
      <w:rFonts w:ascii="Cambria" w:hAnsi="Cambria" w:eastAsia="宋体" w:cs="Times New Roman"/>
      <w:b/>
      <w:bCs/>
      <w:sz w:val="32"/>
      <w:szCs w:val="32"/>
    </w:rPr>
  </w:style>
  <w:style w:type="character" w:customStyle="1" w:styleId="172">
    <w:name w:val="纯文本 Char Char"/>
    <w:qFormat/>
    <w:uiPriority w:val="0"/>
    <w:rPr>
      <w:rFonts w:ascii="宋体" w:hAnsi="Courier New" w:eastAsia="宋体"/>
      <w:kern w:val="2"/>
      <w:sz w:val="21"/>
      <w:lang w:val="en-US" w:eastAsia="zh-CN"/>
    </w:rPr>
  </w:style>
  <w:style w:type="character" w:customStyle="1" w:styleId="173">
    <w:name w:val="case31"/>
    <w:qFormat/>
    <w:uiPriority w:val="0"/>
    <w:rPr>
      <w:sz w:val="21"/>
    </w:rPr>
  </w:style>
  <w:style w:type="character" w:customStyle="1" w:styleId="174">
    <w:name w:val="正文文本 2 字符"/>
    <w:basedOn w:val="64"/>
    <w:link w:val="55"/>
    <w:qFormat/>
    <w:uiPriority w:val="0"/>
    <w:rPr>
      <w:rFonts w:ascii="楷体_GB2312" w:hAnsi="Times New Roman" w:eastAsia="楷体_GB2312" w:cs="Times New Roman"/>
      <w:sz w:val="20"/>
      <w:szCs w:val="20"/>
    </w:rPr>
  </w:style>
  <w:style w:type="character" w:customStyle="1" w:styleId="175">
    <w:name w:val="标题 3 Char Char"/>
    <w:qFormat/>
    <w:uiPriority w:val="0"/>
    <w:rPr>
      <w:rFonts w:eastAsia="仿宋_GB2312"/>
      <w:b/>
      <w:kern w:val="2"/>
      <w:sz w:val="32"/>
      <w:lang w:val="en-US" w:eastAsia="zh-CN"/>
    </w:rPr>
  </w:style>
  <w:style w:type="character" w:customStyle="1" w:styleId="176">
    <w:name w:val="正文缩进 Char1"/>
    <w:link w:val="177"/>
    <w:qFormat/>
    <w:uiPriority w:val="0"/>
    <w:rPr>
      <w:rFonts w:ascii="Times New Roman" w:hAnsi="Times New Roman" w:eastAsia="宋体"/>
      <w:kern w:val="0"/>
      <w:sz w:val="20"/>
    </w:rPr>
  </w:style>
  <w:style w:type="paragraph" w:customStyle="1" w:styleId="177">
    <w:name w:val="正文缩进1"/>
    <w:basedOn w:val="1"/>
    <w:link w:val="176"/>
    <w:qFormat/>
    <w:uiPriority w:val="0"/>
    <w:pPr>
      <w:ind w:firstLine="420"/>
    </w:pPr>
    <w:rPr>
      <w:kern w:val="0"/>
      <w:sz w:val="20"/>
    </w:rPr>
  </w:style>
  <w:style w:type="character" w:customStyle="1" w:styleId="178">
    <w:name w:val="新图表正文 Char Char"/>
    <w:link w:val="179"/>
    <w:qFormat/>
    <w:uiPriority w:val="0"/>
    <w:rPr>
      <w:rFonts w:ascii="宋体" w:hAnsi="宋体"/>
      <w:kern w:val="2"/>
      <w:sz w:val="18"/>
      <w:szCs w:val="21"/>
      <w:lang w:val="en-US" w:eastAsia="zh-CN" w:bidi="ar-SA"/>
    </w:rPr>
  </w:style>
  <w:style w:type="paragraph" w:customStyle="1" w:styleId="179">
    <w:name w:val="新图表正文"/>
    <w:link w:val="178"/>
    <w:qFormat/>
    <w:uiPriority w:val="0"/>
    <w:pPr>
      <w:jc w:val="both"/>
    </w:pPr>
    <w:rPr>
      <w:rFonts w:ascii="宋体" w:hAnsi="宋体" w:eastAsia="宋体" w:cs="Times New Roman"/>
      <w:kern w:val="2"/>
      <w:sz w:val="18"/>
      <w:szCs w:val="21"/>
      <w:lang w:val="en-US" w:eastAsia="zh-CN" w:bidi="ar-SA"/>
    </w:rPr>
  </w:style>
  <w:style w:type="character" w:customStyle="1" w:styleId="180">
    <w:name w:val="样式 首行缩进:  2 字符 Char Char Char"/>
    <w:qFormat/>
    <w:uiPriority w:val="0"/>
    <w:rPr>
      <w:rFonts w:eastAsia="宋体"/>
      <w:kern w:val="2"/>
      <w:sz w:val="24"/>
      <w:lang w:val="en-US" w:eastAsia="zh-CN"/>
    </w:rPr>
  </w:style>
  <w:style w:type="character" w:customStyle="1" w:styleId="181">
    <w:name w:val="Intense Quote Char1"/>
    <w:basedOn w:val="64"/>
    <w:link w:val="182"/>
    <w:qFormat/>
    <w:uiPriority w:val="0"/>
    <w:rPr>
      <w:rFonts w:ascii="Times New Roman" w:hAnsi="Times New Roman"/>
      <w:b/>
      <w:bCs/>
      <w:i/>
      <w:iCs/>
      <w:color w:val="4F81BD"/>
      <w:kern w:val="2"/>
      <w:sz w:val="21"/>
    </w:rPr>
  </w:style>
  <w:style w:type="paragraph" w:customStyle="1" w:styleId="182">
    <w:name w:val="明显引用1"/>
    <w:basedOn w:val="1"/>
    <w:next w:val="1"/>
    <w:link w:val="181"/>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3">
    <w:name w:val="Char Char20"/>
    <w:qFormat/>
    <w:uiPriority w:val="0"/>
    <w:rPr>
      <w:rFonts w:ascii="Arial" w:hAnsi="Arial" w:eastAsia="黑体"/>
      <w:kern w:val="2"/>
      <w:sz w:val="21"/>
    </w:rPr>
  </w:style>
  <w:style w:type="character" w:customStyle="1" w:styleId="184">
    <w:name w:val="No Spacing Char Char"/>
    <w:link w:val="185"/>
    <w:qFormat/>
    <w:uiPriority w:val="0"/>
    <w:rPr>
      <w:rFonts w:eastAsia="微软雅黑"/>
      <w:kern w:val="2"/>
      <w:sz w:val="24"/>
      <w:szCs w:val="22"/>
      <w:lang w:val="en-US" w:eastAsia="zh-CN" w:bidi="ar-SA"/>
    </w:rPr>
  </w:style>
  <w:style w:type="paragraph" w:customStyle="1" w:styleId="185">
    <w:name w:val="无间隔2"/>
    <w:link w:val="184"/>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6">
    <w:name w:val="小四 段落 宋体 Char Char Char Char Char Char"/>
    <w:qFormat/>
    <w:uiPriority w:val="0"/>
    <w:rPr>
      <w:rFonts w:eastAsia="宋体"/>
      <w:kern w:val="2"/>
      <w:sz w:val="24"/>
      <w:lang w:val="en-US" w:eastAsia="zh-CN"/>
    </w:rPr>
  </w:style>
  <w:style w:type="character" w:customStyle="1" w:styleId="187">
    <w:name w:val="3zw"/>
    <w:basedOn w:val="64"/>
    <w:qFormat/>
    <w:uiPriority w:val="0"/>
    <w:rPr>
      <w:rFonts w:cs="Times New Roman"/>
    </w:rPr>
  </w:style>
  <w:style w:type="character" w:customStyle="1" w:styleId="188">
    <w:name w:val="Intense Quote Char Char"/>
    <w:qFormat/>
    <w:uiPriority w:val="0"/>
    <w:rPr>
      <w:rFonts w:ascii="Calibri" w:hAnsi="Calibri"/>
      <w:b/>
      <w:i/>
      <w:sz w:val="22"/>
      <w:lang w:eastAsia="en-US"/>
    </w:rPr>
  </w:style>
  <w:style w:type="character" w:customStyle="1" w:styleId="189">
    <w:name w:val="Body Text Indent 3 Char"/>
    <w:qFormat/>
    <w:uiPriority w:val="0"/>
    <w:rPr>
      <w:rFonts w:ascii="Arial" w:hAnsi="Arial" w:eastAsia="仿宋_GB2312"/>
      <w:color w:val="FFFF00"/>
      <w:sz w:val="32"/>
    </w:rPr>
  </w:style>
  <w:style w:type="character" w:customStyle="1" w:styleId="190">
    <w:name w:val="A2"/>
    <w:qFormat/>
    <w:uiPriority w:val="0"/>
    <w:rPr>
      <w:color w:val="000000"/>
      <w:sz w:val="18"/>
    </w:rPr>
  </w:style>
  <w:style w:type="character" w:customStyle="1" w:styleId="191">
    <w:name w:val="标题 1 字符"/>
    <w:basedOn w:val="64"/>
    <w:link w:val="3"/>
    <w:qFormat/>
    <w:uiPriority w:val="0"/>
    <w:rPr>
      <w:rFonts w:ascii="黑体" w:hAnsi="Times New Roman" w:eastAsia="黑体" w:cs="Times New Roman"/>
      <w:b/>
      <w:kern w:val="44"/>
      <w:sz w:val="28"/>
      <w:szCs w:val="28"/>
    </w:rPr>
  </w:style>
  <w:style w:type="character" w:customStyle="1" w:styleId="192">
    <w:name w:val="明显参考1"/>
    <w:basedOn w:val="64"/>
    <w:qFormat/>
    <w:uiPriority w:val="0"/>
    <w:rPr>
      <w:smallCaps/>
      <w:spacing w:val="5"/>
      <w:u w:val="single"/>
    </w:rPr>
  </w:style>
  <w:style w:type="character" w:customStyle="1" w:styleId="193">
    <w:name w:val="称呼 字符"/>
    <w:basedOn w:val="64"/>
    <w:link w:val="26"/>
    <w:qFormat/>
    <w:uiPriority w:val="0"/>
    <w:rPr>
      <w:rFonts w:ascii="仿宋_GB2312" w:hAnsi="Times New Roman" w:eastAsia="仿宋_GB2312" w:cs="Times New Roman"/>
      <w:sz w:val="20"/>
      <w:szCs w:val="20"/>
    </w:rPr>
  </w:style>
  <w:style w:type="character" w:customStyle="1" w:styleId="194">
    <w:name w:val="111111 Char Char"/>
    <w:link w:val="195"/>
    <w:qFormat/>
    <w:uiPriority w:val="0"/>
    <w:rPr>
      <w:rFonts w:ascii="宋体" w:hAnsi="宋体" w:eastAsia="黑体"/>
      <w:b/>
      <w:sz w:val="21"/>
    </w:rPr>
  </w:style>
  <w:style w:type="paragraph" w:customStyle="1" w:styleId="195">
    <w:name w:val="111111"/>
    <w:basedOn w:val="1"/>
    <w:link w:val="194"/>
    <w:qFormat/>
    <w:uiPriority w:val="0"/>
    <w:pPr>
      <w:spacing w:before="120" w:after="120"/>
      <w:jc w:val="center"/>
    </w:pPr>
    <w:rPr>
      <w:rFonts w:ascii="宋体" w:hAnsi="宋体" w:eastAsia="黑体"/>
      <w:b/>
      <w:kern w:val="0"/>
    </w:rPr>
  </w:style>
  <w:style w:type="character" w:customStyle="1" w:styleId="196">
    <w:name w:val="小四 段落 宋体 Char1"/>
    <w:qFormat/>
    <w:uiPriority w:val="0"/>
    <w:rPr>
      <w:rFonts w:eastAsia="宋体"/>
      <w:kern w:val="2"/>
      <w:sz w:val="24"/>
      <w:lang w:val="en-US" w:eastAsia="zh-CN"/>
    </w:rPr>
  </w:style>
  <w:style w:type="character" w:customStyle="1" w:styleId="197">
    <w:name w:val="文档结构图 字符"/>
    <w:basedOn w:val="64"/>
    <w:link w:val="23"/>
    <w:qFormat/>
    <w:uiPriority w:val="0"/>
    <w:rPr>
      <w:rFonts w:ascii="Times New Roman" w:hAnsi="Times New Roman"/>
      <w:kern w:val="2"/>
      <w:sz w:val="16"/>
      <w:szCs w:val="0"/>
    </w:rPr>
  </w:style>
  <w:style w:type="character" w:customStyle="1" w:styleId="198">
    <w:name w:val="title_emph1"/>
    <w:qFormat/>
    <w:uiPriority w:val="0"/>
    <w:rPr>
      <w:rFonts w:ascii="Arial"/>
      <w:b/>
      <w:sz w:val="18"/>
    </w:rPr>
  </w:style>
  <w:style w:type="character" w:customStyle="1" w:styleId="199">
    <w:name w:val="页脚 字符"/>
    <w:basedOn w:val="64"/>
    <w:link w:val="39"/>
    <w:qFormat/>
    <w:uiPriority w:val="0"/>
    <w:rPr>
      <w:rFonts w:cs="Times New Roman"/>
      <w:sz w:val="18"/>
      <w:szCs w:val="18"/>
    </w:rPr>
  </w:style>
  <w:style w:type="character" w:customStyle="1" w:styleId="200">
    <w:name w:val="书籍标题1"/>
    <w:basedOn w:val="64"/>
    <w:qFormat/>
    <w:uiPriority w:val="0"/>
    <w:rPr>
      <w:i/>
      <w:smallCaps/>
      <w:spacing w:val="5"/>
    </w:rPr>
  </w:style>
  <w:style w:type="character" w:customStyle="1" w:styleId="201">
    <w:name w:val="不明显参考1"/>
    <w:basedOn w:val="64"/>
    <w:qFormat/>
    <w:uiPriority w:val="0"/>
    <w:rPr>
      <w:smallCaps/>
    </w:rPr>
  </w:style>
  <w:style w:type="character" w:customStyle="1" w:styleId="202">
    <w:name w:val="样式 首行缩进:  2 字符 Char Char"/>
    <w:link w:val="203"/>
    <w:qFormat/>
    <w:uiPriority w:val="0"/>
    <w:rPr>
      <w:sz w:val="24"/>
    </w:rPr>
  </w:style>
  <w:style w:type="paragraph" w:customStyle="1" w:styleId="203">
    <w:name w:val="样式 首行缩进:  2 字符"/>
    <w:basedOn w:val="1"/>
    <w:link w:val="202"/>
    <w:qFormat/>
    <w:uiPriority w:val="0"/>
    <w:pPr>
      <w:spacing w:line="360" w:lineRule="auto"/>
      <w:ind w:firstLine="480" w:firstLineChars="200"/>
    </w:pPr>
    <w:rPr>
      <w:rFonts w:ascii="Calibri" w:hAnsi="Calibri"/>
      <w:kern w:val="0"/>
      <w:sz w:val="24"/>
    </w:rPr>
  </w:style>
  <w:style w:type="character" w:customStyle="1" w:styleId="204">
    <w:name w:val="标题 3 字符"/>
    <w:basedOn w:val="64"/>
    <w:link w:val="6"/>
    <w:qFormat/>
    <w:uiPriority w:val="0"/>
    <w:rPr>
      <w:rFonts w:ascii="宋体" w:hAnsi="宋体" w:eastAsia="宋体"/>
      <w:b/>
      <w:sz w:val="21"/>
      <w:shd w:val="clear" w:color="auto" w:fill="FFFFFF"/>
    </w:rPr>
  </w:style>
  <w:style w:type="character" w:customStyle="1" w:styleId="205">
    <w:name w:val="Char Char22"/>
    <w:qFormat/>
    <w:uiPriority w:val="0"/>
    <w:rPr>
      <w:b/>
      <w:kern w:val="2"/>
      <w:sz w:val="24"/>
    </w:rPr>
  </w:style>
  <w:style w:type="character" w:customStyle="1" w:styleId="206">
    <w:name w:val="批注框文本 字符"/>
    <w:basedOn w:val="64"/>
    <w:link w:val="38"/>
    <w:qFormat/>
    <w:uiPriority w:val="0"/>
    <w:rPr>
      <w:rFonts w:ascii="Times New Roman" w:hAnsi="Times New Roman" w:eastAsia="宋体" w:cs="Times New Roman"/>
      <w:sz w:val="18"/>
      <w:szCs w:val="18"/>
    </w:rPr>
  </w:style>
  <w:style w:type="character" w:customStyle="1" w:styleId="207">
    <w:name w:val="尾注文本 字符"/>
    <w:basedOn w:val="64"/>
    <w:link w:val="37"/>
    <w:qFormat/>
    <w:uiPriority w:val="0"/>
    <w:rPr>
      <w:rFonts w:ascii="Times New Roman" w:hAnsi="Times New Roman" w:eastAsia="宋体" w:cs="Times New Roman"/>
      <w:kern w:val="0"/>
      <w:sz w:val="24"/>
      <w:szCs w:val="24"/>
    </w:rPr>
  </w:style>
  <w:style w:type="character" w:customStyle="1" w:styleId="208">
    <w:name w:val="point_normal1"/>
    <w:qFormat/>
    <w:uiPriority w:val="0"/>
    <w:rPr>
      <w:rFonts w:ascii="Arial" w:hAnsi="Arial"/>
      <w:sz w:val="18"/>
    </w:rPr>
  </w:style>
  <w:style w:type="character" w:customStyle="1" w:styleId="209">
    <w:name w:val="Char Char26"/>
    <w:qFormat/>
    <w:uiPriority w:val="0"/>
    <w:rPr>
      <w:b/>
      <w:kern w:val="2"/>
      <w:sz w:val="32"/>
    </w:rPr>
  </w:style>
  <w:style w:type="character" w:customStyle="1" w:styleId="210">
    <w:name w:val="Char Char24"/>
    <w:qFormat/>
    <w:uiPriority w:val="0"/>
    <w:rPr>
      <w:b/>
      <w:kern w:val="2"/>
      <w:sz w:val="28"/>
    </w:rPr>
  </w:style>
  <w:style w:type="character" w:customStyle="1" w:styleId="211">
    <w:name w:val="concon"/>
    <w:qFormat/>
    <w:uiPriority w:val="0"/>
  </w:style>
  <w:style w:type="paragraph" w:customStyle="1" w:styleId="212">
    <w:name w:val="标准文本"/>
    <w:basedOn w:val="1"/>
    <w:qFormat/>
    <w:uiPriority w:val="0"/>
    <w:pPr>
      <w:spacing w:line="360" w:lineRule="auto"/>
      <w:ind w:firstLine="480" w:firstLineChars="200"/>
    </w:pPr>
    <w:rPr>
      <w:rFonts w:cs="宋体"/>
      <w:sz w:val="24"/>
      <w:szCs w:val="24"/>
    </w:rPr>
  </w:style>
  <w:style w:type="paragraph" w:customStyle="1" w:styleId="213">
    <w:name w:val="Char Char Char Char Char Char Char Char Char Char Char Char Char1"/>
    <w:basedOn w:val="1"/>
    <w:qFormat/>
    <w:uiPriority w:val="0"/>
    <w:pPr>
      <w:widowControl/>
      <w:spacing w:after="160" w:line="240" w:lineRule="exact"/>
      <w:jc w:val="left"/>
    </w:pPr>
    <w:rPr>
      <w:szCs w:val="24"/>
    </w:rPr>
  </w:style>
  <w:style w:type="paragraph" w:customStyle="1" w:styleId="214">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5">
    <w:name w:val="flType"/>
    <w:basedOn w:val="216"/>
    <w:qFormat/>
    <w:uiPriority w:val="0"/>
    <w:pPr>
      <w:spacing w:after="284"/>
    </w:pPr>
    <w:rPr>
      <w:rFonts w:eastAsia="宋体"/>
      <w:b w:val="0"/>
    </w:rPr>
  </w:style>
  <w:style w:type="paragraph" w:customStyle="1" w:styleId="216">
    <w:name w:val="flName"/>
    <w:basedOn w:val="217"/>
    <w:qFormat/>
    <w:uiPriority w:val="0"/>
    <w:pPr>
      <w:spacing w:before="0" w:line="113" w:lineRule="atLeast"/>
    </w:pPr>
  </w:style>
  <w:style w:type="paragraph" w:customStyle="1" w:styleId="217">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8">
    <w:name w:val="华宇段落1 Char"/>
    <w:basedOn w:val="1"/>
    <w:qFormat/>
    <w:uiPriority w:val="0"/>
    <w:pPr>
      <w:spacing w:line="360" w:lineRule="auto"/>
      <w:ind w:firstLine="200" w:firstLineChars="200"/>
    </w:pPr>
    <w:rPr>
      <w:bCs/>
      <w:sz w:val="24"/>
      <w:szCs w:val="24"/>
    </w:rPr>
  </w:style>
  <w:style w:type="paragraph" w:customStyle="1" w:styleId="219">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0">
    <w:name w:val="Char Char Char Char Char Char Char Char Char"/>
    <w:basedOn w:val="1"/>
    <w:qFormat/>
    <w:uiPriority w:val="0"/>
    <w:pPr>
      <w:tabs>
        <w:tab w:val="left" w:pos="360"/>
      </w:tabs>
      <w:ind w:left="200" w:hanging="200" w:hangingChars="200"/>
    </w:pPr>
    <w:rPr>
      <w:sz w:val="24"/>
      <w:szCs w:val="24"/>
    </w:rPr>
  </w:style>
  <w:style w:type="paragraph" w:customStyle="1" w:styleId="221">
    <w:name w:val="greytypebeni"/>
    <w:basedOn w:val="1"/>
    <w:qFormat/>
    <w:uiPriority w:val="0"/>
    <w:pPr>
      <w:widowControl/>
      <w:jc w:val="left"/>
    </w:pPr>
    <w:rPr>
      <w:rFonts w:ascii="宋体" w:hAnsi="宋体" w:cs="宋体"/>
      <w:kern w:val="0"/>
      <w:sz w:val="24"/>
      <w:szCs w:val="24"/>
    </w:rPr>
  </w:style>
  <w:style w:type="paragraph" w:customStyle="1" w:styleId="222">
    <w:name w:val="Char Char1 Char Char Char Char1 Char Char Char Char Char Char"/>
    <w:basedOn w:val="1"/>
    <w:qFormat/>
    <w:uiPriority w:val="0"/>
    <w:rPr>
      <w:rFonts w:ascii="Tahoma" w:hAnsi="Tahoma"/>
      <w:sz w:val="24"/>
    </w:rPr>
  </w:style>
  <w:style w:type="paragraph" w:customStyle="1" w:styleId="223">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4">
    <w:name w:val="Char Char1"/>
    <w:basedOn w:val="1"/>
    <w:qFormat/>
    <w:uiPriority w:val="0"/>
    <w:rPr>
      <w:rFonts w:ascii="Tahoma" w:hAnsi="Tahoma" w:cs="Tahoma"/>
      <w:sz w:val="24"/>
    </w:rPr>
  </w:style>
  <w:style w:type="paragraph" w:customStyle="1" w:styleId="225">
    <w:name w:val="小四 段落 宋体 Char Char Char"/>
    <w:basedOn w:val="21"/>
    <w:qFormat/>
    <w:uiPriority w:val="0"/>
    <w:pPr>
      <w:tabs>
        <w:tab w:val="clear" w:pos="2952"/>
      </w:tabs>
      <w:spacing w:line="360" w:lineRule="auto"/>
      <w:ind w:left="0" w:right="-33" w:firstLine="545" w:firstLineChars="227"/>
      <w:jc w:val="left"/>
    </w:pPr>
    <w:rPr>
      <w:sz w:val="24"/>
    </w:rPr>
  </w:style>
  <w:style w:type="paragraph" w:customStyle="1" w:styleId="226">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7">
    <w:name w:val="font13"/>
    <w:basedOn w:val="1"/>
    <w:qFormat/>
    <w:uiPriority w:val="0"/>
    <w:pPr>
      <w:widowControl/>
      <w:spacing w:before="100" w:beforeAutospacing="1" w:after="100" w:afterAutospacing="1"/>
      <w:jc w:val="left"/>
    </w:pPr>
    <w:rPr>
      <w:i/>
      <w:iCs/>
      <w:kern w:val="0"/>
      <w:sz w:val="36"/>
      <w:szCs w:val="36"/>
    </w:rPr>
  </w:style>
  <w:style w:type="paragraph" w:customStyle="1" w:styleId="228">
    <w:name w:val="中等深浅网格 1 - 强调文字颜色 21"/>
    <w:basedOn w:val="1"/>
    <w:qFormat/>
    <w:uiPriority w:val="0"/>
    <w:pPr>
      <w:ind w:firstLine="420" w:firstLineChars="200"/>
    </w:pPr>
    <w:rPr>
      <w:rFonts w:ascii="Calibri" w:hAnsi="Calibri"/>
      <w:szCs w:val="22"/>
    </w:rPr>
  </w:style>
  <w:style w:type="paragraph" w:customStyle="1" w:styleId="229">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1">
    <w:name w:val="默认段落字体 Para Char Char Char Char Char Char Char Char Char1 Char Char Char Char Char Char Char"/>
    <w:basedOn w:val="23"/>
    <w:qFormat/>
    <w:uiPriority w:val="0"/>
  </w:style>
  <w:style w:type="paragraph" w:customStyle="1" w:styleId="232">
    <w:name w:val="样式 样式 首行缩进:  2 字符 + 行距: 1.5 倍行距"/>
    <w:basedOn w:val="1"/>
    <w:qFormat/>
    <w:uiPriority w:val="0"/>
    <w:pPr>
      <w:spacing w:line="360" w:lineRule="auto"/>
      <w:ind w:firstLine="470" w:firstLineChars="196"/>
    </w:pPr>
    <w:rPr>
      <w:sz w:val="24"/>
    </w:rPr>
  </w:style>
  <w:style w:type="paragraph" w:customStyle="1" w:styleId="233">
    <w:name w:val="正文11"/>
    <w:basedOn w:val="1"/>
    <w:next w:val="1"/>
    <w:qFormat/>
    <w:uiPriority w:val="0"/>
    <w:pPr>
      <w:spacing w:before="156" w:line="360" w:lineRule="auto"/>
      <w:ind w:firstLine="510" w:firstLineChars="200"/>
    </w:pPr>
    <w:rPr>
      <w:sz w:val="24"/>
    </w:rPr>
  </w:style>
  <w:style w:type="paragraph" w:customStyle="1" w:styleId="234">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5">
    <w:name w:val="Char Char11"/>
    <w:basedOn w:val="1"/>
    <w:qFormat/>
    <w:uiPriority w:val="0"/>
    <w:rPr>
      <w:rFonts w:ascii="Tahoma" w:hAnsi="Tahoma"/>
      <w:sz w:val="24"/>
    </w:rPr>
  </w:style>
  <w:style w:type="paragraph" w:customStyle="1" w:styleId="236">
    <w:name w:val="丁华正文"/>
    <w:basedOn w:val="49"/>
    <w:qFormat/>
    <w:uiPriority w:val="0"/>
    <w:pPr>
      <w:adjustRightInd w:val="0"/>
      <w:snapToGrid w:val="0"/>
      <w:spacing w:line="360" w:lineRule="auto"/>
      <w:ind w:left="0" w:firstLine="510"/>
    </w:pPr>
    <w:rPr>
      <w:sz w:val="24"/>
    </w:rPr>
  </w:style>
  <w:style w:type="paragraph" w:customStyle="1" w:styleId="237">
    <w:name w:val="正文 居中"/>
    <w:basedOn w:val="1"/>
    <w:qFormat/>
    <w:uiPriority w:val="0"/>
    <w:pPr>
      <w:spacing w:line="360" w:lineRule="auto"/>
      <w:jc w:val="center"/>
    </w:pPr>
    <w:rPr>
      <w:sz w:val="24"/>
    </w:rPr>
  </w:style>
  <w:style w:type="paragraph" w:customStyle="1" w:styleId="238">
    <w:name w:val="Char Char3"/>
    <w:basedOn w:val="1"/>
    <w:qFormat/>
    <w:uiPriority w:val="0"/>
    <w:rPr>
      <w:rFonts w:ascii="Tahoma" w:hAnsi="Tahoma" w:cs="Tahoma"/>
      <w:sz w:val="24"/>
    </w:rPr>
  </w:style>
  <w:style w:type="paragraph" w:customStyle="1" w:styleId="239">
    <w:name w:val="Char Char Char Char Char"/>
    <w:basedOn w:val="1"/>
    <w:qFormat/>
    <w:uiPriority w:val="0"/>
    <w:rPr>
      <w:rFonts w:ascii="Tahoma" w:hAnsi="Tahoma"/>
      <w:sz w:val="24"/>
    </w:rPr>
  </w:style>
  <w:style w:type="paragraph" w:customStyle="1" w:styleId="240">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1">
    <w:name w:val="Char Char1 Char Char Char Char Char Char Char"/>
    <w:basedOn w:val="1"/>
    <w:qFormat/>
    <w:uiPriority w:val="0"/>
    <w:rPr>
      <w:rFonts w:ascii="Tahoma" w:hAnsi="Tahoma" w:cs="Tahoma"/>
      <w:sz w:val="24"/>
    </w:rPr>
  </w:style>
  <w:style w:type="paragraph" w:customStyle="1" w:styleId="242">
    <w:name w:val="样式"/>
    <w:basedOn w:val="1"/>
    <w:qFormat/>
    <w:uiPriority w:val="0"/>
    <w:pPr>
      <w:autoSpaceDE w:val="0"/>
      <w:autoSpaceDN w:val="0"/>
      <w:snapToGrid w:val="0"/>
      <w:spacing w:before="120" w:after="120" w:line="360" w:lineRule="auto"/>
    </w:pPr>
    <w:rPr>
      <w:rFonts w:ascii="宋体"/>
      <w:sz w:val="24"/>
    </w:rPr>
  </w:style>
  <w:style w:type="paragraph" w:customStyle="1" w:styleId="243">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4">
    <w:name w:val="Char Char1 Char Char Char Char"/>
    <w:basedOn w:val="23"/>
    <w:qFormat/>
    <w:uiPriority w:val="0"/>
    <w:pPr>
      <w:adjustRightInd w:val="0"/>
      <w:spacing w:line="436" w:lineRule="exact"/>
      <w:ind w:left="357"/>
      <w:jc w:val="left"/>
      <w:outlineLvl w:val="3"/>
    </w:pPr>
    <w:rPr>
      <w:rFonts w:ascii="Tahoma" w:hAnsi="Tahoma" w:cs="Tahoma"/>
      <w:b/>
      <w:sz w:val="24"/>
      <w:szCs w:val="24"/>
    </w:rPr>
  </w:style>
  <w:style w:type="paragraph" w:customStyle="1" w:styleId="245">
    <w:name w:val="标准小四"/>
    <w:basedOn w:val="1"/>
    <w:qFormat/>
    <w:uiPriority w:val="0"/>
    <w:pPr>
      <w:spacing w:line="360" w:lineRule="auto"/>
      <w:ind w:firstLine="480" w:firstLineChars="200"/>
    </w:pPr>
    <w:rPr>
      <w:rFonts w:ascii="Arial" w:hAnsi="Arial"/>
      <w:sz w:val="24"/>
      <w:szCs w:val="21"/>
    </w:rPr>
  </w:style>
  <w:style w:type="paragraph" w:customStyle="1" w:styleId="24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7">
    <w:name w:val="Char Char Char Char Char Char Char1"/>
    <w:basedOn w:val="1"/>
    <w:qFormat/>
    <w:uiPriority w:val="0"/>
    <w:rPr>
      <w:rFonts w:ascii="Tahoma" w:hAnsi="Tahoma"/>
      <w:sz w:val="24"/>
    </w:rPr>
  </w:style>
  <w:style w:type="paragraph" w:customStyle="1" w:styleId="24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0">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1">
    <w:name w:val="默认段落字体 Para Char"/>
    <w:basedOn w:val="1"/>
    <w:qFormat/>
    <w:uiPriority w:val="0"/>
    <w:rPr>
      <w:sz w:val="24"/>
      <w:szCs w:val="24"/>
    </w:rPr>
  </w:style>
  <w:style w:type="paragraph" w:customStyle="1" w:styleId="252">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3">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4">
    <w:name w:val="标题1，章节第一层"/>
    <w:basedOn w:val="255"/>
    <w:next w:val="255"/>
    <w:qFormat/>
    <w:uiPriority w:val="0"/>
    <w:pPr>
      <w:tabs>
        <w:tab w:val="left" w:pos="693"/>
      </w:tabs>
      <w:ind w:left="482"/>
      <w:outlineLvl w:val="0"/>
    </w:pPr>
    <w:rPr>
      <w:color w:val="000000"/>
      <w:sz w:val="24"/>
      <w:szCs w:val="24"/>
    </w:rPr>
  </w:style>
  <w:style w:type="paragraph" w:customStyle="1" w:styleId="255">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6">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7">
    <w:name w:val="正文表标题"/>
    <w:next w:val="24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8">
    <w:name w:val="默认段落字体 Para Char Char Char Char Char Char Char"/>
    <w:basedOn w:val="1"/>
    <w:qFormat/>
    <w:uiPriority w:val="0"/>
  </w:style>
  <w:style w:type="paragraph" w:customStyle="1" w:styleId="259">
    <w:name w:val="Char Char Char1"/>
    <w:basedOn w:val="23"/>
    <w:qFormat/>
    <w:uiPriority w:val="0"/>
    <w:pPr>
      <w:spacing w:line="436" w:lineRule="exact"/>
    </w:pPr>
    <w:rPr>
      <w:szCs w:val="24"/>
    </w:rPr>
  </w:style>
  <w:style w:type="paragraph" w:customStyle="1" w:styleId="260">
    <w:name w:val="表格1"/>
    <w:basedOn w:val="1"/>
    <w:qFormat/>
    <w:uiPriority w:val="0"/>
    <w:pPr>
      <w:adjustRightInd w:val="0"/>
      <w:textAlignment w:val="baseline"/>
    </w:pPr>
    <w:rPr>
      <w:rFonts w:ascii="宋体"/>
      <w:kern w:val="24"/>
      <w:szCs w:val="21"/>
    </w:rPr>
  </w:style>
  <w:style w:type="paragraph" w:customStyle="1" w:styleId="261">
    <w:name w:val="项目符号：一级"/>
    <w:basedOn w:val="255"/>
    <w:next w:val="255"/>
    <w:qFormat/>
    <w:uiPriority w:val="0"/>
    <w:pPr>
      <w:ind w:right="-134" w:rightChars="-64"/>
    </w:pPr>
    <w:rPr>
      <w:bCs w:val="0"/>
    </w:rPr>
  </w:style>
  <w:style w:type="paragraph" w:customStyle="1" w:styleId="26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3">
    <w:name w:val="Char1 Char Char Char1"/>
    <w:basedOn w:val="1"/>
    <w:qFormat/>
    <w:uiPriority w:val="0"/>
    <w:rPr>
      <w:rFonts w:ascii="Tahoma" w:hAnsi="Tahoma" w:cs="Tahoma"/>
      <w:sz w:val="24"/>
    </w:rPr>
  </w:style>
  <w:style w:type="paragraph" w:customStyle="1" w:styleId="264">
    <w:name w:val="样式 标题 2第一章 标题 2Heading 2 HiddenHeading 2 CCBSheading 2H2h2..."/>
    <w:basedOn w:val="4"/>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5">
    <w:name w:val="正文文本缩进1"/>
    <w:basedOn w:val="1"/>
    <w:qFormat/>
    <w:uiPriority w:val="0"/>
    <w:pPr>
      <w:spacing w:after="120"/>
      <w:ind w:left="420" w:leftChars="200"/>
    </w:pPr>
    <w:rPr>
      <w:szCs w:val="24"/>
    </w:rPr>
  </w:style>
  <w:style w:type="paragraph" w:customStyle="1" w:styleId="266">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7">
    <w:name w:val="表格"/>
    <w:basedOn w:val="1"/>
    <w:qFormat/>
    <w:uiPriority w:val="0"/>
    <w:pPr>
      <w:snapToGrid w:val="0"/>
      <w:ind w:firstLine="21" w:firstLineChars="21"/>
    </w:pPr>
    <w:rPr>
      <w:rFonts w:ascii="宋体" w:hAnsi="宋体" w:cs="宋体"/>
      <w:kern w:val="0"/>
      <w:sz w:val="20"/>
    </w:rPr>
  </w:style>
  <w:style w:type="paragraph" w:customStyle="1" w:styleId="268">
    <w:name w:val="Char Char Char Char Char Char Char"/>
    <w:basedOn w:val="1"/>
    <w:qFormat/>
    <w:uiPriority w:val="0"/>
    <w:pPr>
      <w:jc w:val="left"/>
    </w:pPr>
    <w:rPr>
      <w:rFonts w:ascii="Tahoma" w:hAnsi="Tahoma"/>
      <w:sz w:val="24"/>
    </w:rPr>
  </w:style>
  <w:style w:type="paragraph" w:customStyle="1" w:styleId="26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0">
    <w:name w:val="表格内文字"/>
    <w:basedOn w:val="1"/>
    <w:qFormat/>
    <w:uiPriority w:val="0"/>
    <w:pPr>
      <w:spacing w:line="300" w:lineRule="atLeast"/>
    </w:pPr>
    <w:rPr>
      <w:sz w:val="18"/>
      <w:szCs w:val="24"/>
    </w:rPr>
  </w:style>
  <w:style w:type="paragraph" w:customStyle="1" w:styleId="271">
    <w:name w:val="样式3"/>
    <w:basedOn w:val="1"/>
    <w:next w:val="1"/>
    <w:qFormat/>
    <w:uiPriority w:val="0"/>
    <w:pPr>
      <w:spacing w:line="360" w:lineRule="auto"/>
    </w:pPr>
  </w:style>
  <w:style w:type="paragraph" w:customStyle="1" w:styleId="272">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3">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4">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5">
    <w:name w:val="符号与编号 Char"/>
    <w:basedOn w:val="1"/>
    <w:qFormat/>
    <w:uiPriority w:val="0"/>
    <w:pPr>
      <w:tabs>
        <w:tab w:val="left" w:pos="720"/>
      </w:tabs>
      <w:spacing w:afterLines="50" w:line="400" w:lineRule="atLeast"/>
      <w:ind w:left="720"/>
    </w:pPr>
    <w:rPr>
      <w:sz w:val="24"/>
      <w:szCs w:val="24"/>
    </w:rPr>
  </w:style>
  <w:style w:type="paragraph" w:customStyle="1" w:styleId="276">
    <w:name w:val="正文2"/>
    <w:basedOn w:val="1"/>
    <w:qFormat/>
    <w:uiPriority w:val="0"/>
    <w:pPr>
      <w:spacing w:before="156" w:line="360" w:lineRule="auto"/>
      <w:ind w:firstLine="510" w:firstLineChars="200"/>
    </w:pPr>
    <w:rPr>
      <w:sz w:val="24"/>
    </w:rPr>
  </w:style>
  <w:style w:type="paragraph" w:customStyle="1" w:styleId="277">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8">
    <w:name w:val="章标题"/>
    <w:next w:val="24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9">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0">
    <w:name w:val="Char1"/>
    <w:basedOn w:val="1"/>
    <w:qFormat/>
    <w:uiPriority w:val="0"/>
    <w:rPr>
      <w:rFonts w:ascii="仿宋_GB2312" w:hAnsi="宋体" w:eastAsia="仿宋_GB2312" w:cs="宋体"/>
      <w:b/>
      <w:sz w:val="32"/>
      <w:szCs w:val="32"/>
    </w:rPr>
  </w:style>
  <w:style w:type="paragraph" w:customStyle="1" w:styleId="281">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3">
    <w:name w:val="Char Char Char Char Char Char Char Char Char1"/>
    <w:basedOn w:val="1"/>
    <w:qFormat/>
    <w:uiPriority w:val="0"/>
    <w:pPr>
      <w:tabs>
        <w:tab w:val="left" w:pos="360"/>
      </w:tabs>
      <w:ind w:left="360" w:hanging="360" w:hangingChars="200"/>
    </w:pPr>
    <w:rPr>
      <w:sz w:val="24"/>
      <w:szCs w:val="24"/>
    </w:rPr>
  </w:style>
  <w:style w:type="paragraph" w:customStyle="1" w:styleId="284">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6">
    <w:name w:val="标题3，章节第三层"/>
    <w:basedOn w:val="1"/>
    <w:next w:val="255"/>
    <w:qFormat/>
    <w:uiPriority w:val="0"/>
    <w:pPr>
      <w:adjustRightInd w:val="0"/>
      <w:snapToGrid w:val="0"/>
      <w:spacing w:before="78" w:line="300" w:lineRule="auto"/>
      <w:outlineLvl w:val="2"/>
    </w:pPr>
    <w:rPr>
      <w:rFonts w:ascii="Arial" w:hAnsi="Arial" w:eastAsia="华文细黑"/>
      <w:sz w:val="30"/>
      <w:szCs w:val="24"/>
    </w:rPr>
  </w:style>
  <w:style w:type="paragraph" w:customStyle="1" w:styleId="287">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8">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9">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0">
    <w:name w:val="Char Char Char Char Char Char Char Char Char Char Char Char Char Char Char Char Char Char Char Char Char1"/>
    <w:basedOn w:val="1"/>
    <w:qFormat/>
    <w:uiPriority w:val="0"/>
    <w:rPr>
      <w:rFonts w:ascii="Tahoma" w:hAnsi="Tahoma" w:cs="Tahoma"/>
      <w:sz w:val="24"/>
    </w:rPr>
  </w:style>
  <w:style w:type="paragraph" w:customStyle="1" w:styleId="291">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2">
    <w:name w:val="font11"/>
    <w:basedOn w:val="1"/>
    <w:qFormat/>
    <w:uiPriority w:val="0"/>
    <w:pPr>
      <w:widowControl/>
      <w:spacing w:before="100" w:beforeAutospacing="1" w:after="100" w:afterAutospacing="1"/>
      <w:jc w:val="left"/>
    </w:pPr>
    <w:rPr>
      <w:b/>
      <w:bCs/>
      <w:kern w:val="0"/>
      <w:sz w:val="18"/>
      <w:szCs w:val="18"/>
    </w:rPr>
  </w:style>
  <w:style w:type="paragraph" w:customStyle="1" w:styleId="2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4">
    <w:name w:val="标题 4宋体"/>
    <w:basedOn w:val="7"/>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6">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8">
    <w:name w:val="普通文字"/>
    <w:basedOn w:val="1"/>
    <w:next w:val="1"/>
    <w:qFormat/>
    <w:uiPriority w:val="0"/>
    <w:rPr>
      <w:rFonts w:ascii="宋体" w:hAnsi="宋体" w:cs="宋体"/>
      <w:kern w:val="0"/>
      <w:sz w:val="24"/>
      <w:u w:color="000000"/>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0">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1">
    <w:name w:val="标题3"/>
    <w:basedOn w:val="6"/>
    <w:qFormat/>
    <w:uiPriority w:val="0"/>
    <w:pPr>
      <w:keepNext w:val="0"/>
      <w:keepLines w:val="0"/>
      <w:spacing w:line="360" w:lineRule="auto"/>
    </w:pPr>
    <w:rPr>
      <w:rFonts w:eastAsia="仿宋_GB2312"/>
      <w:b w:val="0"/>
      <w:bCs/>
      <w:sz w:val="30"/>
      <w:szCs w:val="32"/>
    </w:rPr>
  </w:style>
  <w:style w:type="paragraph" w:customStyle="1" w:styleId="302">
    <w:name w:val="retrait3"/>
    <w:basedOn w:val="1"/>
    <w:qFormat/>
    <w:uiPriority w:val="0"/>
    <w:pPr>
      <w:widowControl/>
      <w:spacing w:before="20" w:after="20"/>
      <w:ind w:left="851"/>
      <w:jc w:val="left"/>
    </w:pPr>
    <w:rPr>
      <w:rFonts w:ascii="Arial" w:hAnsi="Arial"/>
      <w:kern w:val="0"/>
      <w:sz w:val="24"/>
      <w:lang w:val="en-GB"/>
    </w:rPr>
  </w:style>
  <w:style w:type="paragraph" w:customStyle="1" w:styleId="303">
    <w:name w:val="项目符号，一级"/>
    <w:basedOn w:val="255"/>
    <w:next w:val="255"/>
    <w:qFormat/>
    <w:uiPriority w:val="0"/>
    <w:pPr>
      <w:tabs>
        <w:tab w:val="left" w:pos="1320"/>
      </w:tabs>
      <w:spacing w:line="240" w:lineRule="atLeast"/>
      <w:ind w:left="376" w:leftChars="179" w:firstLine="0"/>
    </w:pPr>
    <w:rPr>
      <w:bCs w:val="0"/>
      <w:color w:val="000000"/>
      <w:szCs w:val="24"/>
    </w:rPr>
  </w:style>
  <w:style w:type="paragraph" w:customStyle="1" w:styleId="30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5">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6">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7">
    <w:name w:val="表头_5"/>
    <w:basedOn w:val="1"/>
    <w:qFormat/>
    <w:uiPriority w:val="0"/>
    <w:pPr>
      <w:adjustRightInd w:val="0"/>
      <w:spacing w:line="360" w:lineRule="auto"/>
      <w:textAlignment w:val="baseline"/>
    </w:pPr>
    <w:rPr>
      <w:b/>
      <w:bCs/>
      <w:sz w:val="28"/>
      <w:szCs w:val="21"/>
    </w:rPr>
  </w:style>
  <w:style w:type="paragraph" w:customStyle="1" w:styleId="30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9">
    <w:name w:val="_Style 42"/>
    <w:basedOn w:val="1"/>
    <w:next w:val="28"/>
    <w:qFormat/>
    <w:uiPriority w:val="0"/>
    <w:rPr>
      <w:rFonts w:ascii="楷体_GB2312" w:hAnsi="Arial" w:eastAsia="楷体_GB2312"/>
      <w:sz w:val="28"/>
    </w:rPr>
  </w:style>
  <w:style w:type="paragraph" w:customStyle="1" w:styleId="3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1">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2">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5">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6">
    <w:name w:val="Char Char Char Char Char Char Char Char Char Char Char Char Char"/>
    <w:basedOn w:val="23"/>
    <w:qFormat/>
    <w:uiPriority w:val="0"/>
    <w:rPr>
      <w:rFonts w:ascii="Tahoma" w:hAnsi="Tahoma"/>
      <w:sz w:val="24"/>
      <w:szCs w:val="24"/>
    </w:rPr>
  </w:style>
  <w:style w:type="paragraph" w:customStyle="1" w:styleId="31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8">
    <w:name w:val="段落"/>
    <w:basedOn w:val="1"/>
    <w:qFormat/>
    <w:uiPriority w:val="0"/>
    <w:pPr>
      <w:spacing w:line="460" w:lineRule="exact"/>
      <w:ind w:firstLine="480"/>
    </w:pPr>
    <w:rPr>
      <w:sz w:val="24"/>
    </w:rPr>
  </w:style>
  <w:style w:type="paragraph" w:customStyle="1" w:styleId="319">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0">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1">
    <w:name w:val="7"/>
    <w:basedOn w:val="1"/>
    <w:next w:val="57"/>
    <w:qFormat/>
    <w:uiPriority w:val="0"/>
    <w:pPr>
      <w:widowControl/>
      <w:spacing w:before="100" w:beforeAutospacing="1" w:after="100" w:afterAutospacing="1"/>
      <w:jc w:val="left"/>
    </w:pPr>
    <w:rPr>
      <w:rFonts w:ascii="宋体" w:hAnsi="宋体"/>
      <w:kern w:val="0"/>
      <w:sz w:val="24"/>
    </w:rPr>
  </w:style>
  <w:style w:type="paragraph" w:customStyle="1" w:styleId="322">
    <w:name w:val="font9"/>
    <w:basedOn w:val="1"/>
    <w:qFormat/>
    <w:uiPriority w:val="0"/>
    <w:pPr>
      <w:widowControl/>
      <w:spacing w:before="100" w:beforeAutospacing="1" w:after="100" w:afterAutospacing="1"/>
      <w:jc w:val="left"/>
    </w:pPr>
    <w:rPr>
      <w:b/>
      <w:bCs/>
      <w:kern w:val="0"/>
      <w:sz w:val="20"/>
    </w:rPr>
  </w:style>
  <w:style w:type="paragraph" w:customStyle="1" w:styleId="323">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4">
    <w:name w:val="Char1 Char Char Char"/>
    <w:basedOn w:val="1"/>
    <w:qFormat/>
    <w:uiPriority w:val="0"/>
    <w:rPr>
      <w:rFonts w:ascii="Tahoma" w:hAnsi="Tahoma"/>
      <w:sz w:val="24"/>
    </w:rPr>
  </w:style>
  <w:style w:type="paragraph" w:customStyle="1" w:styleId="325">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6">
    <w:name w:val="样式2"/>
    <w:basedOn w:val="1"/>
    <w:qFormat/>
    <w:uiPriority w:val="0"/>
    <w:pPr>
      <w:spacing w:line="360" w:lineRule="auto"/>
      <w:ind w:left="200" w:leftChars="200"/>
    </w:pPr>
    <w:rPr>
      <w:rFonts w:ascii="宋体" w:hAnsi="宋体"/>
      <w:b/>
      <w:sz w:val="24"/>
      <w:szCs w:val="24"/>
    </w:rPr>
  </w:style>
  <w:style w:type="paragraph" w:customStyle="1" w:styleId="327">
    <w:name w:val="条1"/>
    <w:basedOn w:val="1"/>
    <w:qFormat/>
    <w:uiPriority w:val="0"/>
    <w:pPr>
      <w:tabs>
        <w:tab w:val="left" w:pos="780"/>
      </w:tabs>
      <w:spacing w:before="156" w:line="360" w:lineRule="auto"/>
      <w:ind w:left="780" w:hanging="360"/>
    </w:pPr>
    <w:rPr>
      <w:rFonts w:eastAsia="黑体"/>
      <w:sz w:val="24"/>
    </w:rPr>
  </w:style>
  <w:style w:type="paragraph" w:customStyle="1" w:styleId="328">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9">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0">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1">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2">
    <w:name w:val="1"/>
    <w:basedOn w:val="1"/>
    <w:next w:val="55"/>
    <w:qFormat/>
    <w:uiPriority w:val="0"/>
    <w:pPr>
      <w:spacing w:line="360" w:lineRule="auto"/>
    </w:pPr>
    <w:rPr>
      <w:rFonts w:eastAsia="仿宋_GB2312"/>
      <w:sz w:val="24"/>
      <w:szCs w:val="24"/>
    </w:rPr>
  </w:style>
  <w:style w:type="paragraph" w:customStyle="1" w:styleId="333">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4">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6">
    <w:name w:val="小四 段落 宋体 Char"/>
    <w:basedOn w:val="21"/>
    <w:qFormat/>
    <w:uiPriority w:val="0"/>
    <w:pPr>
      <w:tabs>
        <w:tab w:val="clear" w:pos="2952"/>
      </w:tabs>
      <w:ind w:left="0" w:right="-33" w:firstLine="600" w:firstLineChars="200"/>
      <w:jc w:val="left"/>
    </w:pPr>
    <w:rPr>
      <w:rFonts w:ascii="仿宋_GB2312" w:eastAsia="仿宋_GB2312"/>
      <w:sz w:val="30"/>
      <w:szCs w:val="30"/>
    </w:rPr>
  </w:style>
  <w:style w:type="paragraph" w:customStyle="1" w:styleId="337">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8">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9">
    <w:name w:val="公文正文"/>
    <w:basedOn w:val="10"/>
    <w:qFormat/>
    <w:uiPriority w:val="0"/>
    <w:pPr>
      <w:ind w:firstLine="200" w:firstLineChars="200"/>
    </w:pPr>
    <w:rPr>
      <w:rFonts w:ascii="仿宋_GB2312" w:hAnsi="宋体" w:eastAsia="仿宋_GB2312"/>
      <w:kern w:val="28"/>
      <w:sz w:val="28"/>
      <w:szCs w:val="24"/>
    </w:rPr>
  </w:style>
  <w:style w:type="paragraph" w:customStyle="1" w:styleId="340">
    <w:name w:val="马刚标题4"/>
    <w:basedOn w:val="341"/>
    <w:next w:val="1"/>
    <w:qFormat/>
    <w:uiPriority w:val="0"/>
    <w:pPr>
      <w:tabs>
        <w:tab w:val="left" w:pos="567"/>
        <w:tab w:val="left" w:pos="735"/>
        <w:tab w:val="left" w:pos="1050"/>
      </w:tabs>
      <w:spacing w:before="100" w:after="40"/>
      <w:outlineLvl w:val="3"/>
    </w:pPr>
    <w:rPr>
      <w:b w:val="0"/>
    </w:rPr>
  </w:style>
  <w:style w:type="paragraph" w:customStyle="1" w:styleId="341">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3">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4">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5">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6">
    <w:name w:val="丁华标题3"/>
    <w:basedOn w:val="347"/>
    <w:next w:val="236"/>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7">
    <w:name w:val="丁华标题2"/>
    <w:basedOn w:val="4"/>
    <w:next w:val="236"/>
    <w:qFormat/>
    <w:uiPriority w:val="0"/>
    <w:pPr>
      <w:numPr>
        <w:ilvl w:val="1"/>
        <w:numId w:val="3"/>
      </w:numPr>
      <w:spacing w:line="413" w:lineRule="auto"/>
    </w:pPr>
    <w:rPr>
      <w:rFonts w:ascii="Arial" w:hAnsi="Arial" w:eastAsia="黑体"/>
      <w:b w:val="0"/>
      <w:sz w:val="28"/>
      <w:szCs w:val="20"/>
    </w:rPr>
  </w:style>
  <w:style w:type="paragraph" w:customStyle="1" w:styleId="348">
    <w:name w:val="修订1"/>
    <w:qFormat/>
    <w:uiPriority w:val="0"/>
    <w:rPr>
      <w:rFonts w:ascii="Times New Roman" w:hAnsi="Times New Roman" w:eastAsia="宋体" w:cs="Times New Roman"/>
      <w:kern w:val="2"/>
      <w:sz w:val="21"/>
      <w:szCs w:val="24"/>
      <w:lang w:val="en-US" w:eastAsia="zh-CN" w:bidi="ar-SA"/>
    </w:rPr>
  </w:style>
  <w:style w:type="paragraph" w:customStyle="1" w:styleId="349">
    <w:name w:val="Char"/>
    <w:basedOn w:val="1"/>
    <w:qFormat/>
    <w:uiPriority w:val="0"/>
    <w:pPr>
      <w:spacing w:afterLines="50" w:line="360" w:lineRule="auto"/>
    </w:pPr>
    <w:rPr>
      <w:rFonts w:ascii="Tahoma" w:hAnsi="Tahoma"/>
      <w:sz w:val="24"/>
    </w:rPr>
  </w:style>
  <w:style w:type="paragraph" w:customStyle="1" w:styleId="350">
    <w:name w:val="项目符号，二级"/>
    <w:basedOn w:val="255"/>
    <w:next w:val="255"/>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1">
    <w:name w:val="_Style 1"/>
    <w:basedOn w:val="1"/>
    <w:qFormat/>
    <w:uiPriority w:val="0"/>
    <w:pPr>
      <w:ind w:firstLine="420" w:firstLineChars="200"/>
    </w:pPr>
    <w:rPr>
      <w:rFonts w:ascii="Calibri" w:hAnsi="Calibri"/>
      <w:szCs w:val="22"/>
    </w:rPr>
  </w:style>
  <w:style w:type="paragraph" w:customStyle="1" w:styleId="352">
    <w:name w:val="Char Char Char Char Char Char Char Char Char Char Char Char Char Char1"/>
    <w:basedOn w:val="1"/>
    <w:qFormat/>
    <w:uiPriority w:val="0"/>
    <w:rPr>
      <w:rFonts w:ascii="Tahoma" w:hAnsi="Tahoma" w:cs="Tahoma"/>
      <w:sz w:val="24"/>
    </w:rPr>
  </w:style>
  <w:style w:type="paragraph" w:customStyle="1" w:styleId="353">
    <w:name w:val="Char Char Char Char Char1"/>
    <w:basedOn w:val="1"/>
    <w:qFormat/>
    <w:uiPriority w:val="0"/>
    <w:rPr>
      <w:rFonts w:ascii="Tahoma" w:hAnsi="Tahoma" w:cs="Tahoma"/>
      <w:sz w:val="24"/>
    </w:rPr>
  </w:style>
  <w:style w:type="paragraph" w:customStyle="1" w:styleId="35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5">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6">
    <w:name w:val="符号与编号"/>
    <w:basedOn w:val="1"/>
    <w:qFormat/>
    <w:uiPriority w:val="0"/>
    <w:pPr>
      <w:tabs>
        <w:tab w:val="left" w:pos="900"/>
      </w:tabs>
      <w:spacing w:afterLines="50" w:line="400" w:lineRule="atLeast"/>
      <w:ind w:left="900" w:hanging="420"/>
    </w:pPr>
    <w:rPr>
      <w:sz w:val="24"/>
      <w:szCs w:val="24"/>
    </w:rPr>
  </w:style>
  <w:style w:type="paragraph" w:customStyle="1" w:styleId="357">
    <w:name w:val="样式1"/>
    <w:basedOn w:val="1"/>
    <w:qFormat/>
    <w:uiPriority w:val="0"/>
    <w:pPr>
      <w:spacing w:line="300" w:lineRule="auto"/>
      <w:ind w:firstLine="480" w:firstLineChars="200"/>
    </w:pPr>
    <w:rPr>
      <w:sz w:val="24"/>
      <w:szCs w:val="24"/>
    </w:rPr>
  </w:style>
  <w:style w:type="paragraph" w:customStyle="1" w:styleId="358">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9">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1">
    <w:name w:val="正文 首行缩进:  2 字符 Char"/>
    <w:basedOn w:val="1"/>
    <w:qFormat/>
    <w:uiPriority w:val="0"/>
    <w:pPr>
      <w:spacing w:line="360" w:lineRule="auto"/>
      <w:ind w:firstLine="480"/>
    </w:pPr>
    <w:rPr>
      <w:rFonts w:cs="宋体"/>
      <w:sz w:val="24"/>
    </w:rPr>
  </w:style>
  <w:style w:type="paragraph" w:customStyle="1" w:styleId="362">
    <w:name w:val="Char2"/>
    <w:basedOn w:val="1"/>
    <w:qFormat/>
    <w:uiPriority w:val="0"/>
    <w:rPr>
      <w:rFonts w:ascii="Tahoma" w:hAnsi="Tahoma" w:cs="仿宋_GB2312"/>
      <w:sz w:val="24"/>
      <w:szCs w:val="28"/>
    </w:rPr>
  </w:style>
  <w:style w:type="paragraph" w:customStyle="1" w:styleId="363">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4">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5">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6">
    <w:name w:val="论文正文"/>
    <w:basedOn w:val="36"/>
    <w:qFormat/>
    <w:uiPriority w:val="0"/>
    <w:pPr>
      <w:spacing w:line="360" w:lineRule="auto"/>
      <w:ind w:left="0" w:firstLine="200" w:firstLineChars="200"/>
      <w:jc w:val="left"/>
    </w:pPr>
    <w:rPr>
      <w:sz w:val="28"/>
      <w:szCs w:val="24"/>
    </w:rPr>
  </w:style>
  <w:style w:type="paragraph" w:customStyle="1" w:styleId="367">
    <w:name w:val="列出段落3"/>
    <w:basedOn w:val="1"/>
    <w:qFormat/>
    <w:uiPriority w:val="0"/>
    <w:pPr>
      <w:ind w:firstLine="420" w:firstLineChars="200"/>
    </w:pPr>
    <w:rPr>
      <w:szCs w:val="24"/>
    </w:rPr>
  </w:style>
  <w:style w:type="paragraph" w:customStyle="1" w:styleId="368">
    <w:name w:val="丁华标题1"/>
    <w:basedOn w:val="3"/>
    <w:next w:val="236"/>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9">
    <w:name w:val="插图"/>
    <w:basedOn w:val="1"/>
    <w:qFormat/>
    <w:uiPriority w:val="0"/>
    <w:pPr>
      <w:tabs>
        <w:tab w:val="left" w:pos="1620"/>
      </w:tabs>
      <w:adjustRightInd w:val="0"/>
      <w:jc w:val="center"/>
    </w:pPr>
    <w:rPr>
      <w:bCs/>
      <w:color w:val="000000"/>
      <w:szCs w:val="22"/>
    </w:rPr>
  </w:style>
  <w:style w:type="paragraph" w:customStyle="1" w:styleId="370">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2">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3">
    <w:name w:val="标题2，章节第二层"/>
    <w:basedOn w:val="1"/>
    <w:next w:val="255"/>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4">
    <w:name w:val="样式 标题 3H3sect1.2.3BOD 0Heading 3 - oldh3l3CTLevel 3 Head..."/>
    <w:basedOn w:val="6"/>
    <w:qFormat/>
    <w:uiPriority w:val="0"/>
    <w:pPr>
      <w:spacing w:beforeLines="50" w:afterLines="50"/>
      <w:jc w:val="left"/>
    </w:pPr>
    <w:rPr>
      <w:rFonts w:cs="宋体"/>
      <w:bCs/>
      <w:sz w:val="30"/>
    </w:rPr>
  </w:style>
  <w:style w:type="paragraph" w:customStyle="1" w:styleId="375">
    <w:name w:val="Char Char Char Char Char Char Char Char Char Char Char1"/>
    <w:basedOn w:val="1"/>
    <w:qFormat/>
    <w:uiPriority w:val="0"/>
    <w:rPr>
      <w:rFonts w:ascii="Tahoma" w:hAnsi="Tahoma"/>
      <w:sz w:val="24"/>
    </w:rPr>
  </w:style>
  <w:style w:type="paragraph" w:customStyle="1" w:styleId="376">
    <w:name w:val="tableau"/>
    <w:basedOn w:val="1"/>
    <w:qFormat/>
    <w:uiPriority w:val="0"/>
    <w:pPr>
      <w:widowControl/>
      <w:spacing w:before="20" w:after="20"/>
      <w:jc w:val="center"/>
    </w:pPr>
    <w:rPr>
      <w:rFonts w:ascii="Arial" w:hAnsi="Arial"/>
      <w:kern w:val="0"/>
      <w:sz w:val="16"/>
      <w:lang w:val="en-GB" w:eastAsia="en-US"/>
    </w:rPr>
  </w:style>
  <w:style w:type="paragraph" w:customStyle="1" w:styleId="377">
    <w:name w:val="font14"/>
    <w:basedOn w:val="1"/>
    <w:qFormat/>
    <w:uiPriority w:val="0"/>
    <w:pPr>
      <w:widowControl/>
      <w:spacing w:before="100" w:beforeAutospacing="1" w:after="100" w:afterAutospacing="1"/>
      <w:jc w:val="left"/>
    </w:pPr>
    <w:rPr>
      <w:kern w:val="0"/>
      <w:sz w:val="36"/>
      <w:szCs w:val="36"/>
    </w:rPr>
  </w:style>
  <w:style w:type="paragraph" w:customStyle="1" w:styleId="378">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9">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0">
    <w:name w:val="Test2"/>
    <w:basedOn w:val="4"/>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2">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3">
    <w:name w:val="Char Char Char Char Char Char Char Char Char Char Char Char Char Char Char Char Char Char Char Char Char Char Char"/>
    <w:basedOn w:val="1"/>
    <w:qFormat/>
    <w:uiPriority w:val="0"/>
    <w:rPr>
      <w:rFonts w:ascii="Tahoma" w:hAnsi="Tahoma"/>
      <w:sz w:val="24"/>
    </w:rPr>
  </w:style>
  <w:style w:type="paragraph" w:customStyle="1" w:styleId="384">
    <w:name w:val="Default Text"/>
    <w:basedOn w:val="1"/>
    <w:qFormat/>
    <w:uiPriority w:val="0"/>
    <w:pPr>
      <w:widowControl/>
      <w:jc w:val="left"/>
    </w:pPr>
    <w:rPr>
      <w:kern w:val="0"/>
      <w:sz w:val="24"/>
      <w:lang w:eastAsia="en-US"/>
    </w:rPr>
  </w:style>
  <w:style w:type="paragraph" w:customStyle="1" w:styleId="3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6">
    <w:name w:val="马刚标题1"/>
    <w:basedOn w:val="3"/>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7">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9">
    <w:name w:val="二级条标题"/>
    <w:basedOn w:val="1"/>
    <w:next w:val="249"/>
    <w:qFormat/>
    <w:uiPriority w:val="0"/>
    <w:pPr>
      <w:widowControl/>
      <w:tabs>
        <w:tab w:val="left" w:pos="2240"/>
      </w:tabs>
      <w:ind w:hanging="420"/>
      <w:outlineLvl w:val="3"/>
    </w:pPr>
    <w:rPr>
      <w:rFonts w:eastAsia="黑体"/>
      <w:kern w:val="0"/>
    </w:rPr>
  </w:style>
  <w:style w:type="paragraph" w:customStyle="1" w:styleId="390">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1">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2">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3">
    <w:name w:val="正文 + 宋体"/>
    <w:basedOn w:val="1"/>
    <w:qFormat/>
    <w:uiPriority w:val="0"/>
    <w:pPr>
      <w:spacing w:line="360" w:lineRule="auto"/>
      <w:ind w:firstLine="420" w:firstLineChars="200"/>
    </w:pPr>
    <w:rPr>
      <w:szCs w:val="24"/>
    </w:rPr>
  </w:style>
  <w:style w:type="paragraph" w:customStyle="1" w:styleId="394">
    <w:name w:val="Char Char Char Char Char Char Char Char1"/>
    <w:basedOn w:val="1"/>
    <w:qFormat/>
    <w:uiPriority w:val="0"/>
    <w:rPr>
      <w:rFonts w:ascii="Tahoma" w:hAnsi="Tahoma" w:cs="Tahoma"/>
      <w:sz w:val="24"/>
    </w:rPr>
  </w:style>
  <w:style w:type="paragraph" w:customStyle="1" w:styleId="395">
    <w:name w:val="Char Char Char Char1"/>
    <w:basedOn w:val="23"/>
    <w:qFormat/>
    <w:uiPriority w:val="0"/>
    <w:pPr>
      <w:adjustRightInd w:val="0"/>
      <w:snapToGrid w:val="0"/>
      <w:spacing w:line="360" w:lineRule="auto"/>
    </w:pPr>
    <w:rPr>
      <w:rFonts w:ascii="Tahoma" w:hAnsi="Tahoma"/>
      <w:sz w:val="24"/>
      <w:szCs w:val="24"/>
    </w:rPr>
  </w:style>
  <w:style w:type="paragraph" w:customStyle="1" w:styleId="396">
    <w:name w:val="正文1"/>
    <w:basedOn w:val="1"/>
    <w:qFormat/>
    <w:uiPriority w:val="0"/>
    <w:rPr>
      <w:rFonts w:ascii="Calibri" w:hAnsi="Calibri" w:eastAsia="Times New Roman" w:cs="宋体"/>
      <w:kern w:val="0"/>
      <w:lang w:val="zh-CN"/>
    </w:rPr>
  </w:style>
  <w:style w:type="paragraph" w:customStyle="1" w:styleId="397">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9">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0">
    <w:name w:val="Normal1"/>
    <w:basedOn w:val="1"/>
    <w:qFormat/>
    <w:uiPriority w:val="0"/>
    <w:rPr>
      <w:rFonts w:ascii="Calibri" w:hAnsi="Calibri" w:eastAsia="Times New Roman" w:cs="宋体"/>
      <w:kern w:val="0"/>
      <w:lang w:val="zh-CN"/>
    </w:rPr>
  </w:style>
  <w:style w:type="paragraph" w:customStyle="1" w:styleId="401">
    <w:name w:val="纯文本1"/>
    <w:basedOn w:val="1"/>
    <w:qFormat/>
    <w:uiPriority w:val="0"/>
    <w:pPr>
      <w:adjustRightInd w:val="0"/>
      <w:textAlignment w:val="baseline"/>
    </w:pPr>
    <w:rPr>
      <w:rFonts w:ascii="宋体" w:hAnsi="宋体" w:eastAsia="楷体_GB2312" w:cs="宋体"/>
      <w:sz w:val="28"/>
    </w:rPr>
  </w:style>
  <w:style w:type="paragraph" w:customStyle="1" w:styleId="402">
    <w:name w:val="正文lzq"/>
    <w:basedOn w:val="1"/>
    <w:qFormat/>
    <w:uiPriority w:val="0"/>
    <w:pPr>
      <w:adjustRightInd w:val="0"/>
      <w:spacing w:line="360" w:lineRule="auto"/>
      <w:ind w:firstLine="480"/>
      <w:textAlignment w:val="baseline"/>
    </w:pPr>
    <w:rPr>
      <w:kern w:val="0"/>
      <w:sz w:val="24"/>
    </w:rPr>
  </w:style>
  <w:style w:type="paragraph" w:customStyle="1" w:styleId="403">
    <w:name w:val="列表内容"/>
    <w:basedOn w:val="1"/>
    <w:next w:val="1"/>
    <w:qFormat/>
    <w:uiPriority w:val="0"/>
    <w:pPr>
      <w:widowControl/>
      <w:tabs>
        <w:tab w:val="left" w:pos="840"/>
      </w:tabs>
      <w:ind w:left="840" w:hanging="420"/>
      <w:jc w:val="left"/>
    </w:pPr>
    <w:rPr>
      <w:kern w:val="0"/>
      <w:sz w:val="18"/>
      <w:szCs w:val="24"/>
    </w:rPr>
  </w:style>
  <w:style w:type="paragraph" w:customStyle="1" w:styleId="404">
    <w:name w:val="Char Char Char Char Char Char Char Char Char Char Char Char Char Char Char Char Char Char Char Char Char"/>
    <w:basedOn w:val="1"/>
    <w:qFormat/>
    <w:uiPriority w:val="0"/>
    <w:rPr>
      <w:rFonts w:ascii="Tahoma" w:hAnsi="Tahoma"/>
      <w:sz w:val="24"/>
    </w:rPr>
  </w:style>
  <w:style w:type="paragraph" w:customStyle="1" w:styleId="405">
    <w:name w:val="Char Char Char"/>
    <w:basedOn w:val="1"/>
    <w:qFormat/>
    <w:uiPriority w:val="0"/>
    <w:rPr>
      <w:rFonts w:ascii="Tahoma" w:hAnsi="Tahoma"/>
      <w:sz w:val="24"/>
    </w:rPr>
  </w:style>
  <w:style w:type="paragraph" w:customStyle="1" w:styleId="40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7">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8">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9">
    <w:name w:val="公文标题 2"/>
    <w:basedOn w:val="1"/>
    <w:next w:val="339"/>
    <w:qFormat/>
    <w:uiPriority w:val="0"/>
    <w:pPr>
      <w:outlineLvl w:val="1"/>
    </w:pPr>
    <w:rPr>
      <w:rFonts w:ascii="仿宋_GB2312" w:hAnsi="宋体" w:eastAsia="仿宋_GB2312"/>
      <w:kern w:val="28"/>
      <w:sz w:val="28"/>
      <w:szCs w:val="24"/>
    </w:rPr>
  </w:style>
  <w:style w:type="paragraph" w:customStyle="1" w:styleId="410">
    <w:name w:val="文档正文"/>
    <w:basedOn w:val="1"/>
    <w:qFormat/>
    <w:uiPriority w:val="0"/>
    <w:pPr>
      <w:spacing w:line="360" w:lineRule="auto"/>
    </w:pPr>
    <w:rPr>
      <w:rFonts w:ascii="宋体" w:hAnsi="宋体"/>
      <w:b/>
      <w:bCs/>
      <w:szCs w:val="24"/>
    </w:rPr>
  </w:style>
  <w:style w:type="paragraph" w:customStyle="1" w:styleId="411">
    <w:name w:val="Char Char Char Char Char Char Char Char Char Char Char"/>
    <w:basedOn w:val="1"/>
    <w:qFormat/>
    <w:uiPriority w:val="0"/>
    <w:rPr>
      <w:rFonts w:ascii="Tahoma" w:hAnsi="Tahoma" w:cs="Tahoma"/>
      <w:sz w:val="24"/>
    </w:rPr>
  </w:style>
  <w:style w:type="paragraph" w:customStyle="1" w:styleId="412">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3">
    <w:name w:val="标题6"/>
    <w:basedOn w:val="12"/>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4">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5">
    <w:name w:val="批注文字 Char1"/>
    <w:basedOn w:val="64"/>
    <w:semiHidden/>
    <w:qFormat/>
    <w:uiPriority w:val="99"/>
    <w:rPr>
      <w:rFonts w:ascii="Times New Roman" w:hAnsi="Times New Roman" w:eastAsia="宋体" w:cs="Times New Roman"/>
      <w:szCs w:val="24"/>
    </w:rPr>
  </w:style>
  <w:style w:type="paragraph" w:customStyle="1" w:styleId="416">
    <w:name w:val="D&amp;L"/>
    <w:basedOn w:val="40"/>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qFormat/>
    <w:uiPriority w:val="0"/>
    <w:rPr>
      <w:rFonts w:ascii="Arial" w:hAnsi="Arial" w:cs="Arial"/>
      <w:sz w:val="24"/>
    </w:rPr>
  </w:style>
  <w:style w:type="paragraph" w:customStyle="1" w:styleId="4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2582</Words>
  <Characters>2728</Characters>
  <Lines>195</Lines>
  <Paragraphs>55</Paragraphs>
  <TotalTime>8</TotalTime>
  <ScaleCrop>false</ScaleCrop>
  <LinksUpToDate>false</LinksUpToDate>
  <CharactersWithSpaces>2917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2018-11-30T11:11:00Z</dcterms:created>
  <dc:creator>Windows 用户</dc:creator>
  <cp:lastModifiedBy>品诺酒店用品</cp:lastModifiedBy>
  <cp:lastPrinted>2019-08-28T12:01:00Z</cp:lastPrinted>
  <dcterms:modified xsi:type="dcterms:W3CDTF">2025-08-27T07:19:11Z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CD98589CF983438CA2DB261B161C51A1_13</vt:lpwstr>
  </property>
  <property fmtid="{D5CDD505-2E9C-101B-9397-08002B2CF9AE}" pid="4" name="KSOTemplateDocerSaveRecord">
    <vt:lpwstr>eyJoZGlkIjoiNDFjNjc4MzM2NGNhOTY1ZjQ2ZmNmMWE4MmVlYzQxYjkiLCJ1c2VySWQiOiIzMDI1ODcyMjYifQ==</vt:lpwstr>
  </property>
</Properties>
</file>