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  <w:t>桐城师范高等专科学校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  <w:lang w:val="en-US" w:eastAsia="zh-CN"/>
        </w:rPr>
        <w:t>艺术与设计系画室电动窗帘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  <w:lang w:val="en-US" w:eastAsia="zh-CN"/>
        </w:rPr>
        <w:t>采购项目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26BD3"/>
          <w:spacing w:val="0"/>
          <w:sz w:val="36"/>
          <w:szCs w:val="36"/>
        </w:rPr>
        <w:t>询价函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tcszcg(202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受采购单位委托，以询价方式确定桐城师范高等专科学校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艺术与设计系画室电动窗帘采购项目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的供应商。现将有关事项说明如下：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一、询价须知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1、被询价的供应商必须是有能力提供本项目所需货物的法人或组织，满足《中华人民共和国政府采购法》第二十二条的全部要求，并同时符合本询价函“三、商务要求”。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2、对本项目感兴趣的供应商，请在202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分前，向我方做出一次性书面报价。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3、供应商如对本询价函报价，即表示认可我方提出的上述要求，且不可撤回。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4、在符合采购需求和服务相等的前提下，以最低报价的供应商作为成交供应商。该供应商的报价即为成交的合同价。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二、采购服务需求：详见附件。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三、商务要求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1、供应商资格要求：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（2）落实政府采购政策需满足的资格要求：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（3）供应商具有本次采购标的服务能力（提供承诺书，格式自拟）；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（4）不接受联合体投标；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（5）近一年内，在我校招标采购活动中，未能很好履行合同约定条款，给学校造成不良影响的投标商，谢绝参加投标。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2、报价要求：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（1）您的报价一经认可，即为签订合同的最终依据。报价总金额含采购、供货、税票、招标代理费等完成本次采购项目的所有费用；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（2）报价函应按要求加盖公章；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（3）控制价上限：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50000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.00 元，供应商报价高于控制价上限为无效报价。依照明细报价格式填写报价，结算时以中标单价为依据，按实结算。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3、供应商报价须知：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供应商承诺的服务必须完全响应本文件规定，在采购人所规定的时间前完成服务要求内容；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（2）采购合同由中标单位、采购单位双方签订。询价函、报价函均为采购合同的组成部分；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（3）评标方法：最低评标价法。投标人资格审查合格后，方可开启商务标；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4）供应商在采购过程中应遵守诚实信用的原则，在采购及合同履行过程中，如发现供应商有欺诈等不诚实行为及违反合同约定等行为，将会按照相关规定处理。希望各竞投供应商在认真阅读询价文件各条款后再进行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4、投标文件要求：投标文件分资格审查部分和商务部分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资格审查部分主要包括下列内容：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法定代表人身份证明，供应商为自然人的，应当由本人签字并附身份证明；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（2）授权委托书及被授权人身份证；（如授权委托参加开标会的）；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（3）企业营业执照、税务登记证(复印件要加盖公章)（如为三证合一，只需提供三证合一的营业执照）；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技术参数响应表及询价文件中所要求提供的其他证明材料（格式自拟）；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供应商具有本次采购标的服务能力（提供承诺书，格式自拟）</w:t>
      </w:r>
      <w:r>
        <w:rPr>
          <w:rFonts w:hint="eastAsia" w:ascii="宋体" w:hAnsi="宋体" w:eastAsia="宋体" w:cs="宋体"/>
          <w:i w:val="0"/>
          <w:iCs w:val="0"/>
          <w:caps w:val="0"/>
          <w:color w:val="040000"/>
          <w:spacing w:val="0"/>
          <w:sz w:val="27"/>
          <w:szCs w:val="27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商务部分主要包括下列内容：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（1）投标函；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报价表；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）明细报价表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（3）服务质量承诺函（格式自拟）。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投标时需注明“资格审查部分”和“商务部分”；资格审查部分分正、副本一起装袋密封，并在密封袋上加盖公章；商务部分分正、副本一起装袋密封，并在密封袋上加盖公章。投标文件未按要求装订密封，现场报名时招标代理将拒绝接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5、报价截止时间及开标时间：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四、供应商商须知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（1）投标保证金金额：无；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（2）履约保证金金额：无；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（3）投标文件递交截止时间：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开标时间：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开标地点：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桐城市民营经济开发区朝阳玉雕城A-15(桐城心悦智慧电竞酒店对面）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逾期送达的或者未送达指定地点的投标文件，招标人不予受理。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五、其他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1、付款方式：合同签订后，成交供应商完成本项目所包含的内容并经采购人验收合格后，成交供应商凭验收合格报告等相关材料至招标人处，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招标人将本项目合同价款全额支付至成交供应商账户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2、服务期：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30个日历天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3、中标人需在本项目网上发布中标结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果公示结束后，3日内到招标代理机构支付招标代理费，领取中标通知书，凭中标通知书与采购单位签订本项目合同。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4、在完成本项目采购内容的过程中，所有的安全责任均由中标人承担。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本项目招标代理服务费由中标单位支付，金额为中标价款*1.5%。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招投标代理机构：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安徽文都招标代理咨询有限公司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赵女士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0556-6567777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桐城市民营经济开发区朝阳玉雕城A-15(桐城心悦智慧电竞酒店对面）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采购单位：桐城师范高等专科学校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老师    联系电话：0556-6181669</w:t>
      </w:r>
    </w:p>
    <w:p>
      <w:pPr>
        <w:ind w:firstLine="540" w:firstLineChars="2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地址：安徽省安庆市桐城市经开区学苑路199号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000000"/>
    <w:rsid w:val="145B0955"/>
    <w:rsid w:val="2FB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2023-12-19T08:30:00Z</dcterms:created>
  <dc:creator>Administrator</dc:creator>
  <cp:lastModifiedBy>品诺酒店用品</cp:lastModifiedBy>
  <dcterms:modified xsi:type="dcterms:W3CDTF">2023-12-22T06:35:17Z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27DBDAF8453C4052811E068E6A848B34_13</vt:lpwstr>
  </property>
</Properties>
</file>