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微软雅黑" w:hAnsi="微软雅黑" w:eastAsia="微软雅黑" w:cs="宋体"/>
          <w:b/>
          <w:bCs/>
          <w:color w:val="040000"/>
          <w:kern w:val="0"/>
          <w:sz w:val="32"/>
          <w:szCs w:val="32"/>
        </w:rPr>
      </w:pPr>
      <w:r>
        <w:rPr>
          <w:rFonts w:hint="eastAsia" w:ascii="微软雅黑" w:hAnsi="微软雅黑" w:eastAsia="微软雅黑" w:cs="宋体"/>
          <w:b/>
          <w:bCs/>
          <w:color w:val="040000"/>
          <w:kern w:val="0"/>
          <w:sz w:val="32"/>
          <w:szCs w:val="32"/>
        </w:rPr>
        <w:t>桐城师范高等专科学校教学设备</w:t>
      </w:r>
      <w:r>
        <w:rPr>
          <w:rFonts w:hint="eastAsia" w:ascii="微软雅黑" w:hAnsi="微软雅黑" w:eastAsia="微软雅黑" w:cs="宋体"/>
          <w:b/>
          <w:bCs/>
          <w:color w:val="040000"/>
          <w:kern w:val="0"/>
          <w:sz w:val="32"/>
          <w:szCs w:val="32"/>
          <w:lang w:val="en-US" w:eastAsia="zh-CN"/>
        </w:rPr>
        <w:t>及</w:t>
      </w:r>
      <w:r>
        <w:rPr>
          <w:rFonts w:hint="eastAsia" w:ascii="微软雅黑" w:hAnsi="微软雅黑" w:eastAsia="微软雅黑" w:cs="宋体"/>
          <w:b/>
          <w:bCs/>
          <w:color w:val="040000"/>
          <w:kern w:val="0"/>
          <w:sz w:val="32"/>
          <w:szCs w:val="32"/>
        </w:rPr>
        <w:t>办公设备</w:t>
      </w:r>
    </w:p>
    <w:p>
      <w:pPr>
        <w:widowControl/>
        <w:spacing w:line="405" w:lineRule="atLeast"/>
        <w:jc w:val="center"/>
        <w:rPr>
          <w:rFonts w:ascii="微软雅黑" w:hAnsi="微软雅黑" w:eastAsia="微软雅黑" w:cs="宋体"/>
          <w:color w:val="040000"/>
          <w:kern w:val="0"/>
          <w:sz w:val="29"/>
          <w:szCs w:val="29"/>
        </w:rPr>
      </w:pPr>
      <w:r>
        <w:rPr>
          <w:rFonts w:hint="eastAsia" w:ascii="微软雅黑" w:hAnsi="微软雅黑" w:eastAsia="微软雅黑" w:cs="宋体"/>
          <w:b/>
          <w:bCs/>
          <w:color w:val="040000"/>
          <w:kern w:val="0"/>
          <w:sz w:val="32"/>
          <w:szCs w:val="32"/>
        </w:rPr>
        <w:t>维修维护服务项目</w:t>
      </w:r>
    </w:p>
    <w:p>
      <w:pPr>
        <w:widowControl/>
        <w:spacing w:line="405" w:lineRule="atLeast"/>
        <w:ind w:firstLine="600"/>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供应商应具备在桐城市范围内提供计算机机房和多媒体教学设备运维管理和维修维护服务水平及能力。</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一、项目职责范围：</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确保以下计算机机房和多媒体教学设备正常的教学教务活动顺利进行：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、投影机数量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服务内容：根据教学使用情况，进行更换灯泡含光学调整、更换偏振片含光学调整、更换</w:t>
      </w:r>
      <w:r>
        <w:rPr>
          <w:rFonts w:ascii="Times New Roman" w:hAnsi="Times New Roman" w:eastAsia="微软雅黑" w:cs="Times New Roman"/>
          <w:color w:val="040000"/>
          <w:kern w:val="0"/>
          <w:sz w:val="24"/>
          <w:szCs w:val="24"/>
        </w:rPr>
        <w:t>PBS </w:t>
      </w:r>
      <w:r>
        <w:rPr>
          <w:rFonts w:hint="eastAsia" w:ascii="微软雅黑" w:hAnsi="微软雅黑" w:eastAsia="微软雅黑" w:cs="宋体"/>
          <w:color w:val="040000"/>
          <w:kern w:val="0"/>
          <w:sz w:val="24"/>
          <w:szCs w:val="24"/>
        </w:rPr>
        <w:t>板、含光学调整、更换液晶板组件含光学调整、日常镜头除尘、机箱除尘、内部光学除尘、更换电源主板、风扇及其它部件维护维修，投影线路维护维修、</w:t>
      </w:r>
      <w:r>
        <w:rPr>
          <w:rFonts w:hint="eastAsia" w:ascii="微软雅黑" w:hAnsi="微软雅黑" w:eastAsia="微软雅黑"/>
          <w:sz w:val="24"/>
          <w:szCs w:val="24"/>
        </w:rPr>
        <w:t>控制开关维修更换、</w:t>
      </w:r>
      <w:r>
        <w:rPr>
          <w:rFonts w:hint="eastAsia" w:ascii="微软雅黑" w:hAnsi="微软雅黑" w:eastAsia="微软雅黑" w:cs="宋体"/>
          <w:color w:val="040000"/>
          <w:kern w:val="0"/>
          <w:sz w:val="24"/>
          <w:szCs w:val="24"/>
        </w:rPr>
        <w:t>配置运维管理等工作。配件要求：投影机灯泡为原厂原装带支架灯泡，其他配件为原厂配件。</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、计算机数量</w:t>
      </w:r>
      <w:r>
        <w:rPr>
          <w:rFonts w:hint="eastAsia" w:ascii="Times New Roman" w:hAnsi="Times New Roman" w:eastAsia="微软雅黑" w:cs="Times New Roman"/>
          <w:color w:val="040000"/>
          <w:kern w:val="0"/>
          <w:sz w:val="24"/>
          <w:szCs w:val="24"/>
        </w:rPr>
        <w:t>1000</w:t>
      </w:r>
      <w:r>
        <w:rPr>
          <w:rFonts w:hint="eastAsia" w:ascii="微软雅黑" w:hAnsi="微软雅黑" w:eastAsia="微软雅黑" w:cs="宋体"/>
          <w:color w:val="040000"/>
          <w:kern w:val="0"/>
          <w:sz w:val="24"/>
          <w:szCs w:val="24"/>
        </w:rPr>
        <w:t>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服务内容：维护维修硬盘、内存、主板及主板附件、电源、网卡、键盘鼠标、显示器及安装系统、软件，配置运维管理等工作。</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、多媒体音响设备数量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余组</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服务内容：维护维修电源主板、运放模块、音量调节、更换音箱、音频线路等。</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、多媒体教学幕布数量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余套</w:t>
      </w:r>
    </w:p>
    <w:p>
      <w:pPr>
        <w:widowControl/>
        <w:spacing w:line="405" w:lineRule="atLeas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服务内容：维护维修电动屏幕、幕布电机更换，幕面更换等。</w:t>
      </w:r>
    </w:p>
    <w:p>
      <w:pPr>
        <w:widowControl/>
        <w:spacing w:line="405" w:lineRule="atLeas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5、打印机数量60余台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服务内容：进纸器维护维修、芯片更换等</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二、项目服务要求：</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、在学校正常教学期间，保障校内全部公共教学多媒体系统，计算机控制系统，其他公共教学多媒体教学控制机房稳定运行。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、在学校正常教学期间，保障上述公共教学教室内全部多媒体教学设备（如：投影机、计算机、中控、功放、音箱、屏幕等）正常运行。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、在学校正常教学期间，保障教室内多媒体设备、控制设备等正常运行。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、在维护、维修期间，保养、检测、检修上述设备及系统，每学期开学前完成一次投影全面除尘工作、电脑系统安装，投影亮度检测、其他设备检修等工作。</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、根据学校相关要求规范，进行有关教学系统运维管理配置项调整性工作。如多媒体教学主机系统版本更换等。</w:t>
      </w:r>
    </w:p>
    <w:p>
      <w:pPr>
        <w:widowControl/>
        <w:spacing w:line="405" w:lineRule="atLeast"/>
        <w:rPr>
          <w:rFonts w:hint="eastAsia" w:ascii="微软雅黑" w:hAnsi="微软雅黑" w:eastAsia="微软雅黑" w:cs="宋体"/>
          <w:color w:val="040000"/>
          <w:kern w:val="0"/>
          <w:sz w:val="24"/>
          <w:szCs w:val="24"/>
        </w:rPr>
      </w:pP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、保障与多媒体教学服务、运维管理、维护维修内容相关的其它事宜。</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7、在学校正常工作期间，对办公设备进行及时的维护、维修。</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三、其它要求</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、供应商在服务范围内的一切工作行为，需遵守学校制订的现行规章制度及相关部门现行规章制度。</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、采购人须提供多媒体设备备机</w:t>
      </w: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套，计划需更换设备需提前备置（见下表），以保证相关教学工作正常秩序。</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、在供应商服务期间，若发生供应商人员人为损坏设备、设施时，采购人可向供应商要求适当赔偿。</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、在供应商服务期间需配备</w:t>
      </w: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名熟悉投影设备、计算机软硬件工程师在学校值守，接受校方的服务考核与日常管理。按照学校的要求提前</w:t>
      </w:r>
      <w:r>
        <w:rPr>
          <w:rFonts w:ascii="Times New Roman" w:hAnsi="Times New Roman" w:eastAsia="微软雅黑" w:cs="Times New Roman"/>
          <w:color w:val="040000"/>
          <w:kern w:val="0"/>
          <w:sz w:val="24"/>
          <w:szCs w:val="24"/>
        </w:rPr>
        <w:t>20</w:t>
      </w:r>
      <w:r>
        <w:rPr>
          <w:rFonts w:hint="eastAsia" w:ascii="微软雅黑" w:hAnsi="微软雅黑" w:eastAsia="微软雅黑" w:cs="宋体"/>
          <w:color w:val="040000"/>
          <w:kern w:val="0"/>
          <w:sz w:val="24"/>
          <w:szCs w:val="24"/>
        </w:rPr>
        <w:t>分钟到岗，定期对多媒体设备巡检，及时排除故障，确保多媒体教学设备的正常运转。</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、维修期间若需更换的配件（投影灯泡、内存、硬盘、中控、音响等配件）需学校工作工作人员验收后方可安装调试。</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、教学系统</w:t>
      </w:r>
      <w:bookmarkStart w:id="0" w:name="OLE_LINK1"/>
      <w:bookmarkEnd w:id="0"/>
      <w:bookmarkStart w:id="1" w:name="OLE_LINK3"/>
      <w:bookmarkEnd w:id="1"/>
      <w:bookmarkStart w:id="2" w:name="OLE_LINK2"/>
      <w:bookmarkEnd w:id="2"/>
      <w:r>
        <w:rPr>
          <w:rFonts w:hint="eastAsia" w:ascii="微软雅黑" w:hAnsi="微软雅黑" w:eastAsia="微软雅黑" w:cs="宋体"/>
          <w:color w:val="040000"/>
          <w:kern w:val="0"/>
          <w:sz w:val="24"/>
          <w:szCs w:val="24"/>
        </w:rPr>
        <w:t>设备</w:t>
      </w:r>
      <w:r>
        <w:rPr>
          <w:rFonts w:ascii="Times New Roman" w:hAnsi="Times New Roman" w:eastAsia="微软雅黑" w:cs="Times New Roman"/>
          <w:color w:val="040000"/>
          <w:kern w:val="0"/>
          <w:sz w:val="24"/>
          <w:szCs w:val="24"/>
        </w:rPr>
        <w:t>30</w:t>
      </w:r>
      <w:r>
        <w:rPr>
          <w:rFonts w:hint="eastAsia" w:ascii="微软雅黑" w:hAnsi="微软雅黑" w:eastAsia="微软雅黑" w:cs="宋体"/>
          <w:color w:val="040000"/>
          <w:kern w:val="0"/>
          <w:sz w:val="24"/>
          <w:szCs w:val="24"/>
        </w:rPr>
        <w:t>分钟内现场响应，</w:t>
      </w: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小时内修复；特殊情况无法按时恢复的，供应商应予提供代用设备，使业务系统可正常运行。如未能在规定的时间内完成相应服务，作为违约责任，每次扣除项目合同金额的</w:t>
      </w: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7</w:t>
      </w:r>
      <w:r>
        <w:rPr>
          <w:rFonts w:hint="eastAsia" w:ascii="微软雅黑" w:hAnsi="微软雅黑" w:eastAsia="微软雅黑" w:cs="宋体"/>
          <w:color w:val="040000"/>
          <w:kern w:val="0"/>
          <w:sz w:val="24"/>
          <w:szCs w:val="24"/>
        </w:rPr>
        <w:t>、供应商近三年需从事过相关行业服务类维保业务。</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8</w:t>
      </w:r>
      <w:r>
        <w:rPr>
          <w:rFonts w:hint="eastAsia" w:ascii="微软雅黑" w:hAnsi="微软雅黑" w:eastAsia="微软雅黑" w:cs="宋体"/>
          <w:color w:val="040000"/>
          <w:kern w:val="0"/>
          <w:sz w:val="24"/>
          <w:szCs w:val="24"/>
        </w:rPr>
        <w:t>、供应商须填报教学设备维修更换报价表，价格含人工安装服务费、税收等其他费用。</w:t>
      </w:r>
    </w:p>
    <w:p>
      <w:pPr>
        <w:widowControl/>
        <w:spacing w:line="405" w:lineRule="atLeast"/>
      </w:pPr>
      <w:r>
        <w:rPr>
          <w:rFonts w:ascii="Times New Roman" w:hAnsi="Times New Roman" w:eastAsia="微软雅黑" w:cs="Times New Roman"/>
          <w:color w:val="040000"/>
          <w:kern w:val="0"/>
          <w:sz w:val="24"/>
          <w:szCs w:val="24"/>
        </w:rPr>
        <w:t>9</w:t>
      </w:r>
      <w:r>
        <w:rPr>
          <w:rFonts w:hint="eastAsia" w:ascii="微软雅黑" w:hAnsi="微软雅黑" w:eastAsia="微软雅黑" w:cs="宋体"/>
          <w:color w:val="040000"/>
          <w:kern w:val="0"/>
          <w:sz w:val="24"/>
          <w:szCs w:val="24"/>
        </w:rPr>
        <w:t>、合同时间：</w:t>
      </w:r>
      <w:r>
        <w:rPr>
          <w:rFonts w:ascii="Times New Roman" w:hAnsi="Times New Roman" w:eastAsia="微软雅黑" w:cs="Times New Roman"/>
          <w:color w:val="040000"/>
          <w:kern w:val="0"/>
          <w:sz w:val="24"/>
          <w:szCs w:val="24"/>
        </w:rPr>
        <w:t> </w:t>
      </w:r>
      <w:r>
        <w:rPr>
          <w:rFonts w:hint="eastAsia" w:ascii="微软雅黑" w:hAnsi="微软雅黑" w:eastAsia="微软雅黑" w:cs="宋体"/>
          <w:color w:val="040000"/>
          <w:kern w:val="0"/>
          <w:sz w:val="24"/>
          <w:szCs w:val="24"/>
        </w:rPr>
        <w:t>一年。</w:t>
      </w:r>
    </w:p>
    <w:p>
      <w:pPr>
        <w:widowControl/>
        <w:spacing w:line="405" w:lineRule="atLeast"/>
        <w:rPr>
          <w:rFonts w:hint="default" w:ascii="微软雅黑" w:hAnsi="微软雅黑" w:eastAsia="微软雅黑" w:cs="宋体"/>
          <w:color w:val="040000"/>
          <w:kern w:val="0"/>
          <w:sz w:val="29"/>
          <w:szCs w:val="29"/>
          <w:lang w:val="en-US" w:eastAsia="zh-CN"/>
        </w:rPr>
      </w:pPr>
      <w:r>
        <w:rPr>
          <w:rFonts w:hint="eastAsia" w:ascii="微软雅黑" w:hAnsi="微软雅黑" w:eastAsia="微软雅黑" w:cs="宋体"/>
          <w:color w:val="040000"/>
          <w:kern w:val="0"/>
          <w:sz w:val="24"/>
          <w:szCs w:val="24"/>
        </w:rPr>
        <w:t>二、</w:t>
      </w:r>
      <w:r>
        <w:rPr>
          <w:rFonts w:hint="eastAsia" w:ascii="微软雅黑" w:hAnsi="微软雅黑" w:eastAsia="微软雅黑" w:cs="宋体"/>
          <w:b/>
          <w:bCs/>
          <w:color w:val="040000"/>
          <w:kern w:val="0"/>
          <w:sz w:val="24"/>
          <w:szCs w:val="24"/>
        </w:rPr>
        <w:t>教学设备维修更换表(参考)</w:t>
      </w:r>
      <w:r>
        <w:rPr>
          <w:rFonts w:hint="eastAsia" w:ascii="微软雅黑" w:hAnsi="微软雅黑" w:eastAsia="微软雅黑" w:cs="宋体"/>
          <w:b/>
          <w:bCs/>
          <w:color w:val="040000"/>
          <w:kern w:val="0"/>
          <w:sz w:val="24"/>
          <w:szCs w:val="24"/>
          <w:lang w:eastAsia="zh-CN"/>
        </w:rPr>
        <w:t>，</w:t>
      </w:r>
      <w:r>
        <w:rPr>
          <w:rFonts w:hint="eastAsia" w:ascii="微软雅黑" w:hAnsi="微软雅黑" w:eastAsia="微软雅黑" w:cs="宋体"/>
          <w:b/>
          <w:bCs/>
          <w:color w:val="040000"/>
          <w:kern w:val="0"/>
          <w:sz w:val="24"/>
          <w:szCs w:val="24"/>
          <w:lang w:val="en-US" w:eastAsia="zh-CN"/>
        </w:rPr>
        <w:t>总计金额=维修总价+更换总价</w:t>
      </w:r>
    </w:p>
    <w:tbl>
      <w:tblPr>
        <w:tblStyle w:val="5"/>
        <w:tblW w:w="10711" w:type="dxa"/>
        <w:tblInd w:w="-870" w:type="dxa"/>
        <w:tblLayout w:type="fixed"/>
        <w:tblCellMar>
          <w:top w:w="0" w:type="dxa"/>
          <w:left w:w="108" w:type="dxa"/>
          <w:bottom w:w="0" w:type="dxa"/>
          <w:right w:w="108" w:type="dxa"/>
        </w:tblCellMar>
      </w:tblPr>
      <w:tblGrid>
        <w:gridCol w:w="837"/>
        <w:gridCol w:w="1900"/>
        <w:gridCol w:w="825"/>
        <w:gridCol w:w="975"/>
        <w:gridCol w:w="1138"/>
        <w:gridCol w:w="1250"/>
        <w:gridCol w:w="1262"/>
        <w:gridCol w:w="1262"/>
        <w:gridCol w:w="1262"/>
      </w:tblGrid>
      <w:tr>
        <w:tblPrEx>
          <w:tblCellMar>
            <w:top w:w="0" w:type="dxa"/>
            <w:left w:w="108" w:type="dxa"/>
            <w:bottom w:w="0" w:type="dxa"/>
            <w:right w:w="108" w:type="dxa"/>
          </w:tblCellMar>
        </w:tblPrEx>
        <w:trPr>
          <w:trHeight w:val="705" w:hRule="atLeast"/>
        </w:trPr>
        <w:tc>
          <w:tcPr>
            <w:tcW w:w="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编号</w:t>
            </w:r>
          </w:p>
        </w:tc>
        <w:tc>
          <w:tcPr>
            <w:tcW w:w="190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名称</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单位</w:t>
            </w:r>
          </w:p>
        </w:tc>
        <w:tc>
          <w:tcPr>
            <w:tcW w:w="97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维修数</w:t>
            </w:r>
          </w:p>
        </w:tc>
        <w:tc>
          <w:tcPr>
            <w:tcW w:w="113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更换数</w:t>
            </w:r>
          </w:p>
        </w:tc>
        <w:tc>
          <w:tcPr>
            <w:tcW w:w="125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维修单价（元）</w:t>
            </w:r>
          </w:p>
        </w:tc>
        <w:tc>
          <w:tcPr>
            <w:tcW w:w="12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更换单价（元）</w:t>
            </w:r>
          </w:p>
        </w:tc>
        <w:tc>
          <w:tcPr>
            <w:tcW w:w="12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维修</w:t>
            </w:r>
            <w:r>
              <w:rPr>
                <w:rFonts w:hint="eastAsia" w:ascii="微软雅黑" w:hAnsi="微软雅黑" w:eastAsia="微软雅黑" w:cs="宋体"/>
                <w:b/>
                <w:bCs/>
                <w:color w:val="040000"/>
                <w:kern w:val="0"/>
                <w:sz w:val="24"/>
                <w:szCs w:val="24"/>
                <w:lang w:val="en-US" w:eastAsia="zh-CN"/>
              </w:rPr>
              <w:t>总</w:t>
            </w:r>
            <w:r>
              <w:rPr>
                <w:rFonts w:hint="eastAsia" w:ascii="微软雅黑" w:hAnsi="微软雅黑" w:eastAsia="微软雅黑" w:cs="宋体"/>
                <w:b/>
                <w:bCs/>
                <w:color w:val="040000"/>
                <w:kern w:val="0"/>
                <w:sz w:val="24"/>
                <w:szCs w:val="24"/>
              </w:rPr>
              <w:t>价（元）</w:t>
            </w:r>
          </w:p>
        </w:tc>
        <w:tc>
          <w:tcPr>
            <w:tcW w:w="12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更换</w:t>
            </w:r>
            <w:r>
              <w:rPr>
                <w:rFonts w:hint="eastAsia" w:ascii="微软雅黑" w:hAnsi="微软雅黑" w:eastAsia="微软雅黑" w:cs="宋体"/>
                <w:b/>
                <w:bCs/>
                <w:color w:val="040000"/>
                <w:kern w:val="0"/>
                <w:sz w:val="24"/>
                <w:szCs w:val="24"/>
                <w:lang w:val="en-US" w:eastAsia="zh-CN"/>
              </w:rPr>
              <w:t>总</w:t>
            </w:r>
            <w:r>
              <w:rPr>
                <w:rFonts w:hint="eastAsia" w:ascii="微软雅黑" w:hAnsi="微软雅黑" w:eastAsia="微软雅黑" w:cs="宋体"/>
                <w:b/>
                <w:bCs/>
                <w:color w:val="040000"/>
                <w:kern w:val="0"/>
                <w:sz w:val="24"/>
                <w:szCs w:val="24"/>
              </w:rPr>
              <w:t>价（元）</w:t>
            </w:r>
          </w:p>
        </w:tc>
      </w:tr>
      <w:tr>
        <w:tblPrEx>
          <w:tblCellMar>
            <w:top w:w="0" w:type="dxa"/>
            <w:left w:w="108" w:type="dxa"/>
            <w:bottom w:w="0" w:type="dxa"/>
            <w:right w:w="108" w:type="dxa"/>
          </w:tblCellMar>
        </w:tblPrEx>
        <w:trPr>
          <w:trHeight w:val="36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台式电脑主板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9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电脑显卡</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台式机2代内存DDR2代2G</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台式机2代内存DDR3代2G</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台式机2代内存DDR3代4G</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9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6</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显示器主板及驱动板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7</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显示器高压板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8</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显示器换屏</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8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9</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显示换灯管或LED灯</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5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数字音频处理器（四进八出</w:t>
            </w:r>
            <w:r>
              <w:rPr>
                <w:rFonts w:ascii="微软雅黑" w:hAnsi="微软雅黑" w:eastAsia="微软雅黑" w:cs="宋体"/>
                <w:color w:val="040000"/>
                <w:kern w:val="0"/>
                <w:sz w:val="24"/>
                <w:szCs w:val="24"/>
              </w:rPr>
              <w:t>）</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6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11</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台式机硬盘500G</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12</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台式机CPU风扇</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13</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电脑电源（含台式、一体机）</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8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14</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台式机DVD光驱</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　</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7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100寸4：3电动幕布</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0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16</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120寸4：3电动幕布</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8</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17</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幕布安装及调试</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18</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幕布开关及更换 </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19</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更换20-30米以上VGA长线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4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更换1.5米VGA线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21</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投影机长电源线检修及更换</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22</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松下投影机维修换灯泡</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23</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索尼投影机维修及换灯泡</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　</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6</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24</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投影机维修及换点灯板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25</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投影机维修及换三色镜头</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26</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投影机维修及换电源板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27</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投影机维修及换主板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1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28</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投影机维修及换驱动板</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9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29</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投影机换风扇</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16</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4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30</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投影机不开机维修</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31</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投影机遥控</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2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32</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投影机除尘</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6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33</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多媒体音响</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6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34</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打印机进纸器</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7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35</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打印机芯片</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5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36</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USB键盘</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2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37</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USB鼠标</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38</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南孚5号及7号电池</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颗</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100</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40" w:hRule="atLeast"/>
        </w:trPr>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39</w:t>
            </w:r>
          </w:p>
        </w:tc>
        <w:tc>
          <w:tcPr>
            <w:tcW w:w="190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机房整体检修</w:t>
            </w:r>
          </w:p>
        </w:tc>
        <w:tc>
          <w:tcPr>
            <w:tcW w:w="82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间</w:t>
            </w:r>
          </w:p>
        </w:tc>
        <w:tc>
          <w:tcPr>
            <w:tcW w:w="975"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13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25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60" w:hRule="atLeast"/>
        </w:trPr>
        <w:tc>
          <w:tcPr>
            <w:tcW w:w="837"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40</w:t>
            </w:r>
          </w:p>
        </w:tc>
        <w:tc>
          <w:tcPr>
            <w:tcW w:w="1900" w:type="dxa"/>
            <w:tcBorders>
              <w:top w:val="nil"/>
              <w:left w:val="nil"/>
              <w:bottom w:val="single" w:color="auto" w:sz="4"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教室整体检修</w:t>
            </w:r>
          </w:p>
        </w:tc>
        <w:tc>
          <w:tcPr>
            <w:tcW w:w="825"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间</w:t>
            </w:r>
          </w:p>
        </w:tc>
        <w:tc>
          <w:tcPr>
            <w:tcW w:w="975"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180</w:t>
            </w:r>
          </w:p>
        </w:tc>
        <w:tc>
          <w:tcPr>
            <w:tcW w:w="1138"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Cs w:val="21"/>
              </w:rPr>
            </w:pPr>
            <w:r>
              <w:rPr>
                <w:rFonts w:hint="eastAsia" w:ascii="微软雅黑" w:hAnsi="微软雅黑" w:eastAsia="微软雅黑" w:cs="宋体"/>
                <w:color w:val="040000"/>
                <w:kern w:val="0"/>
                <w:szCs w:val="21"/>
              </w:rPr>
              <w:t>　</w:t>
            </w:r>
          </w:p>
        </w:tc>
        <w:tc>
          <w:tcPr>
            <w:tcW w:w="1250"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2"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60" w:hRule="atLeast"/>
        </w:trPr>
        <w:tc>
          <w:tcPr>
            <w:tcW w:w="8187" w:type="dxa"/>
            <w:gridSpan w:val="7"/>
            <w:tcBorders>
              <w:top w:val="nil"/>
              <w:left w:val="single" w:color="000000" w:sz="8"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微软雅黑" w:hAnsi="微软雅黑" w:eastAsia="微软雅黑" w:cs="宋体"/>
                <w:color w:val="040000"/>
                <w:kern w:val="0"/>
                <w:sz w:val="24"/>
                <w:szCs w:val="24"/>
                <w:lang w:val="en-US" w:eastAsia="zh-CN"/>
              </w:rPr>
              <w:t>合计</w:t>
            </w:r>
          </w:p>
        </w:tc>
        <w:tc>
          <w:tcPr>
            <w:tcW w:w="1262"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262"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60" w:hRule="atLeast"/>
        </w:trPr>
        <w:tc>
          <w:tcPr>
            <w:tcW w:w="8187" w:type="dxa"/>
            <w:gridSpan w:val="7"/>
            <w:tcBorders>
              <w:top w:val="single" w:color="auto" w:sz="4" w:space="0"/>
              <w:left w:val="single" w:color="000000"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总计金额=维修总价+更换总价</w:t>
            </w:r>
            <w:bookmarkStart w:id="3" w:name="_GoBack"/>
            <w:bookmarkEnd w:id="3"/>
          </w:p>
        </w:tc>
        <w:tc>
          <w:tcPr>
            <w:tcW w:w="2524" w:type="dxa"/>
            <w:gridSpan w:val="2"/>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 w:val="24"/>
                <w:szCs w:val="24"/>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777094"/>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ZDFlMmMwMTA2ZjFmYTRhZTQyNzc2ZGJhZWVmYmQifQ=="/>
  </w:docVars>
  <w:rsids>
    <w:rsidRoot w:val="004B66D0"/>
    <w:rsid w:val="00064074"/>
    <w:rsid w:val="00191E66"/>
    <w:rsid w:val="001E0BB6"/>
    <w:rsid w:val="00323E9E"/>
    <w:rsid w:val="003271E5"/>
    <w:rsid w:val="003B1C77"/>
    <w:rsid w:val="003D538A"/>
    <w:rsid w:val="004B66D0"/>
    <w:rsid w:val="004F362E"/>
    <w:rsid w:val="005C535A"/>
    <w:rsid w:val="00676A9C"/>
    <w:rsid w:val="007131F3"/>
    <w:rsid w:val="00746F74"/>
    <w:rsid w:val="008A021E"/>
    <w:rsid w:val="008B07CD"/>
    <w:rsid w:val="00985331"/>
    <w:rsid w:val="00AF604E"/>
    <w:rsid w:val="00C52BED"/>
    <w:rsid w:val="00CC1151"/>
    <w:rsid w:val="00D13F8C"/>
    <w:rsid w:val="00D82688"/>
    <w:rsid w:val="00DD5EB5"/>
    <w:rsid w:val="00EF00A2"/>
    <w:rsid w:val="00F908EF"/>
    <w:rsid w:val="0EE37AA1"/>
    <w:rsid w:val="22E040D1"/>
    <w:rsid w:val="562E112D"/>
    <w:rsid w:val="59C2302D"/>
    <w:rsid w:val="73DE323E"/>
    <w:rsid w:val="7F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uiPriority w:val="99"/>
    <w:rPr>
      <w:kern w:val="2"/>
      <w:sz w:val="18"/>
      <w:szCs w:val="18"/>
    </w:rPr>
  </w:style>
  <w:style w:type="character" w:customStyle="1" w:styleId="10">
    <w:name w:val="页脚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1782</Words>
  <Characters>1898</Characters>
  <Lines>16</Lines>
  <Paragraphs>4</Paragraphs>
  <TotalTime>0</TotalTime>
  <ScaleCrop>false</ScaleCrop>
  <LinksUpToDate>false</LinksUpToDate>
  <CharactersWithSpaces>2015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2022-09-12T01:45:00Z</dcterms:created>
  <dc:creator>Administrator</dc:creator>
  <cp:lastModifiedBy>Administrator</cp:lastModifiedBy>
  <cp:lastPrinted>2022-09-20T02:37:00Z</cp:lastPrinted>
  <dcterms:modified xsi:type="dcterms:W3CDTF">2022-09-26T06:53:32Z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27188C504D39498CA81DF56D59B969D6</vt:lpwstr>
  </property>
</Properties>
</file>