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 xml:space="preserve">  </w:t>
      </w:r>
    </w:p>
    <w:p>
      <w:pPr>
        <w:ind w:firstLine="723" w:firstLineChars="100"/>
        <w:jc w:val="center"/>
        <w:rPr>
          <w:b/>
          <w:color w:val="000000" w:themeColor="text1"/>
          <w:sz w:val="28"/>
          <w:szCs w:val="28"/>
          <w14:textFill>
            <w14:solidFill>
              <w14:schemeClr w14:val="tx1"/>
            </w14:solidFill>
          </w14:textFill>
        </w:rPr>
      </w:pPr>
      <w:r>
        <w:rPr>
          <w:rFonts w:hint="eastAsia"/>
          <w:b/>
          <w:color w:val="000000" w:themeColor="text1"/>
          <w:sz w:val="72"/>
          <w:szCs w:val="72"/>
          <w14:textFill>
            <w14:solidFill>
              <w14:schemeClr w14:val="tx1"/>
            </w14:solidFill>
          </w14:textFill>
        </w:rPr>
        <w:t xml:space="preserve"> </w:t>
      </w:r>
      <w:bookmarkStart w:id="0" w:name="_GoBack"/>
      <w:bookmarkEnd w:id="0"/>
      <w:r>
        <w:rPr>
          <w:rFonts w:hint="eastAsia"/>
          <w:b/>
          <w:color w:val="000000" w:themeColor="text1"/>
          <w:sz w:val="36"/>
          <w:szCs w:val="36"/>
          <w14:textFill>
            <w14:solidFill>
              <w14:schemeClr w14:val="tx1"/>
            </w14:solidFill>
          </w14:textFill>
        </w:rPr>
        <w:t>小学教育（文）专业人才培养方案</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一、专业名称及代码</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专业名称：小学教育（文）</w:t>
      </w:r>
    </w:p>
    <w:p>
      <w:pPr>
        <w:widowControl/>
        <w:spacing w:line="420" w:lineRule="exact"/>
        <w:ind w:firstLine="480" w:firstLineChars="200"/>
        <w:jc w:val="left"/>
        <w:rPr>
          <w:rFonts w:ascii="宋体" w:hAnsi="宋体"/>
          <w:color w:val="000000"/>
          <w:sz w:val="24"/>
          <w:szCs w:val="24"/>
        </w:rPr>
      </w:pPr>
      <w:r>
        <w:rPr>
          <w:rFonts w:hint="eastAsia" w:ascii="宋体" w:hAnsi="宋体"/>
          <w:color w:val="000000"/>
          <w:sz w:val="24"/>
          <w:szCs w:val="24"/>
        </w:rPr>
        <w:t>专业代码：670103K</w:t>
      </w:r>
    </w:p>
    <w:p>
      <w:pPr>
        <w:spacing w:line="500" w:lineRule="exact"/>
        <w:jc w:val="left"/>
        <w:rPr>
          <w:rFonts w:ascii="宋体" w:hAnsi="宋体"/>
          <w:b/>
          <w:bCs/>
          <w:color w:val="000000"/>
          <w:sz w:val="28"/>
          <w:szCs w:val="28"/>
        </w:rPr>
      </w:pPr>
      <w:r>
        <w:rPr>
          <w:rFonts w:hint="eastAsia" w:ascii="宋体" w:hAnsi="宋体"/>
          <w:b/>
          <w:bCs/>
          <w:color w:val="000000"/>
          <w:sz w:val="28"/>
          <w:szCs w:val="28"/>
        </w:rPr>
        <w:t>二、入学要求</w:t>
      </w:r>
    </w:p>
    <w:p>
      <w:pPr>
        <w:ind w:firstLine="480" w:firstLineChars="200"/>
        <w:jc w:val="left"/>
        <w:rPr>
          <w:rFonts w:ascii="宋体" w:hAnsi="宋体" w:cs="宋体"/>
          <w:color w:val="000000"/>
          <w:sz w:val="24"/>
          <w:szCs w:val="24"/>
        </w:rPr>
      </w:pPr>
      <w:r>
        <w:rPr>
          <w:rFonts w:hint="eastAsia" w:ascii="宋体" w:hAnsi="宋体" w:cs="宋体"/>
          <w:color w:val="000000"/>
          <w:sz w:val="24"/>
          <w:szCs w:val="24"/>
        </w:rPr>
        <w:t>1.参加全国普通高校招生统一考试，符合录取条件的考生；</w:t>
      </w:r>
    </w:p>
    <w:p>
      <w:pPr>
        <w:spacing w:line="50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2.参加学校自主招生分类考试，符合录取条件的考生。</w:t>
      </w:r>
    </w:p>
    <w:p>
      <w:pPr>
        <w:spacing w:line="500" w:lineRule="exact"/>
        <w:jc w:val="left"/>
        <w:rPr>
          <w:rFonts w:ascii="宋体" w:hAnsi="宋体"/>
          <w:b/>
          <w:bCs/>
          <w:color w:val="000000"/>
          <w:sz w:val="28"/>
          <w:szCs w:val="28"/>
        </w:rPr>
      </w:pPr>
      <w:r>
        <w:rPr>
          <w:rFonts w:hint="eastAsia" w:ascii="宋体" w:hAnsi="宋体"/>
          <w:b/>
          <w:bCs/>
          <w:color w:val="000000"/>
          <w:sz w:val="28"/>
          <w:szCs w:val="28"/>
        </w:rPr>
        <w:t>三、修业年限</w:t>
      </w:r>
    </w:p>
    <w:p>
      <w:pPr>
        <w:spacing w:line="500" w:lineRule="exact"/>
        <w:ind w:firstLine="480" w:firstLineChars="200"/>
        <w:jc w:val="left"/>
        <w:rPr>
          <w:rFonts w:ascii="宋体" w:hAnsi="宋体"/>
          <w:color w:val="000000"/>
          <w:sz w:val="24"/>
          <w:szCs w:val="24"/>
        </w:rPr>
      </w:pPr>
      <w:r>
        <w:rPr>
          <w:rFonts w:hint="eastAsia" w:ascii="宋体" w:hAnsi="宋体"/>
          <w:color w:val="000000"/>
          <w:sz w:val="24"/>
          <w:szCs w:val="24"/>
        </w:rPr>
        <w:t>基本学制为三年。</w:t>
      </w:r>
    </w:p>
    <w:p>
      <w:pPr>
        <w:pStyle w:val="2"/>
        <w:ind w:firstLine="0" w:firstLineChars="0"/>
        <w:rPr>
          <w:rFonts w:ascii="宋体" w:hAnsi="宋体" w:eastAsiaTheme="minorEastAsia" w:cstheme="minorBidi"/>
          <w:b/>
          <w:bCs/>
          <w:color w:val="000000"/>
          <w:sz w:val="28"/>
          <w:szCs w:val="28"/>
        </w:rPr>
      </w:pPr>
      <w:r>
        <w:rPr>
          <w:rFonts w:hint="eastAsia" w:ascii="宋体" w:hAnsi="宋体" w:eastAsiaTheme="minorEastAsia" w:cstheme="minorBidi"/>
          <w:b/>
          <w:bCs/>
          <w:color w:val="000000"/>
          <w:sz w:val="28"/>
          <w:szCs w:val="28"/>
        </w:rPr>
        <w:t>四、职业面向</w:t>
      </w:r>
    </w:p>
    <w:p>
      <w:pPr>
        <w:pStyle w:val="2"/>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主要面向小学特别是农村小学，</w:t>
      </w:r>
      <w:r>
        <w:rPr>
          <w:rFonts w:hint="eastAsia"/>
          <w:color w:val="000000" w:themeColor="text1"/>
          <w:sz w:val="24"/>
          <w:szCs w:val="24"/>
          <w:u w:val="single"/>
          <w14:textFill>
            <w14:solidFill>
              <w14:schemeClr w14:val="tx1"/>
            </w14:solidFill>
          </w14:textFill>
        </w:rPr>
        <w:t>能够胜任小学语文、综合实践和思想品德等科目的教学工作；</w:t>
      </w:r>
      <w:r>
        <w:rPr>
          <w:rFonts w:hint="eastAsia"/>
          <w:color w:val="000000" w:themeColor="text1"/>
          <w:sz w:val="24"/>
          <w:szCs w:val="24"/>
          <w14:textFill>
            <w14:solidFill>
              <w14:schemeClr w14:val="tx1"/>
            </w14:solidFill>
          </w14:textFill>
        </w:rPr>
        <w:t>可以在教育培训机构、社区服务中心、机关单位办公室等，从事少年儿童教育与管理、文秘等服务工作。</w:t>
      </w:r>
    </w:p>
    <w:tbl>
      <w:tblPr>
        <w:tblStyle w:val="19"/>
        <w:tblW w:w="9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188"/>
        <w:gridCol w:w="2224"/>
        <w:gridCol w:w="3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789"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序号</w:t>
            </w:r>
          </w:p>
        </w:tc>
        <w:tc>
          <w:tcPr>
            <w:tcW w:w="2188"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职业面向</w:t>
            </w:r>
          </w:p>
        </w:tc>
        <w:tc>
          <w:tcPr>
            <w:tcW w:w="2224"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职业岗位</w:t>
            </w:r>
          </w:p>
        </w:tc>
        <w:tc>
          <w:tcPr>
            <w:tcW w:w="3875" w:type="dxa"/>
            <w:vAlign w:val="center"/>
          </w:tcPr>
          <w:p>
            <w:pPr>
              <w:spacing w:line="440" w:lineRule="exact"/>
              <w:jc w:val="center"/>
              <w:rPr>
                <w:rFonts w:ascii="宋体" w:hAnsi="宋体" w:cs="宋体"/>
                <w:b/>
                <w:bCs/>
                <w:sz w:val="24"/>
                <w:szCs w:val="24"/>
              </w:rPr>
            </w:pPr>
            <w:r>
              <w:rPr>
                <w:rFonts w:hint="eastAsia" w:ascii="宋体" w:hAnsi="宋体" w:cs="宋体"/>
                <w:b/>
                <w:bCs/>
                <w:sz w:val="24"/>
                <w:szCs w:val="24"/>
              </w:rPr>
              <w:t>职业资格证书、能力证书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789" w:type="dxa"/>
            <w:vAlign w:val="center"/>
          </w:tcPr>
          <w:p>
            <w:pPr>
              <w:spacing w:line="440" w:lineRule="exact"/>
              <w:jc w:val="center"/>
              <w:rPr>
                <w:rFonts w:ascii="宋体" w:hAnsi="宋体" w:cs="宋体"/>
                <w:bCs/>
                <w:szCs w:val="21"/>
              </w:rPr>
            </w:pPr>
            <w:r>
              <w:rPr>
                <w:rFonts w:hint="eastAsia" w:ascii="宋体" w:hAnsi="宋体" w:cs="宋体"/>
                <w:bCs/>
                <w:szCs w:val="21"/>
              </w:rPr>
              <w:t>1</w:t>
            </w:r>
          </w:p>
        </w:tc>
        <w:tc>
          <w:tcPr>
            <w:tcW w:w="2188" w:type="dxa"/>
            <w:vAlign w:val="center"/>
          </w:tcPr>
          <w:p>
            <w:pPr>
              <w:spacing w:line="440" w:lineRule="exact"/>
              <w:jc w:val="center"/>
              <w:rPr>
                <w:rFonts w:ascii="宋体" w:hAnsi="宋体" w:cs="宋体"/>
                <w:bCs/>
                <w:szCs w:val="21"/>
              </w:rPr>
            </w:pPr>
            <w:r>
              <w:rPr>
                <w:rFonts w:hint="eastAsia" w:ascii="宋体" w:hAnsi="宋体" w:cs="宋体"/>
                <w:bCs/>
                <w:szCs w:val="21"/>
              </w:rPr>
              <w:t>教育行政管理人员</w:t>
            </w:r>
          </w:p>
        </w:tc>
        <w:tc>
          <w:tcPr>
            <w:tcW w:w="2224" w:type="dxa"/>
            <w:vAlign w:val="center"/>
          </w:tcPr>
          <w:p>
            <w:pPr>
              <w:spacing w:line="440" w:lineRule="exact"/>
              <w:jc w:val="center"/>
              <w:rPr>
                <w:rFonts w:ascii="宋体" w:hAnsi="宋体" w:cs="宋体"/>
                <w:bCs/>
                <w:szCs w:val="21"/>
              </w:rPr>
            </w:pPr>
            <w:r>
              <w:rPr>
                <w:rFonts w:hint="eastAsia" w:ascii="宋体" w:hAnsi="宋体" w:cs="宋体"/>
                <w:bCs/>
                <w:szCs w:val="21"/>
              </w:rPr>
              <w:t>教育行政管理人员</w:t>
            </w:r>
          </w:p>
        </w:tc>
        <w:tc>
          <w:tcPr>
            <w:tcW w:w="3875" w:type="dxa"/>
          </w:tcPr>
          <w:p>
            <w:pPr>
              <w:spacing w:line="440" w:lineRule="exact"/>
              <w:jc w:val="center"/>
              <w:rPr>
                <w:rFonts w:ascii="宋体" w:hAnsi="宋体" w:cs="宋体"/>
                <w:bCs/>
                <w:szCs w:val="21"/>
              </w:rPr>
            </w:pPr>
            <w:r>
              <w:rPr>
                <w:rFonts w:hint="eastAsia" w:ascii="宋体" w:hAnsi="宋体" w:cs="宋体"/>
                <w:bCs/>
                <w:szCs w:val="21"/>
              </w:rPr>
              <w:t>小学教师资格证书</w:t>
            </w:r>
          </w:p>
          <w:p>
            <w:pPr>
              <w:spacing w:line="440" w:lineRule="exact"/>
              <w:jc w:val="center"/>
              <w:rPr>
                <w:rFonts w:ascii="宋体" w:hAnsi="宋体" w:cs="宋体"/>
                <w:bCs/>
                <w:szCs w:val="21"/>
              </w:rPr>
            </w:pPr>
            <w:r>
              <w:rPr>
                <w:rFonts w:hint="eastAsia" w:ascii="宋体" w:hAnsi="宋体" w:cs="宋体"/>
                <w:bCs/>
                <w:szCs w:val="21"/>
              </w:rPr>
              <w:t>普通话水平证书（二级乙等）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789" w:type="dxa"/>
            <w:vAlign w:val="center"/>
          </w:tcPr>
          <w:p>
            <w:pPr>
              <w:spacing w:line="440" w:lineRule="exact"/>
              <w:jc w:val="center"/>
              <w:rPr>
                <w:rFonts w:ascii="宋体" w:hAnsi="宋体" w:cs="宋体"/>
                <w:bCs/>
                <w:szCs w:val="21"/>
              </w:rPr>
            </w:pPr>
            <w:r>
              <w:rPr>
                <w:rFonts w:hint="eastAsia" w:ascii="宋体" w:hAnsi="宋体" w:cs="宋体"/>
                <w:bCs/>
                <w:szCs w:val="21"/>
              </w:rPr>
              <w:t>2</w:t>
            </w:r>
          </w:p>
        </w:tc>
        <w:tc>
          <w:tcPr>
            <w:tcW w:w="2188" w:type="dxa"/>
            <w:vAlign w:val="center"/>
          </w:tcPr>
          <w:p>
            <w:pPr>
              <w:spacing w:line="440" w:lineRule="exact"/>
              <w:jc w:val="center"/>
              <w:rPr>
                <w:rFonts w:ascii="宋体" w:hAnsi="宋体" w:cs="宋体"/>
                <w:bCs/>
                <w:szCs w:val="21"/>
              </w:rPr>
            </w:pPr>
            <w:r>
              <w:rPr>
                <w:rFonts w:hint="eastAsia" w:ascii="宋体" w:hAnsi="宋体" w:cs="宋体"/>
                <w:bCs/>
                <w:szCs w:val="21"/>
              </w:rPr>
              <w:t>小学语文、综合实践、思想品德教师</w:t>
            </w:r>
          </w:p>
        </w:tc>
        <w:tc>
          <w:tcPr>
            <w:tcW w:w="2224" w:type="dxa"/>
            <w:vAlign w:val="center"/>
          </w:tcPr>
          <w:p>
            <w:pPr>
              <w:spacing w:line="440" w:lineRule="exact"/>
              <w:jc w:val="center"/>
              <w:rPr>
                <w:rFonts w:ascii="宋体" w:hAnsi="宋体" w:cs="宋体"/>
                <w:bCs/>
                <w:szCs w:val="21"/>
              </w:rPr>
            </w:pPr>
            <w:r>
              <w:rPr>
                <w:rFonts w:hint="eastAsia" w:ascii="宋体" w:hAnsi="宋体" w:cs="宋体"/>
                <w:bCs/>
                <w:szCs w:val="21"/>
              </w:rPr>
              <w:t>小学相关学科教师</w:t>
            </w:r>
          </w:p>
        </w:tc>
        <w:tc>
          <w:tcPr>
            <w:tcW w:w="3875" w:type="dxa"/>
          </w:tcPr>
          <w:p>
            <w:pPr>
              <w:spacing w:line="440" w:lineRule="exact"/>
              <w:jc w:val="center"/>
              <w:rPr>
                <w:rFonts w:ascii="宋体" w:hAnsi="宋体" w:cs="宋体"/>
                <w:bCs/>
                <w:szCs w:val="21"/>
              </w:rPr>
            </w:pPr>
            <w:r>
              <w:rPr>
                <w:rFonts w:hint="eastAsia" w:ascii="宋体" w:hAnsi="宋体" w:cs="宋体"/>
                <w:bCs/>
                <w:szCs w:val="21"/>
              </w:rPr>
              <w:t>小学教师资格证书</w:t>
            </w:r>
          </w:p>
          <w:p>
            <w:pPr>
              <w:spacing w:line="440" w:lineRule="exact"/>
              <w:jc w:val="center"/>
              <w:rPr>
                <w:rFonts w:ascii="宋体" w:hAnsi="宋体" w:cs="宋体"/>
                <w:bCs/>
                <w:szCs w:val="21"/>
              </w:rPr>
            </w:pPr>
            <w:r>
              <w:rPr>
                <w:rFonts w:hint="eastAsia" w:ascii="宋体" w:hAnsi="宋体" w:cs="宋体"/>
                <w:bCs/>
                <w:szCs w:val="21"/>
              </w:rPr>
              <w:t>普通话水平证书（二级甲等）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789" w:type="dxa"/>
            <w:vAlign w:val="center"/>
          </w:tcPr>
          <w:p>
            <w:pPr>
              <w:spacing w:line="440" w:lineRule="exact"/>
              <w:jc w:val="center"/>
              <w:rPr>
                <w:rFonts w:ascii="宋体" w:hAnsi="宋体" w:cs="宋体"/>
                <w:bCs/>
                <w:szCs w:val="21"/>
              </w:rPr>
            </w:pPr>
            <w:r>
              <w:rPr>
                <w:rFonts w:hint="eastAsia" w:ascii="宋体" w:hAnsi="宋体" w:cs="宋体"/>
                <w:bCs/>
                <w:szCs w:val="21"/>
              </w:rPr>
              <w:t>3</w:t>
            </w:r>
          </w:p>
        </w:tc>
        <w:tc>
          <w:tcPr>
            <w:tcW w:w="2188" w:type="dxa"/>
            <w:vAlign w:val="center"/>
          </w:tcPr>
          <w:p>
            <w:pPr>
              <w:spacing w:line="440" w:lineRule="exact"/>
              <w:jc w:val="center"/>
              <w:rPr>
                <w:rFonts w:ascii="宋体" w:hAnsi="宋体" w:cs="宋体"/>
                <w:bCs/>
                <w:szCs w:val="21"/>
              </w:rPr>
            </w:pPr>
            <w:r>
              <w:rPr>
                <w:rFonts w:hint="eastAsia" w:ascii="宋体" w:hAnsi="宋体" w:cs="宋体"/>
                <w:bCs/>
                <w:szCs w:val="21"/>
              </w:rPr>
              <w:t>教育培训机构小学相关学科教师</w:t>
            </w:r>
          </w:p>
        </w:tc>
        <w:tc>
          <w:tcPr>
            <w:tcW w:w="2224" w:type="dxa"/>
            <w:vAlign w:val="center"/>
          </w:tcPr>
          <w:p>
            <w:pPr>
              <w:spacing w:line="440" w:lineRule="exact"/>
              <w:jc w:val="center"/>
              <w:rPr>
                <w:rFonts w:ascii="宋体" w:hAnsi="宋体" w:cs="宋体"/>
                <w:bCs/>
                <w:szCs w:val="21"/>
              </w:rPr>
            </w:pPr>
            <w:r>
              <w:rPr>
                <w:rFonts w:hint="eastAsia" w:ascii="宋体" w:hAnsi="宋体" w:cs="宋体"/>
                <w:bCs/>
                <w:szCs w:val="21"/>
              </w:rPr>
              <w:t>教师、教育咨询师</w:t>
            </w:r>
          </w:p>
        </w:tc>
        <w:tc>
          <w:tcPr>
            <w:tcW w:w="3875" w:type="dxa"/>
          </w:tcPr>
          <w:p>
            <w:pPr>
              <w:spacing w:line="440" w:lineRule="exact"/>
              <w:jc w:val="center"/>
              <w:rPr>
                <w:rFonts w:ascii="宋体" w:hAnsi="宋体" w:cs="宋体"/>
                <w:bCs/>
                <w:szCs w:val="21"/>
              </w:rPr>
            </w:pPr>
            <w:r>
              <w:rPr>
                <w:rFonts w:hint="eastAsia" w:ascii="宋体" w:hAnsi="宋体" w:cs="宋体"/>
                <w:bCs/>
                <w:szCs w:val="21"/>
              </w:rPr>
              <w:t>小学教师资格证书</w:t>
            </w:r>
          </w:p>
          <w:p>
            <w:pPr>
              <w:spacing w:line="440" w:lineRule="exact"/>
              <w:jc w:val="center"/>
              <w:rPr>
                <w:rFonts w:ascii="宋体" w:hAnsi="宋体" w:cs="宋体"/>
                <w:bCs/>
                <w:szCs w:val="21"/>
              </w:rPr>
            </w:pPr>
            <w:r>
              <w:rPr>
                <w:rFonts w:hint="eastAsia" w:ascii="宋体" w:hAnsi="宋体" w:cs="宋体"/>
                <w:bCs/>
                <w:szCs w:val="21"/>
              </w:rPr>
              <w:t>普通话水平证书（二级乙等）</w:t>
            </w:r>
          </w:p>
        </w:tc>
      </w:tr>
    </w:tbl>
    <w:p>
      <w:pPr>
        <w:numPr>
          <w:ilvl w:val="0"/>
          <w:numId w:val="1"/>
        </w:num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人才培养目标及规格</w:t>
      </w:r>
    </w:p>
    <w:p>
      <w:pPr>
        <w:pStyle w:val="2"/>
        <w:numPr>
          <w:ilvl w:val="0"/>
          <w:numId w:val="2"/>
        </w:numPr>
        <w:ind w:firstLine="241"/>
        <w:rPr>
          <w:b/>
          <w:bCs/>
          <w:sz w:val="24"/>
          <w:szCs w:val="24"/>
        </w:rPr>
      </w:pPr>
      <w:r>
        <w:rPr>
          <w:rFonts w:hint="eastAsia"/>
          <w:b/>
          <w:bCs/>
          <w:sz w:val="24"/>
          <w:szCs w:val="24"/>
        </w:rPr>
        <w:t>培养目标</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本专业以习近平新时代中国特色社会主义思想为指导，立足安徽，面向长三角，辐射全国，培养思想政治坚定、德智体美劳全面发展，热爱小学教育事业，具有坚定的职业理想信念、良好的师德和基本人文与科学素养；熟悉小学教育基本理论，掌握小学语文学科的基础知识、基本理论和教学基本技能，具有终身学习的意识和自我反思的能力，适应基础教育改革和发展需要，能胜任语文教学和班级管理工作的小学语文教师。</w:t>
      </w:r>
    </w:p>
    <w:p>
      <w:pPr>
        <w:spacing w:line="360" w:lineRule="auto"/>
        <w:jc w:val="left"/>
        <w:rPr>
          <w:rFonts w:ascii="宋体" w:hAnsi="宋体" w:eastAsia="宋体"/>
          <w:sz w:val="24"/>
        </w:rPr>
      </w:pPr>
      <w:r>
        <w:rPr>
          <w:rFonts w:hint="eastAsia" w:ascii="Calibri" w:hAnsi="Calibri" w:eastAsia="宋体" w:cs="Calibri"/>
          <w:b/>
          <w:bCs/>
          <w:sz w:val="24"/>
          <w:szCs w:val="24"/>
        </w:rPr>
        <w:t>（二）培养规格</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本专业毕业生应具备良好的政治思想素质和爱岗敬业、为人师表的职业道德素养；具备较高的人文素养和必要的科学素养；具有牢固的专业基础理论、基本知识、基本技能，以及语文教育工作者的职业素质；具备良好的身体素质和健康的心理素质。在素质、知识、能力方面达到以下要求：</w:t>
      </w:r>
    </w:p>
    <w:p>
      <w:pPr>
        <w:pStyle w:val="2"/>
        <w:spacing w:line="360" w:lineRule="auto"/>
        <w:ind w:firstLine="0" w:firstLineChars="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1.素质</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（1）思想素质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热爱祖国，拥护中国共产党的领导，掌握马列主义、毛泽东思想、邓小平理论和“三个代表”重要思想、习近平新时代中国特色社会主义思想理论等基本原理；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具有良好的教师职业道德和健全的法制意识；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③</w:t>
      </w:r>
      <w:r>
        <w:rPr>
          <w:rFonts w:hint="eastAsia" w:ascii="Calibri" w:hAnsi="Calibri" w:eastAsia="宋体" w:cs="Calibri"/>
          <w:color w:val="000000" w:themeColor="text1"/>
          <w:sz w:val="24"/>
          <w:szCs w:val="24"/>
          <w14:textFill>
            <w14:solidFill>
              <w14:schemeClr w14:val="tx1"/>
            </w14:solidFill>
          </w14:textFill>
        </w:rPr>
        <w:t>具有批判地吸收世界文化精髓和传承弘扬中国优秀传统文化的能力。</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（2）心理素质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能正确面对困难、压力和挫折，具有积极进取、乐观向上和健康平和的心态。</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（3）身体素质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积极参加体育锻炼，接受必要的军事训练，达到大学生体育合格标准、身体健康，掌握一定的运动技能。</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（4）职业素质</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热爱教育事业，有牢固的事业心；</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具有良好的职业道德和行为规范；</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③</w:t>
      </w:r>
      <w:r>
        <w:rPr>
          <w:rFonts w:hint="eastAsia" w:ascii="Calibri" w:hAnsi="Calibri" w:eastAsia="宋体" w:cs="Calibri"/>
          <w:color w:val="000000" w:themeColor="text1"/>
          <w:sz w:val="24"/>
          <w:szCs w:val="24"/>
          <w14:textFill>
            <w14:solidFill>
              <w14:schemeClr w14:val="tx1"/>
            </w14:solidFill>
          </w14:textFill>
        </w:rPr>
        <w:t>有扎实的小学全科专业基础知识和技能；</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④</w:t>
      </w:r>
      <w:r>
        <w:rPr>
          <w:rFonts w:hint="eastAsia" w:ascii="Calibri" w:hAnsi="Calibri" w:eastAsia="宋体" w:cs="Calibri"/>
          <w:color w:val="000000" w:themeColor="text1"/>
          <w:sz w:val="24"/>
          <w:szCs w:val="24"/>
          <w14:textFill>
            <w14:solidFill>
              <w14:schemeClr w14:val="tx1"/>
            </w14:solidFill>
          </w14:textFill>
        </w:rPr>
        <w:t>掌握儿童教育基本理论与方法，具备从事小学相关教育教学工作或相关职业岗位实际工作的能力；</w:t>
      </w:r>
    </w:p>
    <w:p>
      <w:pPr>
        <w:pStyle w:val="2"/>
        <w:spacing w:line="360" w:lineRule="auto"/>
        <w:ind w:firstLine="0" w:firstLineChars="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2.知识：</w:t>
      </w:r>
    </w:p>
    <w:p>
      <w:pPr>
        <w:widowControl/>
        <w:spacing w:line="360" w:lineRule="auto"/>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（1）基础知识：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具备一定的文学、历史、哲学、艺术、法律等方面的知识；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 xml:space="preserve">掌握马列主义、毛泽东思想、邓小平理论、“三个代表”和习近平新时代中国特色社会主义思想理论等重要思想基本原理；   </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③</w:t>
      </w:r>
      <w:r>
        <w:rPr>
          <w:rFonts w:hint="eastAsia" w:ascii="Calibri" w:hAnsi="Calibri" w:eastAsia="宋体" w:cs="Calibri"/>
          <w:color w:val="000000" w:themeColor="text1"/>
          <w:sz w:val="24"/>
          <w:szCs w:val="24"/>
          <w14:textFill>
            <w14:solidFill>
              <w14:schemeClr w14:val="tx1"/>
            </w14:solidFill>
          </w14:textFill>
        </w:rPr>
        <w:t>了解并掌握基础的计算机应用知识，能通过网络获取信息和进行中外文文献检索。</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（1）专业知识：</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①</w:t>
      </w:r>
      <w:r>
        <w:rPr>
          <w:rFonts w:hint="eastAsia" w:ascii="Calibri" w:hAnsi="Calibri" w:eastAsia="宋体" w:cs="Calibri"/>
          <w:color w:val="000000" w:themeColor="text1"/>
          <w:sz w:val="24"/>
          <w:szCs w:val="24"/>
          <w14:textFill>
            <w14:solidFill>
              <w14:schemeClr w14:val="tx1"/>
            </w14:solidFill>
          </w14:textFill>
        </w:rPr>
        <w:t>具有扎实的语言基本功，掌握系统的普通话知识，对学生能够进行普通话的推广以及教授工作、表达得体，口语流畅；</w:t>
      </w:r>
    </w:p>
    <w:p>
      <w:pPr>
        <w:widowControl/>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ascii="Calibri" w:hAnsi="Calibri" w:eastAsia="宋体" w:cs="Calibri"/>
          <w:color w:val="000000" w:themeColor="text1"/>
          <w:sz w:val="24"/>
          <w:szCs w:val="24"/>
          <w14:textFill>
            <w14:solidFill>
              <w14:schemeClr w14:val="tx1"/>
            </w14:solidFill>
          </w14:textFill>
        </w:rPr>
        <w:t>②</w:t>
      </w:r>
      <w:r>
        <w:rPr>
          <w:rFonts w:hint="eastAsia" w:ascii="Calibri" w:hAnsi="Calibri" w:eastAsia="宋体" w:cs="Calibri"/>
          <w:color w:val="000000" w:themeColor="text1"/>
          <w:sz w:val="24"/>
          <w:szCs w:val="24"/>
          <w14:textFill>
            <w14:solidFill>
              <w14:schemeClr w14:val="tx1"/>
            </w14:solidFill>
          </w14:textFill>
        </w:rPr>
        <w:t>了解安徽地区独有的民族文化和社会文化，并能够将优秀文化发扬光大。</w:t>
      </w:r>
    </w:p>
    <w:p>
      <w:pPr>
        <w:pStyle w:val="2"/>
        <w:spacing w:line="360" w:lineRule="auto"/>
        <w:ind w:firstLine="0" w:firstLineChars="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3.能力</w:t>
      </w:r>
    </w:p>
    <w:p>
      <w:pPr>
        <w:pStyle w:val="2"/>
        <w:spacing w:after="0" w:line="360" w:lineRule="auto"/>
        <w:ind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（1）基础能力</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w:t>
      </w:r>
      <w:r>
        <w:rPr>
          <w:rFonts w:hint="eastAsia"/>
          <w:color w:val="000000" w:themeColor="text1"/>
          <w:sz w:val="24"/>
          <w:szCs w:val="24"/>
          <w14:textFill>
            <w14:solidFill>
              <w14:schemeClr w14:val="tx1"/>
            </w14:solidFill>
          </w14:textFill>
        </w:rPr>
        <w:t>有良好的学习习惯，能快速查阅专业的相关文献，具备独立获取本专业知识、更新知识和应用知识的能力；</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w:t>
      </w:r>
      <w:r>
        <w:rPr>
          <w:rFonts w:hint="eastAsia"/>
          <w:color w:val="000000" w:themeColor="text1"/>
          <w:sz w:val="24"/>
          <w:szCs w:val="24"/>
          <w14:textFill>
            <w14:solidFill>
              <w14:schemeClr w14:val="tx1"/>
            </w14:solidFill>
          </w14:textFill>
        </w:rPr>
        <w:t>能根据专业领域的需要，运用多种媒介、多种方式采集、提炼、加工、整理信息；</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w:t>
      </w:r>
      <w:r>
        <w:rPr>
          <w:rFonts w:hint="eastAsia"/>
          <w:color w:val="000000" w:themeColor="text1"/>
          <w:sz w:val="24"/>
          <w:szCs w:val="24"/>
          <w14:textFill>
            <w14:solidFill>
              <w14:schemeClr w14:val="tx1"/>
            </w14:solidFill>
          </w14:textFill>
        </w:rPr>
        <w:t>有良好的语言表达能力和社交能力。</w:t>
      </w:r>
    </w:p>
    <w:p>
      <w:pPr>
        <w:pStyle w:val="2"/>
        <w:spacing w:after="0" w:line="360" w:lineRule="auto"/>
        <w:ind w:firstLine="0"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（2）专业能力</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①</w:t>
      </w:r>
      <w:r>
        <w:rPr>
          <w:rFonts w:hint="eastAsia"/>
          <w:color w:val="000000" w:themeColor="text1"/>
          <w:sz w:val="24"/>
          <w:szCs w:val="24"/>
          <w14:textFill>
            <w14:solidFill>
              <w14:schemeClr w14:val="tx1"/>
            </w14:solidFill>
          </w14:textFill>
        </w:rPr>
        <w:t>能够正确地表达自己的观点，普通话等级达到二级乙等以上；</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②</w:t>
      </w:r>
      <w:r>
        <w:rPr>
          <w:rFonts w:hint="eastAsia"/>
          <w:color w:val="000000" w:themeColor="text1"/>
          <w:sz w:val="24"/>
          <w:szCs w:val="24"/>
          <w14:textFill>
            <w14:solidFill>
              <w14:schemeClr w14:val="tx1"/>
            </w14:solidFill>
          </w14:textFill>
        </w:rPr>
        <w:t>能就熟悉的话题进行交流，连贯地表达自己的见解；</w:t>
      </w:r>
    </w:p>
    <w:p>
      <w:pPr>
        <w:pStyle w:val="2"/>
        <w:spacing w:after="0" w:line="360" w:lineRule="auto"/>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③</w:t>
      </w:r>
      <w:r>
        <w:rPr>
          <w:rFonts w:hint="eastAsia"/>
          <w:color w:val="000000" w:themeColor="text1"/>
          <w:sz w:val="24"/>
          <w:szCs w:val="24"/>
          <w14:textFill>
            <w14:solidFill>
              <w14:schemeClr w14:val="tx1"/>
            </w14:solidFill>
          </w14:textFill>
        </w:rPr>
        <w:t>能写小学语文各类文体、读书报告、各种应用书信，语义连贯，无重大语法错误；</w:t>
      </w:r>
    </w:p>
    <w:p>
      <w:pPr>
        <w:pStyle w:val="2"/>
        <w:spacing w:after="0" w:line="360" w:lineRule="auto"/>
        <w:ind w:firstLine="480" w:firstLineChars="200"/>
        <w:rPr>
          <w:color w:val="000000" w:themeColor="text1"/>
          <w:sz w:val="24"/>
          <w:szCs w:val="24"/>
          <w14:textFill>
            <w14:solidFill>
              <w14:schemeClr w14:val="tx1"/>
            </w14:solidFill>
          </w14:textFill>
        </w:rPr>
      </w:pPr>
      <w:r>
        <w:rPr>
          <w:rFonts w:asciiTheme="minorHAnsi" w:hAnsiTheme="minorHAnsi" w:cstheme="minorHAnsi"/>
          <w:color w:val="000000" w:themeColor="text1"/>
          <w:sz w:val="24"/>
          <w:szCs w:val="24"/>
          <w14:textFill>
            <w14:solidFill>
              <w14:schemeClr w14:val="tx1"/>
            </w14:solidFill>
          </w14:textFill>
        </w:rPr>
        <w:t>④</w:t>
      </w:r>
      <w:r>
        <w:rPr>
          <w:rFonts w:hint="eastAsia"/>
          <w:color w:val="000000" w:themeColor="text1"/>
          <w:sz w:val="24"/>
          <w:szCs w:val="24"/>
          <w14:textFill>
            <w14:solidFill>
              <w14:schemeClr w14:val="tx1"/>
            </w14:solidFill>
          </w14:textFill>
        </w:rPr>
        <w:t>具有运用现代教育技术开展小学相关学科教学的能力；</w:t>
      </w:r>
    </w:p>
    <w:p>
      <w:pPr>
        <w:pStyle w:val="2"/>
        <w:spacing w:after="0" w:line="360" w:lineRule="auto"/>
        <w:ind w:firstLine="480" w:firstLineChars="200"/>
        <w:rPr>
          <w:color w:val="000000" w:themeColor="text1"/>
          <w:sz w:val="24"/>
          <w:szCs w:val="24"/>
          <w14:textFill>
            <w14:solidFill>
              <w14:schemeClr w14:val="tx1"/>
            </w14:solidFill>
          </w14:textFill>
        </w:rPr>
      </w:pPr>
      <w:r>
        <w:rPr>
          <w:rFonts w:asciiTheme="minorHAnsi" w:hAnsiTheme="minorHAnsi" w:cstheme="minorHAnsi"/>
          <w:color w:val="000000" w:themeColor="text1"/>
          <w:sz w:val="24"/>
          <w:szCs w:val="24"/>
          <w14:textFill>
            <w14:solidFill>
              <w14:schemeClr w14:val="tx1"/>
            </w14:solidFill>
          </w14:textFill>
        </w:rPr>
        <w:t>⑤</w:t>
      </w:r>
      <w:r>
        <w:rPr>
          <w:rFonts w:hint="eastAsia"/>
          <w:color w:val="000000" w:themeColor="text1"/>
          <w:sz w:val="24"/>
          <w:szCs w:val="24"/>
          <w14:textFill>
            <w14:solidFill>
              <w14:schemeClr w14:val="tx1"/>
            </w14:solidFill>
          </w14:textFill>
        </w:rPr>
        <w:t>了解国内外农村小学相关学科的教学与研究发展趋势，能将所学的基础知识和专业知识融会贯通，并运用于小学教育教学或开展教育教学改革研究。</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六、课程设置及要求</w:t>
      </w:r>
    </w:p>
    <w:p>
      <w:pPr>
        <w:spacing w:line="500" w:lineRule="exact"/>
        <w:jc w:val="left"/>
        <w:rPr>
          <w:rFonts w:ascii="宋体" w:hAnsi="宋体"/>
          <w:b/>
          <w:bCs/>
          <w:color w:val="000000"/>
          <w:sz w:val="28"/>
          <w:szCs w:val="28"/>
        </w:rPr>
      </w:pPr>
      <w:r>
        <w:rPr>
          <w:rFonts w:hint="eastAsia" w:ascii="宋体" w:hAnsi="宋体"/>
          <w:b/>
          <w:bCs/>
          <w:color w:val="000000"/>
          <w:sz w:val="28"/>
          <w:szCs w:val="28"/>
        </w:rPr>
        <w:t>（一）学分要求</w:t>
      </w:r>
    </w:p>
    <w:p>
      <w:pPr>
        <w:spacing w:line="500" w:lineRule="exact"/>
        <w:ind w:firstLine="240" w:firstLineChars="1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学生在毕业前至少应取得143学分方能毕业。</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1.公共课程：38学分，包括选修至少8学分。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2.专业课程共76学分，包括选修至少12学分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（1）专业基础课程：44学分，包括选修至少10学分。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（2）专业核心课程：28学分。</w:t>
      </w:r>
    </w:p>
    <w:p>
      <w:pPr>
        <w:spacing w:line="500" w:lineRule="exact"/>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（3）专业拓展课程：4学分。</w:t>
      </w:r>
    </w:p>
    <w:p>
      <w:pPr>
        <w:spacing w:line="360" w:lineRule="auto"/>
        <w:ind w:firstLine="480" w:firstLineChars="200"/>
        <w:jc w:val="left"/>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3.综合实践课程：29学分</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（1）专业教育实践25周，25学分。</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教育见习：1周，1学分，安排在第四学期；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跟岗实习（含教育研习1周）：6周，6学分，安排在第五学期；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顶岗实习（含毕业论文或毕业设计）：18周，18学分，安排在第六学期；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（2）入学教育与军事训练：2周，2学分，安排在第一学期。</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3）第二课堂：2学分，社会实践（64学时）1学分，安排在课外和假期进行，具体安排由团委与各系确定。创新创业实践1周，1学分，具体办法由各系制定。学时学分由校团委和各系以“第二课堂成绩单”的形式予以认定。</w:t>
      </w:r>
    </w:p>
    <w:p>
      <w:pPr>
        <w:spacing w:line="500" w:lineRule="exact"/>
        <w:jc w:val="left"/>
        <w:rPr>
          <w:rFonts w:ascii="宋体" w:hAnsi="宋体"/>
          <w:b/>
          <w:bCs/>
          <w:color w:val="000000"/>
          <w:sz w:val="28"/>
          <w:szCs w:val="28"/>
        </w:rPr>
      </w:pPr>
      <w:r>
        <w:rPr>
          <w:rFonts w:hint="eastAsia" w:ascii="宋体" w:hAnsi="宋体"/>
          <w:b/>
          <w:bCs/>
          <w:color w:val="000000"/>
          <w:sz w:val="28"/>
          <w:szCs w:val="28"/>
        </w:rPr>
        <w:t>（二）证书要求</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普通话等级证书（二甲）、计算机省级一级证书、英语AB级或四六级证书、小学教师资格证书。</w:t>
      </w:r>
    </w:p>
    <w:p>
      <w:pPr>
        <w:spacing w:line="500" w:lineRule="exact"/>
        <w:jc w:val="left"/>
        <w:rPr>
          <w:rFonts w:ascii="宋体" w:hAnsi="宋体"/>
          <w:b/>
          <w:bCs/>
          <w:color w:val="000000"/>
          <w:sz w:val="28"/>
          <w:szCs w:val="28"/>
        </w:rPr>
      </w:pPr>
      <w:r>
        <w:rPr>
          <w:rFonts w:hint="eastAsia" w:ascii="宋体" w:hAnsi="宋体"/>
          <w:b/>
          <w:bCs/>
          <w:color w:val="000000"/>
          <w:sz w:val="28"/>
          <w:szCs w:val="28"/>
        </w:rPr>
        <w:t>（三）课程体系</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依照《小学教育专业师范生教师职业能力标准（试行）》（教师厅[2021]2号）文件精神，构建以教师职业素养、教育教学能力为核心的课程体系。改变过去过于注重“学科知识本位”，转为实施以“学科知识”和“职业能力”协调发展的专业化教师课程培养方案，建立“公共课程”“专业课程”“综合实践课程”三个方面的的课程内容；以“公共课程”为基础，以“专业课程”“综合实践课程”为重心建立通识课程，、学科课程、教育课程的梯度体系，以适应新时代教师教育的职业化、专业化要求。</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公共基础课程是指以培养学生基础知识、基本技能和综合素养为目标的课程，其中人文社会素养与科学技术素养类课程学分不得低于公共基础课程总学分的10%。教师教育课程是指培养学生的专业精神与理念、掌握专业知识和技能、提高专业能力的课程。</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学科专业课程是培养从事小学教育工作必备的专业素质与能力的课程，其中，《现代汉语》《中国现当代文学》《中国古代文学》《古代汉语》《小学语文课程与教学论》是专业核心课程。</w:t>
      </w:r>
    </w:p>
    <w:p>
      <w:pPr>
        <w:spacing w:line="360" w:lineRule="auto"/>
        <w:ind w:firstLine="480" w:firstLineChars="200"/>
        <w:rPr>
          <w:rFonts w:ascii="Calibri" w:hAnsi="Calibri" w:eastAsia="宋体" w:cs="Calibri"/>
          <w:color w:val="000000" w:themeColor="text1"/>
          <w:sz w:val="24"/>
          <w:szCs w:val="24"/>
          <w14:textFill>
            <w14:solidFill>
              <w14:schemeClr w14:val="tx1"/>
            </w14:solidFill>
          </w14:textFill>
        </w:rPr>
      </w:pPr>
      <w:r>
        <w:rPr>
          <w:rFonts w:hint="eastAsia" w:ascii="Calibri" w:hAnsi="Calibri" w:eastAsia="宋体" w:cs="Calibri"/>
          <w:color w:val="000000" w:themeColor="text1"/>
          <w:sz w:val="24"/>
          <w:szCs w:val="24"/>
          <w14:textFill>
            <w14:solidFill>
              <w14:schemeClr w14:val="tx1"/>
            </w14:solidFill>
          </w14:textFill>
        </w:rPr>
        <w:t>综合实践课程是培养学生了解小学教育，熟悉小学学情，巩固专业思想，初步掌握科学的教育教学方法，培养教育教学实践能力的课程。主要包括：教育教学实践、创新创业实践、军事训练、第二课堂等。教育教学实践课程，包括教育见习、教育实习、顶岗实习、毕业论文或毕业设计。根据《教师教育课程标准》，各教师教育类专业应设置相对集中的教育实践课程，实践课程的总学时不少于18周。其它实践课程，包括入学教育与军事训练、第二课堂等，其中第二课堂含创新创业实践、社会调查、生产劳动、青年志愿者活动、社团活动、社会责任感教育活动以及思政类课程的课外实践环节等。创新创业实践课程，包括专题讲座、课外竞赛以及其它培养创新创业思维与能力的课外实践活动。</w:t>
      </w:r>
    </w:p>
    <w:p>
      <w:pPr>
        <w:spacing w:line="360" w:lineRule="auto"/>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（四）主要课程内容及要求</w:t>
      </w:r>
    </w:p>
    <w:p>
      <w:pPr>
        <w:pStyle w:val="13"/>
        <w:widowControl/>
        <w:wordWrap w:val="0"/>
        <w:spacing w:line="500" w:lineRule="atLeast"/>
        <w:jc w:val="both"/>
        <w:rPr>
          <w:b/>
          <w:bCs/>
        </w:rPr>
      </w:pPr>
      <w:r>
        <w:rPr>
          <w:rFonts w:hint="eastAsia" w:ascii="宋体" w:hAnsi="宋体" w:cs="宋体"/>
          <w:b/>
          <w:bCs/>
          <w:color w:val="1B1B1B"/>
          <w:szCs w:val="24"/>
          <w:shd w:val="clear" w:color="auto" w:fill="FFFFFF"/>
        </w:rPr>
        <w:t>1.公共基础课</w:t>
      </w:r>
    </w:p>
    <w:p>
      <w:pPr>
        <w:pStyle w:val="13"/>
        <w:widowControl/>
        <w:wordWrap w:val="0"/>
        <w:spacing w:before="156" w:beforeLines="50" w:after="156" w:afterLines="50" w:line="360" w:lineRule="auto"/>
        <w:jc w:val="both"/>
      </w:pPr>
      <w:r>
        <w:rPr>
          <w:rFonts w:hint="eastAsia" w:ascii="宋体" w:hAnsi="宋体" w:cs="宋体"/>
          <w:color w:val="1B1B1B"/>
          <w:szCs w:val="24"/>
          <w:shd w:val="clear" w:color="auto" w:fill="FFFFFF"/>
        </w:rPr>
        <w:t>（1）毛泽东思想和中国特色社会主义理论体系概论（72学时/4学分）</w:t>
      </w:r>
    </w:p>
    <w:p>
      <w:pPr>
        <w:pStyle w:val="13"/>
        <w:widowControl/>
        <w:wordWrap w:val="0"/>
        <w:spacing w:line="360" w:lineRule="auto"/>
        <w:ind w:firstLine="480" w:firstLineChars="200"/>
        <w:jc w:val="both"/>
      </w:pPr>
      <w:r>
        <w:rPr>
          <w:rFonts w:hint="eastAsia" w:ascii="宋体" w:hAnsi="宋体" w:cs="宋体"/>
          <w:color w:val="1B1B1B"/>
          <w:szCs w:val="24"/>
          <w:shd w:val="clear" w:color="auto" w:fill="FFFFFF"/>
        </w:rPr>
        <w:t>毛泽东思想和中国特色社会主义理论体系概论是大学生必修的一门马克思主义政治理论课，是高校思想政治理论课程中的核心课程。本课程以马克思主义中国化的历史进程为主线，以中国化的马克思主义为主题，以马克思主义中国化最新成果为重点，揭示了中国共产党将马克思主义基本原理与中国实际相结合的历史进程，准确阐述了毛泽东思想和中国特色社会主义理论体系的主要内容、精神实质、历史地位和指导意义，系统阐释了习近平新时代中国特色社会主义思想的丰富内涵。本课程有助于大学生深刻把握马克思主义中国化的历程和理论成果，有助于大学生树立历史观点、世界视野、国情意识和问题意识，提高掌握基本理论、联系中国实际和自己思想实际分析问题解决问题的努力，有助于大学生透彻理解中国共产党在新时代坚持的基本理论、基本路线、基本方略，坚定在中国共产党的领导下走中国特色社会主义道路的理想信念，为把我国建设成为社会主义现代化强国和实现中华民族伟大复兴做出自己应有的贡献。</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（2）思想道德修养与法律基础（54学时/3学分）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思想道德修养与法律基础是一门融思想性、政治性、科学性、理论性、实践性于一体的思想政治理论课，是大学生必修的一门马克思主义政治理论课，是高校思想政治理论课程中的核心课程。针对大学生成长过程中面临的思想道德和法律问题，着重开展马克思主义的世界观、人生观、价值观、道德观、法治观教育，引导大学生提高思想道德素质和法治素养，成长为自觉担当民族复兴大任的时代新人。学习本课程，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行使法律权利、履行法律义务，做到尊法学法守法用法，从而具备优秀的思想道德素质和法治素养。</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（3）信息技术基础（36学时/2学分）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各类高等学校面向所有专业学生的一门公共基础课程（必修）。开设本课程的目的是使学生了解计算机和信息技术的基本知识，积极响应党的十九大作出中国特色社会主义进入新时代的号召，开启了加快教育现代化、建设教育强国的新征程。站在新的历史起点，必须聚焦新时代对人才培养的新需求，强化以能力为先的人才培养理念，将教育信息化作为教育系统性变革的内生变量，支撑引领教育现代化发展，推动教育理念更新、模式变革、体系重构，充分认识信息技术对经济发展、科技进步以及社会环境的深刻影响，积极提高自身信息素养，培养学生熟练掌握计算机的基本操作，使学生具有使用计算机获取信息、加工信息、传播信息和应用信息的能力，为他们的自主学习、终生学习以及适应未来工作环境奠定良好基础。本课程具有很强的基础性和实践性，一般都分成两个教学环节：教师课堂讲解和学生上机实践。本课程注重理论和实践相结合，增强学生适应职业要求的能力，为继续学习和计算机操作实际应用奠定良好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（4）大学体育（144学时/4学分）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公共基础必修课程，通过体育学习和活动，帮助学生树立正确的健康意识，培养学生参与各项体育活动的积极性，形成自觉锻炼的习惯和终身体育的意识，熟练掌握一至两项以上运动技术和锻炼方法，能制定锻炼计划和指导他人进行体育锻炼；培养良好的思想道德品质和顽强拼搏精神、创新精神和积极进取的人生价值观与生活态度，提高适应社会与自然环境能力和抵抗疾病的能力，达到提高身体素质、健康水平和运动健身能力、体育锻炼能力的体育素养；具有一定的体育教学技能，具备从事小学体育工作的基本能力。</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（5）职业规划与创就业指导（36学时/2学分）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为学生提供就业政策、求职技巧、就业信息等方面的指导，帮助各专业学生了解我国、当地的就业形势和就业政策，根据自身的条件、特点、职业目标、职业方向、社会需求等情况，树立职业生涯规划意识，选择适当的职业，合理规划职业生涯；对学生进行职业适应、就业权益、劳动法规等方面的教育，帮助学生树立正确的世界观、人生观、价值观，充分发挥自己的才能， 实现自己的人生价值和社会价值，促使学生顺利实现就业。</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（6）军事理论（36学时/2学分）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军事理论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通过教学，让学生了解掌握军事基础知识和基本军事技能，增强国防观念、国家安全意识和忧患危机意识，弘扬爱国主义精神、传承红色基因、提高学生综合国防素质。</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（7）心理健康教育（18学时/1学分）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旨在使学生明确心理健康的标准及现实意义，掌握并应用心理健康知识，培养良好的心理素质、自信心、合作意识和开放的视野，培养乐观积极的生活态度和顽强的意志品质，培养学生的自我认知能力、人际沟通能力、自我调节能力，全面提高学生心理整体素养，为学生终身发展奠定良好、健康的心理素质基础。本课程主要教学内容包括心理健康的基本知识；自我意识，自我认知，悦纳自我；人际交往；情绪管理；学习心理；挫折应对与意志力培养； 职业规划发展；健全人格的养成；常见心理问题咨询与心理危机干预等。</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（8）中华文明简史（36学时/2学分）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介绍中国传统文化的类型,特点,价值取向,基本精神及历代哲学，宗教，伦理道德,礼仪制度，婚丧嫁娶，衣食住行，风俗习惯，文学艺术，科学技术，教育科举等，并就传统文化的各个侧面做出评析,对中西文化的差异做出比较，旨在通过对博大精深的中国传统文化的讲授,为学生学习旅游管理及国际文化交流专业学习及从业打下基础,并提高学生的人文素养。</w:t>
      </w:r>
    </w:p>
    <w:p>
      <w:pPr>
        <w:pStyle w:val="13"/>
        <w:widowControl/>
        <w:wordWrap w:val="0"/>
        <w:spacing w:line="500" w:lineRule="atLeast"/>
        <w:jc w:val="both"/>
        <w:rPr>
          <w:rFonts w:ascii="宋体" w:hAnsi="宋体" w:cs="宋体"/>
          <w:b/>
          <w:bCs/>
          <w:color w:val="1B1B1B"/>
          <w:szCs w:val="24"/>
          <w:shd w:val="clear" w:color="auto" w:fill="FFFFFF"/>
        </w:rPr>
      </w:pPr>
      <w:r>
        <w:rPr>
          <w:rFonts w:hint="eastAsia" w:ascii="宋体" w:hAnsi="宋体" w:cs="宋体"/>
          <w:b/>
          <w:bCs/>
          <w:color w:val="1B1B1B"/>
          <w:szCs w:val="24"/>
          <w:shd w:val="clear" w:color="auto" w:fill="FFFFFF"/>
        </w:rPr>
        <w:t>2.教师教育课程</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（1）教师口语（36学时/2学分）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研究教师口语运用规律的一门应用语言学科，是师范生从事教师职业所必需的一门专业技能训练课程。本课程主要培养师范生准确规范的普通话发音能力，运用普通话从事教师职业的口语表达能力（包括普通话语音发音能力，言语识别能力，言语判断能力和言语应变能力），在实际工作中能合理运用教学口语技能、教育口语规律，使学生成为学习使用规范、文明、优美的教师职业语言的典范。</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（2）教师书写技能（54学时/3学分）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师范类教师教育专业必修课程。该课程主要讲授规范汉字的临摹理论及实践，分析规范汉字书写的普遍规律，使学生掌握汉字书写的基本笔画、偏旁部首、笔顺、字体结构和形态。课程从教师教学必备的基本功---硬笔字、毛笔字、粉笔字这“三笔字”入手，强调规范汉字的临摹训练和实践，通过严格的“三笔字”训练，使学生熟练掌握硬笔字、毛笔字、粉笔字的书写技能，达到易识、美观、规范的书写效果，从而培养学生良好的教师教学基本功。课程还致力于不断培养学生对规范汉字书写语言的表现力和对中国书法艺术的审美能力，提高对中华民族优秀文化的自信心，厚植人文情怀和爱国情怀。同时，学校是推广和普及使用规范汉字的基本平台，汉字书写课程也担负着向全社会传播中华优秀文化和推广使用规范汉字的义务。</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ascii="宋体" w:hAnsi="宋体" w:cs="宋体"/>
          <w:color w:val="1B1B1B"/>
          <w:szCs w:val="24"/>
          <w:shd w:val="clear" w:color="auto" w:fill="FFFFFF"/>
        </w:rPr>
        <w:t>（3）心理学(108学时/6学分)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ascii="宋体" w:hAnsi="宋体" w:cs="宋体"/>
          <w:color w:val="1B1B1B"/>
          <w:szCs w:val="24"/>
          <w:shd w:val="clear" w:color="auto" w:fill="FFFFFF"/>
        </w:rPr>
        <w:t>本课程是师范类教师教育专业的专业必修课，是教师资格国考和教师招聘考试的必考内容。本课程研究的是学校教育情境中学与教的基本心理规律，是理论性和应用性兼具的学科，由总论、学生与学习心理、教学与教师心理三大模块构成，内容丰富，体系完善。通过本课程的学习，旨在使学生识记教育心理学的基本事实、基本概念、基本原理，准确理解教育心理学的基本理论，掌握学与教的基本规律，能够运用教育心理学的基本理论和基本规律分析小学教育情境中学与教过程中的心理现象和问题，提出切实可行的解决学与教过程中实际问题的方案。</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ascii="宋体" w:hAnsi="宋体" w:cs="宋体"/>
          <w:color w:val="1B1B1B"/>
          <w:szCs w:val="24"/>
          <w:shd w:val="clear" w:color="auto" w:fill="FFFFFF"/>
        </w:rPr>
        <w:t>（4）教育学(108学时/6学分)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师范院校小学教育专业的一门必修的专业基础课程。本学科兼具理论性与实践性，内容丰富，体系完善，它是结合小学教育教学的实际，研究教育教学基本原理、探讨教育教学规律的一门核心课程，是国家小学教师资格考试和各省小学教师招聘考试的主干内容，通过小学教育学的学习，使学生树立科学的教育观、教学观、学生观，掌握教育与教学基础知识、基本技能和基本能力，为他们未来从事小学教育事业打下扎实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（5）教师职业道德与教育法规(18学时/1学分)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师范生的专业必修课程，是国家教师资格考试和各省教师招聘考试的必考内容，是教师必备的核心素养和基本要求，通过该课程的学习，使学生强化职业认同、从教信念和大爱情怀的师德师魂培育，引导师范生能够以德立身、以德立学、以德施教、以德育德，使学生掌握教育法律法规基本要求，能对教师职场中的职业道德与法律法规问题及现象进行分析与评价，提高依法执教的能力，学会防范校园法律风险。</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（6）现代教育技术（54学时/3学分）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是普通高校师范专业学生必修的公共课，是培养未来教师必须掌握的专业能力基础课程，具有理论与实践结合、注重实践能力培养的特点。通过学习，使学生能够理解和运用现代教育技术理论，具备较强的信息化教学设计能力；能够有效利用教育技术，积极学习应用教育技术所必须的信息技术知识与技能、教学设计方法、资源选择与开发的技术与方法、教学应用的模式与结构、教学评价的技术与方法、教学科研的方法等教育技术基本知识与技能；能够进行日常教学环境的设计与管理、教学活动的设计与管理、教学资源的设计、开发与管理、教学评价活动的设计与实施、教学科研活动的开展，以及与同事、家长、学生、管理人员、技术人员就教学、科研、管理等各个方面开展的合作与交流；能够从社会责任角度促进学生在利用技术、资源方面能够全面、公平、健康、安全、规范地成长。</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（7）小学语文课程与教学论（72学时/4学分）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ascii="宋体" w:hAnsi="宋体" w:cs="宋体"/>
          <w:color w:val="1B1B1B"/>
          <w:szCs w:val="24"/>
          <w:shd w:val="clear" w:color="auto" w:fill="FFFFFF"/>
        </w:rPr>
        <w:t>本课程通过课堂学习和课外实践，使学生了解我国小学语文教学的发展历史，了解新的课程改革的背景和目标，掌握有关识字写字、口语交际、阅读教学、作文教学、综合性学习、校本课程、现代教育技术与语文教学、语文课程评价、小学语文教师的素养等理论，理解《语文课程标准》的基本理念，具有驾驭教材，进行课堂实践的能力，能够利用所学理论进行教学评价，初步具备教学科研的能力。</w:t>
      </w:r>
    </w:p>
    <w:p>
      <w:pPr>
        <w:pStyle w:val="13"/>
        <w:widowControl/>
        <w:wordWrap w:val="0"/>
        <w:spacing w:before="156" w:beforeLines="50" w:after="156" w:afterLines="50" w:line="360" w:lineRule="auto"/>
        <w:jc w:val="both"/>
        <w:rPr>
          <w:rFonts w:ascii="宋体" w:hAnsi="宋体" w:cs="宋体"/>
          <w:color w:val="FF0000"/>
          <w:szCs w:val="24"/>
          <w:shd w:val="clear" w:color="auto" w:fill="FFFFFF"/>
        </w:rPr>
      </w:pPr>
      <w:r>
        <w:rPr>
          <w:rFonts w:ascii="宋体" w:hAnsi="宋体" w:cs="宋体"/>
          <w:color w:val="FF0000"/>
          <w:szCs w:val="24"/>
          <w:shd w:val="clear" w:color="auto" w:fill="FFFFFF"/>
        </w:rPr>
        <w:t>（8）小学综合实践活动设计(36学时/2学分)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ascii="宋体" w:hAnsi="宋体" w:cs="宋体"/>
          <w:color w:val="1B1B1B"/>
          <w:szCs w:val="24"/>
          <w:shd w:val="clear" w:color="auto" w:fill="FFFFFF"/>
        </w:rPr>
        <w:t>本课程是综合实践活动课程是从学生的真实生活和发展需要出发，从生活情境中发现问题，转化为活动主题，通过探究、服务、制作、体验等方式，培养学生综合素质的跨学科实践性课程。通过对本门课程的学习，学生学会解决小学综合实践活动课程教学的实际问题，获得自主进行小学综合实践活动的设计、实施、评价的能力。本课程构建“以学生为中心、以教学任务为导向、以教学案例为载体、以实操训练为引领”的课程教学基本模式；不断改革教学方法和手段，努力营造“教学做一体化”的教学情境，强化师范生综合能力和职业素质的的培养。</w:t>
      </w:r>
    </w:p>
    <w:p>
      <w:pPr>
        <w:pStyle w:val="13"/>
        <w:widowControl/>
        <w:wordWrap w:val="0"/>
        <w:spacing w:line="500" w:lineRule="atLeast"/>
        <w:jc w:val="both"/>
        <w:rPr>
          <w:rFonts w:ascii="宋体" w:hAnsi="宋体" w:cs="宋体"/>
          <w:b/>
          <w:bCs/>
          <w:color w:val="1B1B1B"/>
          <w:szCs w:val="24"/>
          <w:shd w:val="clear" w:color="auto" w:fill="FFFFFF"/>
        </w:rPr>
      </w:pPr>
      <w:r>
        <w:rPr>
          <w:rFonts w:hint="eastAsia" w:ascii="宋体" w:hAnsi="宋体" w:cs="宋体"/>
          <w:b/>
          <w:bCs/>
          <w:color w:val="1B1B1B"/>
          <w:szCs w:val="24"/>
          <w:shd w:val="clear" w:color="auto" w:fill="FFFFFF"/>
        </w:rPr>
        <w:t>3.学科专业课程</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（1）中国现当代文学（108学时/6学分）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要求学生系统掌握中国现当代文学发展史，掌握中国现当代文学经典作品，提高文学素养。了解中国现当代文学发展史以及主要文学思潮和代表作品、经典作家作品解读、特殊历史背景下的文学创作与文学史意义。</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（2）中国古代文学（108学时/6学分）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系统的讲授中国古代文学发展史的知识，培养和提高学生阅读古代文学作品的水平和初步运用马克思主义观点、方法阅读、分析、鉴赏古代文学作品的能力，培养学生的传统文化自豪感和民族自尊心，培养美学修养和道德情操。重点是对历朝历代的重点作家及经典作品的解读。难点是历史上的各种文学现象及其与社会诸因素的互相关系，文学史发展规律等。</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（3）古代汉语（108学时/6学分）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通过训练和提高学生阅读古代文言作品的能力，借助工具书读懂一般难度的文言文；掌握文言作品教学的基本途径与方法。学习内容包括古汉语通论、古汉小学语文选和古汉语常用词三部分。工具书的使用、文字、词汇常识，文选；词类活用、古书的注解、古书的句读、古文今译。重点是对古代汉小学语文字、语音、词汇、语法、修辞等语言现象与规律的认知与把握。</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（4）现代汉语（108学时/6学分）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系统讲授现代汉民族共同语的基础理论和基本知识，加强基本技能训练，提高学生理解、分析现代汉语的能力；提升学生口语表达和词句运用能力；强化学生将来从事小学语文教学的专业技能。主要学习语音、文字、词汇、语法、修辞等知识。重点把握音素、音节、声母、韵母、声调等概念；汉字形体演变、使用规范汉字；语素、词和短语性质、特点、类别，词义的特点，分析词义；词类划分的标准，短语的结构类型，句型、句子成分分析，常见的句法失误现象；句式的选择与辞格的运用。难点是汉语拼音方案、普通话的音节结构、音节的拼写规则；汉字的造字方法；合成词的结构方式、辨析同义词；名词、动词、形容词的区分；复杂短语与多义短语；分析多重复句。</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（5）应用文写作（18学时/1学分）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课程通过应用文写作基础理论和各种应用文体知识的教学和写作训练，使学生掌握应用文写作的基本知识和基本技巧，提高常用应用文的写作能力，并通过常见应用文的案例分析和写作训练，培养学生处理职业生涯及日常生活应用文的能力，使学生具备未来职业生涯的可持续发展能力。</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（6）形式与逻辑（36学时/2学分）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通过本课程的教学，使学生系统地理解与把握普通逻辑的基础知识和基本原理，提高学生逻辑推理、论证和准确表达思想的能力、自学能力和创新能力，基本达到思维清晰、概念准确、推理严密、说理透彻、表述完整的认知水平和表达水平，为认知事物、理性思维和表达思想提供方法论和工具论意义的思维形式指导，也为学生学习后继课程，进一步学习新理论、新知识以及新技术打下扎实的理性和科学思维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（7）儿童文学（54学时/3学分）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儿童文学是专门为儿童创作和提供的适合于儿童阅读的各类文学作品，在实施新课标的阅读规定和教学建议中，小学生的课外阅读必然有相当一部分应属于儿童文学的范畴。作为人类文化的重要组成部分，儿童文学与儿童的成长相伴随。其美好的情感、丰富想象、规范鲜活的语言对少年儿童的素质培养、情感教育、人格形成、语言学习以及智力开发等方面都有着十分重要的意义。因此，在小学教育中，儿童文学的学习、阅读融贯于课堂教学、课外阅读和各项活动中。从儿童文学的自身特点出发，结合新课标的具体要求，以培养未来合格中、小学教师、幼儿教师为培养目标的中文教育专业、学前教育的儿童文学课程，必须帮助学生理解和掌握儿童文学基本原理，提高学生对儿童文学本体特征的认识，从而拓展学生的儿童文学视野，为学生将来从事小学教育工作奠定良好的基础。</w:t>
      </w:r>
    </w:p>
    <w:p>
      <w:pPr>
        <w:pStyle w:val="13"/>
        <w:widowControl/>
        <w:wordWrap w:val="0"/>
        <w:spacing w:before="156" w:beforeLines="50" w:after="156" w:afterLines="50" w:line="360" w:lineRule="auto"/>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（8）外国文学（72学时/4学分）</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本</w:t>
      </w:r>
      <w:r>
        <w:rPr>
          <w:rFonts w:ascii="宋体" w:hAnsi="宋体" w:cs="宋体"/>
          <w:color w:val="1B1B1B"/>
          <w:szCs w:val="24"/>
          <w:shd w:val="clear" w:color="auto" w:fill="FFFFFF"/>
        </w:rPr>
        <w:t>课程是</w:t>
      </w:r>
      <w:r>
        <w:rPr>
          <w:rFonts w:hint="eastAsia" w:ascii="宋体" w:hAnsi="宋体" w:cs="宋体"/>
          <w:color w:val="1B1B1B"/>
          <w:szCs w:val="24"/>
          <w:shd w:val="clear" w:color="auto" w:fill="FFFFFF"/>
        </w:rPr>
        <w:t>初等教育专业（文）</w:t>
      </w:r>
      <w:r>
        <w:rPr>
          <w:rFonts w:ascii="宋体" w:hAnsi="宋体" w:cs="宋体"/>
          <w:color w:val="1B1B1B"/>
          <w:szCs w:val="24"/>
          <w:shd w:val="clear" w:color="auto" w:fill="FFFFFF"/>
        </w:rPr>
        <w:t>的专业必修课，是三大文学主干课程之一</w:t>
      </w:r>
      <w:r>
        <w:rPr>
          <w:rFonts w:hint="eastAsia" w:ascii="宋体" w:hAnsi="宋体" w:cs="宋体"/>
          <w:color w:val="1B1B1B"/>
          <w:szCs w:val="24"/>
          <w:shd w:val="clear" w:color="auto" w:fill="FFFFFF"/>
        </w:rPr>
        <w:t>。这门课程的主要内容是讲授世界文学近两千年的发展演进历史，包括世界各个国家、各个时期主要文学思潮流派的发展演变史、重要作家作品专题分析等。其学术目的在于使初等教育专业（文）放开眼光，了解除中国文学以外的世界文学的发展脉络，欣赏其成就，领悟其价值，与已有的中国文学知识一起，形成完整的文学与文化修养。</w:t>
      </w:r>
    </w:p>
    <w:p>
      <w:pPr>
        <w:pStyle w:val="13"/>
        <w:widowControl/>
        <w:wordWrap w:val="0"/>
        <w:spacing w:line="360" w:lineRule="auto"/>
        <w:ind w:firstLine="480" w:firstLineChars="200"/>
        <w:jc w:val="both"/>
        <w:rPr>
          <w:rFonts w:ascii="宋体" w:hAnsi="宋体" w:cs="宋体"/>
          <w:color w:val="1B1B1B"/>
          <w:szCs w:val="24"/>
          <w:shd w:val="clear" w:color="auto" w:fill="FFFFFF"/>
        </w:rPr>
      </w:pPr>
    </w:p>
    <w:p>
      <w:pPr>
        <w:pStyle w:val="13"/>
        <w:widowControl/>
        <w:wordWrap w:val="0"/>
        <w:spacing w:line="360" w:lineRule="auto"/>
        <w:ind w:firstLine="480" w:firstLineChars="200"/>
        <w:jc w:val="both"/>
        <w:rPr>
          <w:rFonts w:ascii="宋体" w:hAnsi="宋体" w:cs="宋体"/>
          <w:color w:val="1B1B1B"/>
          <w:szCs w:val="24"/>
          <w:shd w:val="clear" w:color="auto" w:fill="FFFFFF"/>
        </w:rPr>
      </w:pPr>
    </w:p>
    <w:p>
      <w:pPr>
        <w:pStyle w:val="13"/>
        <w:widowControl/>
        <w:wordWrap w:val="0"/>
        <w:spacing w:line="360" w:lineRule="auto"/>
        <w:ind w:firstLine="480" w:firstLineChars="200"/>
        <w:jc w:val="both"/>
        <w:rPr>
          <w:rFonts w:ascii="宋体" w:hAnsi="宋体" w:cs="宋体"/>
          <w:color w:val="1B1B1B"/>
          <w:szCs w:val="24"/>
          <w:shd w:val="clear" w:color="auto" w:fill="FFFFFF"/>
        </w:rPr>
      </w:pPr>
    </w:p>
    <w:p>
      <w:pPr>
        <w:pStyle w:val="13"/>
        <w:widowControl/>
        <w:wordWrap w:val="0"/>
        <w:spacing w:line="360" w:lineRule="auto"/>
        <w:ind w:firstLine="480" w:firstLineChars="200"/>
        <w:jc w:val="both"/>
        <w:rPr>
          <w:rFonts w:ascii="宋体" w:hAnsi="宋体" w:cs="宋体"/>
          <w:color w:val="1B1B1B"/>
          <w:szCs w:val="24"/>
          <w:shd w:val="clear" w:color="auto" w:fill="FFFFFF"/>
        </w:rPr>
      </w:pPr>
    </w:p>
    <w:p>
      <w:pPr>
        <w:pStyle w:val="13"/>
        <w:widowControl/>
        <w:wordWrap w:val="0"/>
        <w:spacing w:line="360" w:lineRule="auto"/>
        <w:ind w:firstLine="480" w:firstLineChars="200"/>
        <w:jc w:val="both"/>
        <w:rPr>
          <w:rFonts w:ascii="宋体" w:hAnsi="宋体" w:cs="宋体"/>
          <w:color w:val="1B1B1B"/>
          <w:szCs w:val="24"/>
          <w:shd w:val="clear" w:color="auto" w:fill="FFFFFF"/>
        </w:rPr>
      </w:pPr>
    </w:p>
    <w:p>
      <w:pPr>
        <w:pStyle w:val="13"/>
        <w:widowControl/>
        <w:wordWrap w:val="0"/>
        <w:spacing w:line="360" w:lineRule="auto"/>
        <w:ind w:firstLine="480" w:firstLineChars="200"/>
        <w:jc w:val="both"/>
        <w:rPr>
          <w:rFonts w:ascii="宋体" w:hAnsi="宋体" w:cs="宋体"/>
          <w:color w:val="1B1B1B"/>
          <w:szCs w:val="24"/>
          <w:shd w:val="clear" w:color="auto" w:fill="FFFFFF"/>
        </w:rPr>
      </w:pPr>
    </w:p>
    <w:p>
      <w:pPr>
        <w:pStyle w:val="13"/>
        <w:widowControl/>
        <w:wordWrap w:val="0"/>
        <w:spacing w:line="360" w:lineRule="auto"/>
        <w:ind w:firstLine="480" w:firstLineChars="200"/>
        <w:jc w:val="both"/>
        <w:rPr>
          <w:rFonts w:ascii="宋体" w:hAnsi="宋体" w:cs="宋体"/>
          <w:color w:val="1B1B1B"/>
          <w:szCs w:val="24"/>
          <w:shd w:val="clear" w:color="auto" w:fill="FFFFFF"/>
        </w:rPr>
      </w:pPr>
    </w:p>
    <w:p>
      <w:pPr>
        <w:pStyle w:val="13"/>
        <w:widowControl/>
        <w:wordWrap w:val="0"/>
        <w:spacing w:after="156" w:afterLines="50" w:line="500" w:lineRule="atLeast"/>
        <w:jc w:val="both"/>
        <w:rPr>
          <w:rFonts w:ascii="宋体" w:hAnsi="宋体" w:cs="宋体"/>
          <w:b/>
          <w:bCs/>
          <w:color w:val="1B1B1B"/>
          <w:szCs w:val="24"/>
          <w:shd w:val="clear" w:color="auto" w:fill="FFFFFF"/>
        </w:rPr>
      </w:pPr>
      <w:r>
        <w:rPr>
          <w:rFonts w:hint="eastAsia" w:ascii="宋体" w:hAnsi="宋体" w:cs="宋体"/>
          <w:b/>
          <w:bCs/>
          <w:color w:val="1B1B1B"/>
          <w:szCs w:val="24"/>
          <w:shd w:val="clear" w:color="auto" w:fill="FFFFFF"/>
        </w:rPr>
        <w:t>4.主要综合实训（不含课程实训）</w:t>
      </w:r>
    </w:p>
    <w:tbl>
      <w:tblPr>
        <w:tblStyle w:val="19"/>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843"/>
        <w:gridCol w:w="2977"/>
        <w:gridCol w:w="1275"/>
        <w:gridCol w:w="1276"/>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23"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序号</w:t>
            </w:r>
          </w:p>
        </w:tc>
        <w:tc>
          <w:tcPr>
            <w:tcW w:w="1843"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实训项目</w:t>
            </w:r>
          </w:p>
        </w:tc>
        <w:tc>
          <w:tcPr>
            <w:tcW w:w="2977"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实训内容</w:t>
            </w:r>
          </w:p>
        </w:tc>
        <w:tc>
          <w:tcPr>
            <w:tcW w:w="1275"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实训时间</w:t>
            </w:r>
          </w:p>
        </w:tc>
        <w:tc>
          <w:tcPr>
            <w:tcW w:w="1276"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实训学期</w:t>
            </w:r>
          </w:p>
        </w:tc>
        <w:tc>
          <w:tcPr>
            <w:tcW w:w="1373" w:type="dxa"/>
            <w:vAlign w:val="center"/>
          </w:tcPr>
          <w:p>
            <w:pPr>
              <w:jc w:val="center"/>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普通话训练</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师范生语音（声母、韵母、声调、音变）、朗读、说话训练</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校语言综合实训室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书写技能训练</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师范生毛笔字、钢笔字、粉笔字书写训练</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第一至三</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书法实训室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师范生技能训练</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师范生备课、上课、说课和评课等技能训练。</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第四学期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校小学课堂模拟实训室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72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84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毕业实习</w:t>
            </w:r>
          </w:p>
        </w:tc>
        <w:tc>
          <w:tcPr>
            <w:tcW w:w="29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在小学老师的指导下，进行全面实习，包括班主任、少先队及课外活动的组织与指导、教学实习等。</w:t>
            </w:r>
          </w:p>
        </w:tc>
        <w:tc>
          <w:tcPr>
            <w:tcW w:w="127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6周</w:t>
            </w:r>
          </w:p>
        </w:tc>
        <w:tc>
          <w:tcPr>
            <w:tcW w:w="127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第五学期</w:t>
            </w:r>
          </w:p>
        </w:tc>
        <w:tc>
          <w:tcPr>
            <w:tcW w:w="137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校外综合实训基地</w:t>
            </w:r>
            <w:r>
              <w:rPr>
                <w:rFonts w:hint="eastAsia"/>
                <w:color w:val="000000" w:themeColor="text1"/>
                <w:sz w:val="18"/>
                <w:szCs w:val="18"/>
                <w14:textFill>
                  <w14:solidFill>
                    <w14:schemeClr w14:val="tx1"/>
                  </w14:solidFill>
                </w14:textFill>
              </w:rPr>
              <w:t>（**实验小学、**小学、**小学、**小学等）</w:t>
            </w:r>
          </w:p>
        </w:tc>
      </w:tr>
    </w:tbl>
    <w:p>
      <w:pPr>
        <w:jc w:val="left"/>
        <w:rPr>
          <w:b/>
          <w:color w:val="000000" w:themeColor="text1"/>
          <w:sz w:val="28"/>
          <w:szCs w:val="28"/>
          <w14:textFill>
            <w14:solidFill>
              <w14:schemeClr w14:val="tx1"/>
            </w14:solidFill>
          </w14:textFill>
        </w:rPr>
      </w:pP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七、教学进程总体安排</w:t>
      </w:r>
    </w:p>
    <w:p>
      <w:pPr>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1</w:t>
      </w:r>
      <w:r>
        <w:rPr>
          <w:rFonts w:hint="eastAsia"/>
          <w:b/>
          <w:color w:val="000000" w:themeColor="text1"/>
          <w:sz w:val="28"/>
          <w:szCs w:val="28"/>
          <w14:textFill>
            <w14:solidFill>
              <w14:schemeClr w14:val="tx1"/>
            </w14:solidFill>
          </w14:textFill>
        </w:rPr>
        <w:t>.理论与实践教学学时、学分分配表</w:t>
      </w:r>
    </w:p>
    <w:tbl>
      <w:tblPr>
        <w:tblStyle w:val="19"/>
        <w:tblW w:w="9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
        <w:gridCol w:w="1617"/>
        <w:gridCol w:w="1217"/>
        <w:gridCol w:w="1217"/>
        <w:gridCol w:w="1218"/>
        <w:gridCol w:w="1218"/>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90" w:type="dxa"/>
            <w:gridSpan w:val="2"/>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课程性质</w:t>
            </w:r>
          </w:p>
        </w:tc>
        <w:tc>
          <w:tcPr>
            <w:tcW w:w="1617"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课程类型</w:t>
            </w:r>
          </w:p>
        </w:tc>
        <w:tc>
          <w:tcPr>
            <w:tcW w:w="1217"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学分</w:t>
            </w:r>
          </w:p>
        </w:tc>
        <w:tc>
          <w:tcPr>
            <w:tcW w:w="1217"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总学时</w:t>
            </w:r>
          </w:p>
        </w:tc>
        <w:tc>
          <w:tcPr>
            <w:tcW w:w="1218"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理论学时</w:t>
            </w:r>
          </w:p>
        </w:tc>
        <w:tc>
          <w:tcPr>
            <w:tcW w:w="1218"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实践学时</w:t>
            </w:r>
          </w:p>
        </w:tc>
        <w:tc>
          <w:tcPr>
            <w:tcW w:w="1494"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90" w:type="dxa"/>
            <w:gridSpan w:val="2"/>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公共基础课程</w:t>
            </w: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558</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302</w:t>
            </w:r>
          </w:p>
        </w:tc>
        <w:tc>
          <w:tcPr>
            <w:tcW w:w="149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90" w:type="dxa"/>
            <w:gridSpan w:val="2"/>
            <w:vMerge w:val="continue"/>
            <w:vAlign w:val="center"/>
          </w:tcPr>
          <w:p>
            <w:pPr>
              <w:jc w:val="center"/>
              <w:rPr>
                <w:color w:val="000000" w:themeColor="text1"/>
                <w:sz w:val="18"/>
                <w:szCs w:val="18"/>
                <w14:textFill>
                  <w14:solidFill>
                    <w14:schemeClr w14:val="tx1"/>
                  </w14:solidFill>
                </w14:textFill>
              </w:rPr>
            </w:pP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62</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49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90" w:type="dxa"/>
            <w:gridSpan w:val="2"/>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教师教育课程</w:t>
            </w: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576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330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246</w:t>
            </w:r>
          </w:p>
        </w:tc>
        <w:tc>
          <w:tcPr>
            <w:tcW w:w="149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90" w:type="dxa"/>
            <w:gridSpan w:val="2"/>
            <w:vMerge w:val="continue"/>
            <w:vAlign w:val="center"/>
          </w:tcPr>
          <w:p>
            <w:pPr>
              <w:jc w:val="center"/>
              <w:rPr>
                <w:color w:val="000000" w:themeColor="text1"/>
                <w:sz w:val="18"/>
                <w:szCs w:val="18"/>
                <w14:textFill>
                  <w14:solidFill>
                    <w14:schemeClr w14:val="tx1"/>
                  </w14:solidFill>
                </w14:textFill>
              </w:rPr>
            </w:pP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149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90" w:type="dxa"/>
            <w:gridSpan w:val="2"/>
            <w:vMerge w:val="restart"/>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学科专业课程</w:t>
            </w: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1</w:t>
            </w:r>
          </w:p>
        </w:tc>
        <w:tc>
          <w:tcPr>
            <w:tcW w:w="1217" w:type="dxa"/>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738</w:t>
            </w:r>
          </w:p>
        </w:tc>
        <w:tc>
          <w:tcPr>
            <w:tcW w:w="1218" w:type="dxa"/>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652</w:t>
            </w:r>
          </w:p>
        </w:tc>
        <w:tc>
          <w:tcPr>
            <w:tcW w:w="1218" w:type="dxa"/>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86</w:t>
            </w:r>
          </w:p>
        </w:tc>
        <w:tc>
          <w:tcPr>
            <w:tcW w:w="149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90" w:type="dxa"/>
            <w:gridSpan w:val="2"/>
            <w:vMerge w:val="continue"/>
            <w:vAlign w:val="center"/>
          </w:tcPr>
          <w:p>
            <w:pPr>
              <w:jc w:val="center"/>
              <w:rPr>
                <w:color w:val="000000" w:themeColor="text1"/>
                <w:sz w:val="18"/>
                <w:szCs w:val="18"/>
                <w14:textFill>
                  <w14:solidFill>
                    <w14:schemeClr w14:val="tx1"/>
                  </w14:solidFill>
                </w14:textFill>
              </w:rPr>
            </w:pPr>
          </w:p>
        </w:tc>
        <w:tc>
          <w:tcPr>
            <w:tcW w:w="16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49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3007" w:type="dxa"/>
            <w:gridSpan w:val="3"/>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合计</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115</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2160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1466</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694</w:t>
            </w:r>
          </w:p>
        </w:tc>
        <w:tc>
          <w:tcPr>
            <w:tcW w:w="1494" w:type="dxa"/>
            <w:vAlign w:val="center"/>
          </w:tcPr>
          <w:p>
            <w:pPr>
              <w:jc w:val="center"/>
              <w:rPr>
                <w:color w:val="000000" w:themeColor="text1"/>
                <w:sz w:val="18"/>
                <w:szCs w:val="18"/>
                <w14:textFill>
                  <w14:solidFill>
                    <w14:schemeClr w14:val="tx1"/>
                  </w14:solidFill>
                </w14:textFill>
              </w:rPr>
            </w:pPr>
            <w:r>
              <w:rPr>
                <w:rFonts w:hint="eastAsia" w:cs="黑体"/>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384" w:type="dxa"/>
            <w:vAlign w:val="center"/>
          </w:tcPr>
          <w:p>
            <w:pPr>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综合实践课程</w:t>
            </w:r>
          </w:p>
        </w:tc>
        <w:tc>
          <w:tcPr>
            <w:tcW w:w="1623" w:type="dxa"/>
            <w:gridSpan w:val="2"/>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34</w:t>
            </w:r>
          </w:p>
        </w:tc>
        <w:tc>
          <w:tcPr>
            <w:tcW w:w="1217"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12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1494" w:type="dxa"/>
            <w:vAlign w:val="center"/>
          </w:tcPr>
          <w:p>
            <w:pPr>
              <w:jc w:val="center"/>
              <w:rPr>
                <w:color w:val="000000" w:themeColor="text1"/>
                <w:sz w:val="18"/>
                <w:szCs w:val="18"/>
                <w14:textFill>
                  <w14:solidFill>
                    <w14:schemeClr w14:val="tx1"/>
                  </w14:solidFill>
                </w14:textFill>
              </w:rPr>
            </w:pPr>
          </w:p>
        </w:tc>
      </w:tr>
    </w:tbl>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注：总学时不含综合实践学时</w:t>
      </w:r>
    </w:p>
    <w:p>
      <w:pPr>
        <w:jc w:val="left"/>
        <w:rPr>
          <w:b/>
          <w:color w:val="000000" w:themeColor="text1"/>
          <w:sz w:val="28"/>
          <w:szCs w:val="28"/>
          <w14:textFill>
            <w14:solidFill>
              <w14:schemeClr w14:val="tx1"/>
            </w14:solidFill>
          </w14:textFill>
        </w:rPr>
      </w:pPr>
    </w:p>
    <w:p>
      <w:pPr>
        <w:pStyle w:val="2"/>
        <w:ind w:firstLine="200"/>
      </w:pPr>
    </w:p>
    <w:p>
      <w:pPr>
        <w:pStyle w:val="2"/>
        <w:ind w:firstLine="200"/>
      </w:pPr>
    </w:p>
    <w:p>
      <w:pPr>
        <w:pStyle w:val="2"/>
        <w:ind w:firstLine="200"/>
      </w:pPr>
    </w:p>
    <w:p>
      <w:pPr>
        <w:jc w:val="left"/>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2</w:t>
      </w:r>
      <w:r>
        <w:rPr>
          <w:rFonts w:hint="eastAsia"/>
          <w:b/>
          <w:color w:val="000000" w:themeColor="text1"/>
          <w:sz w:val="28"/>
          <w:szCs w:val="28"/>
          <w14:textFill>
            <w14:solidFill>
              <w14:schemeClr w14:val="tx1"/>
            </w14:solidFill>
          </w14:textFill>
        </w:rPr>
        <w:t>.教学环节时间分配表</w:t>
      </w:r>
    </w:p>
    <w:tbl>
      <w:tblPr>
        <w:tblStyle w:val="19"/>
        <w:tblpPr w:leftFromText="180" w:rightFromText="180" w:vertAnchor="text" w:horzAnchor="margin" w:tblpXSpec="center" w:tblpY="31"/>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418"/>
        <w:gridCol w:w="709"/>
        <w:gridCol w:w="708"/>
        <w:gridCol w:w="241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675"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w:t>
            </w:r>
          </w:p>
        </w:tc>
        <w:tc>
          <w:tcPr>
            <w:tcW w:w="113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学期总周数（按校历）</w:t>
            </w:r>
          </w:p>
        </w:tc>
        <w:tc>
          <w:tcPr>
            <w:tcW w:w="7513" w:type="dxa"/>
            <w:gridSpan w:val="6"/>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学期教学环节时间分配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675" w:type="dxa"/>
            <w:vMerge w:val="continue"/>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理论教学（含课程实训）</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见习</w:t>
            </w:r>
          </w:p>
        </w:tc>
        <w:tc>
          <w:tcPr>
            <w:tcW w:w="70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实习</w:t>
            </w:r>
          </w:p>
        </w:tc>
        <w:tc>
          <w:tcPr>
            <w:tcW w:w="241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顶岗实习</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（含毕业论文或毕业设计）</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入学教育和军事训练</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第二课堂（含创新创业实践）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2周</w:t>
            </w:r>
          </w:p>
        </w:tc>
        <w:tc>
          <w:tcPr>
            <w:tcW w:w="1134"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w:t>
            </w:r>
          </w:p>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17周</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1周</w:t>
            </w: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12周</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6周</w:t>
            </w:r>
          </w:p>
        </w:tc>
        <w:tc>
          <w:tcPr>
            <w:tcW w:w="2410" w:type="dxa"/>
            <w:vAlign w:val="center"/>
          </w:tcPr>
          <w:p>
            <w:pPr>
              <w:jc w:val="center"/>
              <w:rPr>
                <w:color w:val="000000" w:themeColor="text1"/>
                <w:sz w:val="18"/>
                <w:szCs w:val="18"/>
                <w14:textFill>
                  <w14:solidFill>
                    <w14:schemeClr w14:val="tx1"/>
                  </w14:solidFill>
                </w14:textFill>
              </w:rPr>
            </w:pP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709" w:type="dxa"/>
            <w:vAlign w:val="center"/>
          </w:tcPr>
          <w:p>
            <w:pPr>
              <w:jc w:val="center"/>
              <w:rPr>
                <w:color w:val="000000" w:themeColor="text1"/>
                <w:sz w:val="18"/>
                <w:szCs w:val="18"/>
                <w14:textFill>
                  <w14:solidFill>
                    <w14:schemeClr w14:val="tx1"/>
                  </w14:solidFill>
                </w14:textFill>
              </w:rPr>
            </w:pPr>
          </w:p>
        </w:tc>
        <w:tc>
          <w:tcPr>
            <w:tcW w:w="708" w:type="dxa"/>
            <w:vAlign w:val="center"/>
          </w:tcPr>
          <w:p>
            <w:pPr>
              <w:jc w:val="center"/>
              <w:rPr>
                <w:color w:val="000000" w:themeColor="text1"/>
                <w:sz w:val="18"/>
                <w:szCs w:val="18"/>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18周</w:t>
            </w:r>
          </w:p>
        </w:tc>
        <w:tc>
          <w:tcPr>
            <w:tcW w:w="1134" w:type="dxa"/>
            <w:vAlign w:val="center"/>
          </w:tcPr>
          <w:p>
            <w:pPr>
              <w:jc w:val="center"/>
              <w:rPr>
                <w:color w:val="000000" w:themeColor="text1"/>
                <w:sz w:val="18"/>
                <w:szCs w:val="18"/>
                <w14:textFill>
                  <w14:solidFill>
                    <w14:schemeClr w14:val="tx1"/>
                  </w14:solidFill>
                </w14:textFill>
              </w:rPr>
            </w:pPr>
          </w:p>
        </w:tc>
        <w:tc>
          <w:tcPr>
            <w:tcW w:w="1134"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75"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141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81周</w:t>
            </w:r>
          </w:p>
        </w:tc>
        <w:tc>
          <w:tcPr>
            <w:tcW w:w="709"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708"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2410"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2周</w:t>
            </w:r>
          </w:p>
        </w:tc>
        <w:tc>
          <w:tcPr>
            <w:tcW w:w="1134"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145学时</w:t>
            </w:r>
          </w:p>
        </w:tc>
      </w:tr>
    </w:tbl>
    <w:p>
      <w:pPr>
        <w:pStyle w:val="2"/>
        <w:spacing w:after="0" w:line="240" w:lineRule="atLeast"/>
        <w:ind w:firstLine="0" w:firstLineChars="0"/>
      </w:pPr>
      <w:r>
        <w:rPr>
          <w:rFonts w:hint="eastAsia"/>
          <w:b/>
          <w:color w:val="000000" w:themeColor="text1"/>
          <w:sz w:val="28"/>
          <w:szCs w:val="28"/>
          <w14:textFill>
            <w14:solidFill>
              <w14:schemeClr w14:val="tx1"/>
            </w14:solidFill>
          </w14:textFill>
        </w:rPr>
        <w:t>3.教学计划进程表</w:t>
      </w:r>
    </w:p>
    <w:tbl>
      <w:tblPr>
        <w:tblStyle w:val="19"/>
        <w:tblpPr w:leftFromText="180" w:rightFromText="180" w:vertAnchor="page" w:horzAnchor="margin" w:tblpXSpec="center" w:tblpY="7189"/>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00"/>
        <w:gridCol w:w="25"/>
        <w:gridCol w:w="284"/>
        <w:gridCol w:w="112"/>
        <w:gridCol w:w="29"/>
        <w:gridCol w:w="1692"/>
        <w:gridCol w:w="9"/>
        <w:gridCol w:w="284"/>
        <w:gridCol w:w="142"/>
        <w:gridCol w:w="992"/>
        <w:gridCol w:w="418"/>
        <w:gridCol w:w="567"/>
        <w:gridCol w:w="559"/>
        <w:gridCol w:w="575"/>
        <w:gridCol w:w="574"/>
        <w:gridCol w:w="425"/>
        <w:gridCol w:w="426"/>
        <w:gridCol w:w="425"/>
        <w:gridCol w:w="567"/>
        <w:gridCol w:w="425"/>
        <w:gridCol w:w="420"/>
        <w:gridCol w:w="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课程性质</w:t>
            </w:r>
          </w:p>
        </w:tc>
        <w:tc>
          <w:tcPr>
            <w:tcW w:w="400"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课程类别</w:t>
            </w:r>
          </w:p>
        </w:tc>
        <w:tc>
          <w:tcPr>
            <w:tcW w:w="421" w:type="dxa"/>
            <w:gridSpan w:val="3"/>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序号</w:t>
            </w:r>
          </w:p>
        </w:tc>
        <w:tc>
          <w:tcPr>
            <w:tcW w:w="1721" w:type="dxa"/>
            <w:gridSpan w:val="2"/>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课程名称</w:t>
            </w:r>
          </w:p>
        </w:tc>
        <w:tc>
          <w:tcPr>
            <w:tcW w:w="293" w:type="dxa"/>
            <w:gridSpan w:val="2"/>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课程类型</w:t>
            </w:r>
          </w:p>
        </w:tc>
        <w:tc>
          <w:tcPr>
            <w:tcW w:w="1134" w:type="dxa"/>
            <w:gridSpan w:val="2"/>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课程代码</w:t>
            </w:r>
          </w:p>
        </w:tc>
        <w:tc>
          <w:tcPr>
            <w:tcW w:w="418"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w:t>
            </w:r>
          </w:p>
        </w:tc>
        <w:tc>
          <w:tcPr>
            <w:tcW w:w="567"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总学时</w:t>
            </w:r>
          </w:p>
        </w:tc>
        <w:tc>
          <w:tcPr>
            <w:tcW w:w="559"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理论学时</w:t>
            </w:r>
          </w:p>
        </w:tc>
        <w:tc>
          <w:tcPr>
            <w:tcW w:w="575"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实践学时</w:t>
            </w:r>
          </w:p>
        </w:tc>
        <w:tc>
          <w:tcPr>
            <w:tcW w:w="2842" w:type="dxa"/>
            <w:gridSpan w:val="6"/>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学期理论教学周数与周学时</w:t>
            </w:r>
          </w:p>
        </w:tc>
        <w:tc>
          <w:tcPr>
            <w:tcW w:w="420"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考核形式</w:t>
            </w:r>
          </w:p>
        </w:tc>
        <w:tc>
          <w:tcPr>
            <w:tcW w:w="289" w:type="dxa"/>
            <w:vMerge w:val="restart"/>
            <w:shd w:val="clear" w:color="auto" w:fill="auto"/>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42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289" w:type="dxa"/>
            <w:vMerge w:val="continue"/>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42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289" w:type="dxa"/>
            <w:vMerge w:val="continue"/>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restart"/>
            <w:vAlign w:val="center"/>
          </w:tcPr>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p>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公共基础课程</w:t>
            </w:r>
          </w:p>
        </w:tc>
        <w:tc>
          <w:tcPr>
            <w:tcW w:w="400"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思想道德修养与法律基础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毛泽东思想和中国特色社会主义理论体系概论</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21111002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职业规划与创就业指导</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1111</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00</w:t>
            </w:r>
            <w:r>
              <w:rPr>
                <w:rFonts w:hint="eastAsia"/>
                <w:color w:val="000000" w:themeColor="text1"/>
                <w:sz w:val="18"/>
                <w:szCs w:val="18"/>
                <w14:textFill>
                  <w14:solidFill>
                    <w14:schemeClr w14:val="tx1"/>
                  </w14:solidFill>
                </w14:textFill>
              </w:rPr>
              <w:t>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rFonts w:ascii="宋体" w:hAnsi="宋体"/>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军事理论</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24111001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大学体育</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5311</w:t>
            </w:r>
            <w:r>
              <w:rPr>
                <w:rFonts w:hint="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大学英语</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32111001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信息技术基础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r>
              <w:rPr>
                <w:rFonts w:hint="eastAsia"/>
                <w:color w:val="000000" w:themeColor="text1"/>
                <w:sz w:val="18"/>
                <w:szCs w:val="18"/>
                <w14:textFill>
                  <w14:solidFill>
                    <w14:schemeClr w14:val="tx1"/>
                  </w14:solidFill>
                </w14:textFill>
              </w:rPr>
              <w:t>11</w:t>
            </w:r>
            <w:r>
              <w:rPr>
                <w:color w:val="000000" w:themeColor="text1"/>
                <w:sz w:val="18"/>
                <w:szCs w:val="18"/>
                <w14:textFill>
                  <w14:solidFill>
                    <w14:schemeClr w14:val="tx1"/>
                  </w14:solidFill>
                </w14:textFill>
              </w:rPr>
              <w:t>3001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形式与政策（讲座）</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21111003</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心理健康教育</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（讲座）</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1111200</w:t>
            </w:r>
            <w:r>
              <w:rPr>
                <w:rFonts w:hint="eastAsia"/>
                <w:color w:val="000000" w:themeColor="text1"/>
                <w:sz w:val="18"/>
                <w:szCs w:val="18"/>
                <w14:textFill>
                  <w14:solidFill>
                    <w14:schemeClr w14:val="tx1"/>
                  </w14:solidFill>
                </w14:textFill>
              </w:rPr>
              <w:t>4</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安全教育（讲座）</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24112001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569" w:type="dxa"/>
            <w:gridSpan w:val="9"/>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学分、学时小计</w:t>
            </w:r>
          </w:p>
        </w:tc>
        <w:tc>
          <w:tcPr>
            <w:tcW w:w="418"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56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58</w:t>
            </w:r>
          </w:p>
        </w:tc>
        <w:tc>
          <w:tcPr>
            <w:tcW w:w="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56</w:t>
            </w:r>
          </w:p>
        </w:tc>
        <w:tc>
          <w:tcPr>
            <w:tcW w:w="57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302</w:t>
            </w:r>
          </w:p>
        </w:tc>
        <w:tc>
          <w:tcPr>
            <w:tcW w:w="574"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5"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426"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42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567"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425" w:type="dxa"/>
          </w:tcPr>
          <w:p>
            <w:pPr>
              <w:rPr>
                <w:color w:val="000000" w:themeColor="text1"/>
                <w14:textFill>
                  <w14:solidFill>
                    <w14:schemeClr w14:val="tx1"/>
                  </w14:solidFill>
                </w14:textFill>
              </w:rPr>
            </w:pPr>
          </w:p>
        </w:tc>
        <w:tc>
          <w:tcPr>
            <w:tcW w:w="420" w:type="dxa"/>
          </w:tcPr>
          <w:p>
            <w:pP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选修</w:t>
            </w:r>
          </w:p>
        </w:tc>
        <w:tc>
          <w:tcPr>
            <w:tcW w:w="421" w:type="dxa"/>
            <w:gridSpan w:val="3"/>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721" w:type="dxa"/>
            <w:gridSpan w:val="2"/>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中华文明简史</w:t>
            </w:r>
            <w:r>
              <w:rPr>
                <w:rFonts w:hint="eastAsia" w:ascii="宋体"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大学生法律热点透视（二选一）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Merge w:val="restart"/>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21121001</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21121002</w:t>
            </w:r>
          </w:p>
        </w:tc>
        <w:tc>
          <w:tcPr>
            <w:tcW w:w="418"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6"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0" w:type="dxa"/>
            <w:vMerge w:val="restart"/>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Merge w:val="restart"/>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6"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0" w:type="dxa"/>
            <w:vMerge w:val="continue"/>
            <w:vAlign w:val="center"/>
          </w:tcPr>
          <w:p>
            <w:pPr>
              <w:spacing w:line="240" w:lineRule="exact"/>
              <w:jc w:val="center"/>
              <w:rPr>
                <w:color w:val="000000" w:themeColor="text1"/>
                <w:sz w:val="10"/>
                <w:szCs w:val="10"/>
                <w14:textFill>
                  <w14:solidFill>
                    <w14:schemeClr w14:val="tx1"/>
                  </w14:solidFill>
                </w14:textFill>
              </w:rPr>
            </w:pPr>
          </w:p>
        </w:tc>
        <w:tc>
          <w:tcPr>
            <w:tcW w:w="289" w:type="dxa"/>
            <w:vMerge w:val="continue"/>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721" w:type="dxa"/>
            <w:gridSpan w:val="2"/>
            <w:vMerge w:val="restart"/>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中国传统文化</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茶艺基础（二选一）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1134" w:type="dxa"/>
            <w:gridSpan w:val="2"/>
            <w:vMerge w:val="restart"/>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23121001</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35122008</w:t>
            </w:r>
          </w:p>
        </w:tc>
        <w:tc>
          <w:tcPr>
            <w:tcW w:w="418"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26</w:t>
            </w:r>
          </w:p>
        </w:tc>
        <w:tc>
          <w:tcPr>
            <w:tcW w:w="575"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4"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567"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5" w:type="dxa"/>
            <w:vMerge w:val="restart"/>
            <w:vAlign w:val="center"/>
          </w:tcPr>
          <w:p>
            <w:pPr>
              <w:spacing w:line="240" w:lineRule="exact"/>
              <w:jc w:val="center"/>
              <w:rPr>
                <w:color w:val="000000" w:themeColor="text1"/>
                <w:sz w:val="18"/>
                <w:szCs w:val="18"/>
                <w14:textFill>
                  <w14:solidFill>
                    <w14:schemeClr w14:val="tx1"/>
                  </w14:solidFill>
                </w14:textFill>
              </w:rPr>
            </w:pPr>
          </w:p>
        </w:tc>
        <w:tc>
          <w:tcPr>
            <w:tcW w:w="420" w:type="dxa"/>
            <w:vMerge w:val="restart"/>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Merge w:val="restart"/>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1" w:type="dxa"/>
            <w:gridSpan w:val="3"/>
            <w:vMerge w:val="continue"/>
            <w:vAlign w:val="center"/>
          </w:tcPr>
          <w:p>
            <w:pPr>
              <w:spacing w:line="240" w:lineRule="exact"/>
              <w:jc w:val="center"/>
              <w:rPr>
                <w:color w:val="000000" w:themeColor="text1"/>
                <w:sz w:val="18"/>
                <w:szCs w:val="18"/>
                <w14:textFill>
                  <w14:solidFill>
                    <w14:schemeClr w14:val="tx1"/>
                  </w14:solidFill>
                </w14:textFill>
              </w:rPr>
            </w:pPr>
          </w:p>
        </w:tc>
        <w:tc>
          <w:tcPr>
            <w:tcW w:w="1721"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18"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59"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74"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6"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567"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20" w:type="dxa"/>
            <w:vMerge w:val="continue"/>
            <w:vAlign w:val="center"/>
          </w:tcPr>
          <w:p>
            <w:pPr>
              <w:spacing w:line="240" w:lineRule="exact"/>
              <w:jc w:val="center"/>
              <w:rPr>
                <w:color w:val="000000" w:themeColor="text1"/>
                <w:sz w:val="10"/>
                <w:szCs w:val="10"/>
                <w14:textFill>
                  <w14:solidFill>
                    <w14:schemeClr w14:val="tx1"/>
                  </w14:solidFill>
                </w14:textFill>
              </w:rPr>
            </w:pPr>
          </w:p>
        </w:tc>
        <w:tc>
          <w:tcPr>
            <w:tcW w:w="289" w:type="dxa"/>
            <w:vMerge w:val="continue"/>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569" w:type="dxa"/>
            <w:gridSpan w:val="9"/>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至少应选学分、学时小计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969" w:type="dxa"/>
            <w:gridSpan w:val="10"/>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630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318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312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教师教育课</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程</w:t>
            </w:r>
          </w:p>
        </w:tc>
        <w:tc>
          <w:tcPr>
            <w:tcW w:w="425" w:type="dxa"/>
            <w:gridSpan w:val="2"/>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心理学</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教育学</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11002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小学语文课程与</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教学论</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23212001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课程教学论及有效教学</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23212002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692" w:type="dxa"/>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教师职业道德与教育政策法规</w:t>
            </w:r>
          </w:p>
        </w:tc>
        <w:tc>
          <w:tcPr>
            <w:tcW w:w="435" w:type="dxa"/>
            <w:gridSpan w:val="3"/>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A</w:t>
            </w:r>
          </w:p>
        </w:tc>
        <w:tc>
          <w:tcPr>
            <w:tcW w:w="992" w:type="dxa"/>
          </w:tcPr>
          <w:p>
            <w:pPr>
              <w:spacing w:line="240" w:lineRule="exact"/>
              <w:jc w:val="center"/>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11211003</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5" w:type="dxa"/>
            <w:vAlign w:val="center"/>
          </w:tcPr>
          <w:p>
            <w:pPr>
              <w:spacing w:line="240" w:lineRule="exact"/>
              <w:ind w:firstLine="90" w:firstLineChars="5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FF0000"/>
                <w:sz w:val="18"/>
                <w:szCs w:val="18"/>
              </w:rPr>
            </w:pPr>
          </w:p>
        </w:tc>
        <w:tc>
          <w:tcPr>
            <w:tcW w:w="425" w:type="dxa"/>
            <w:gridSpan w:val="2"/>
            <w:vMerge w:val="continue"/>
            <w:vAlign w:val="center"/>
          </w:tcPr>
          <w:p>
            <w:pPr>
              <w:spacing w:line="240" w:lineRule="exact"/>
              <w:jc w:val="center"/>
              <w:rPr>
                <w:color w:val="FF0000"/>
                <w:sz w:val="18"/>
                <w:szCs w:val="18"/>
              </w:rPr>
            </w:pPr>
          </w:p>
        </w:tc>
        <w:tc>
          <w:tcPr>
            <w:tcW w:w="425" w:type="dxa"/>
            <w:gridSpan w:val="3"/>
            <w:vAlign w:val="center"/>
          </w:tcPr>
          <w:p>
            <w:pPr>
              <w:spacing w:line="240" w:lineRule="exact"/>
              <w:jc w:val="center"/>
              <w:rPr>
                <w:color w:val="FF0000"/>
                <w:sz w:val="18"/>
                <w:szCs w:val="18"/>
              </w:rPr>
            </w:pPr>
            <w:r>
              <w:rPr>
                <w:rFonts w:hint="eastAsia"/>
                <w:color w:val="FF0000"/>
                <w:sz w:val="18"/>
                <w:szCs w:val="18"/>
              </w:rPr>
              <w:t>6</w:t>
            </w:r>
          </w:p>
        </w:tc>
        <w:tc>
          <w:tcPr>
            <w:tcW w:w="1692" w:type="dxa"/>
            <w:vAlign w:val="center"/>
          </w:tcPr>
          <w:p>
            <w:pPr>
              <w:spacing w:line="240" w:lineRule="exact"/>
              <w:jc w:val="center"/>
              <w:rPr>
                <w:color w:val="FF0000"/>
                <w:sz w:val="18"/>
                <w:szCs w:val="18"/>
              </w:rPr>
            </w:pPr>
            <w:r>
              <w:rPr>
                <w:rFonts w:hint="eastAsia"/>
                <w:color w:val="FF0000"/>
                <w:sz w:val="18"/>
                <w:szCs w:val="18"/>
              </w:rPr>
              <w:t>小学综合实践活动</w:t>
            </w:r>
          </w:p>
        </w:tc>
        <w:tc>
          <w:tcPr>
            <w:tcW w:w="435" w:type="dxa"/>
            <w:gridSpan w:val="3"/>
            <w:vAlign w:val="center"/>
          </w:tcPr>
          <w:p>
            <w:pPr>
              <w:spacing w:line="240" w:lineRule="exact"/>
              <w:jc w:val="center"/>
              <w:rPr>
                <w:color w:val="FF0000"/>
                <w:sz w:val="18"/>
                <w:szCs w:val="18"/>
              </w:rPr>
            </w:pPr>
            <w:r>
              <w:rPr>
                <w:rFonts w:hint="eastAsia"/>
                <w:color w:val="FF0000"/>
                <w:sz w:val="18"/>
                <w:szCs w:val="18"/>
              </w:rPr>
              <w:t>B</w:t>
            </w:r>
          </w:p>
        </w:tc>
        <w:tc>
          <w:tcPr>
            <w:tcW w:w="992" w:type="dxa"/>
            <w:vAlign w:val="center"/>
          </w:tcPr>
          <w:p>
            <w:pPr>
              <w:spacing w:line="240" w:lineRule="exact"/>
              <w:jc w:val="center"/>
              <w:rPr>
                <w:color w:val="FF0000"/>
                <w:sz w:val="18"/>
                <w:szCs w:val="18"/>
              </w:rPr>
            </w:pPr>
            <w:r>
              <w:rPr>
                <w:color w:val="FF0000"/>
                <w:sz w:val="18"/>
                <w:szCs w:val="18"/>
              </w:rPr>
              <w:t>2321200</w:t>
            </w:r>
            <w:r>
              <w:rPr>
                <w:rFonts w:hint="eastAsia"/>
                <w:color w:val="FF0000"/>
                <w:sz w:val="18"/>
                <w:szCs w:val="18"/>
              </w:rPr>
              <w:t>3</w:t>
            </w:r>
          </w:p>
        </w:tc>
        <w:tc>
          <w:tcPr>
            <w:tcW w:w="418" w:type="dxa"/>
            <w:vAlign w:val="center"/>
          </w:tcPr>
          <w:p>
            <w:pPr>
              <w:spacing w:line="240" w:lineRule="exact"/>
              <w:jc w:val="center"/>
              <w:rPr>
                <w:color w:val="FF0000"/>
                <w:sz w:val="18"/>
                <w:szCs w:val="18"/>
              </w:rPr>
            </w:pPr>
            <w:r>
              <w:rPr>
                <w:rFonts w:hint="eastAsia"/>
                <w:color w:val="FF0000"/>
                <w:sz w:val="18"/>
                <w:szCs w:val="18"/>
              </w:rPr>
              <w:t>2</w:t>
            </w:r>
          </w:p>
        </w:tc>
        <w:tc>
          <w:tcPr>
            <w:tcW w:w="567" w:type="dxa"/>
            <w:vAlign w:val="center"/>
          </w:tcPr>
          <w:p>
            <w:pPr>
              <w:spacing w:line="240" w:lineRule="exact"/>
              <w:jc w:val="center"/>
              <w:rPr>
                <w:color w:val="FF0000"/>
                <w:sz w:val="18"/>
                <w:szCs w:val="18"/>
              </w:rPr>
            </w:pPr>
            <w:r>
              <w:rPr>
                <w:rFonts w:hint="eastAsia"/>
                <w:color w:val="FF0000"/>
                <w:sz w:val="18"/>
                <w:szCs w:val="18"/>
              </w:rPr>
              <w:t>36</w:t>
            </w:r>
          </w:p>
        </w:tc>
        <w:tc>
          <w:tcPr>
            <w:tcW w:w="559" w:type="dxa"/>
            <w:vAlign w:val="center"/>
          </w:tcPr>
          <w:p>
            <w:pPr>
              <w:spacing w:line="240" w:lineRule="exact"/>
              <w:jc w:val="center"/>
              <w:rPr>
                <w:color w:val="FF0000"/>
                <w:sz w:val="18"/>
                <w:szCs w:val="18"/>
              </w:rPr>
            </w:pPr>
            <w:r>
              <w:rPr>
                <w:rFonts w:hint="eastAsia"/>
                <w:color w:val="FF0000"/>
                <w:sz w:val="18"/>
                <w:szCs w:val="18"/>
              </w:rPr>
              <w:t>18</w:t>
            </w:r>
          </w:p>
        </w:tc>
        <w:tc>
          <w:tcPr>
            <w:tcW w:w="575" w:type="dxa"/>
            <w:vAlign w:val="center"/>
          </w:tcPr>
          <w:p>
            <w:pPr>
              <w:spacing w:line="240" w:lineRule="exact"/>
              <w:jc w:val="center"/>
              <w:rPr>
                <w:color w:val="FF0000"/>
                <w:sz w:val="18"/>
                <w:szCs w:val="18"/>
              </w:rPr>
            </w:pPr>
            <w:r>
              <w:rPr>
                <w:rFonts w:hint="eastAsia"/>
                <w:color w:val="FF0000"/>
                <w:sz w:val="18"/>
                <w:szCs w:val="18"/>
              </w:rPr>
              <w:t>18</w:t>
            </w:r>
          </w:p>
        </w:tc>
        <w:tc>
          <w:tcPr>
            <w:tcW w:w="574" w:type="dxa"/>
            <w:vAlign w:val="center"/>
          </w:tcPr>
          <w:p>
            <w:pPr>
              <w:spacing w:line="240" w:lineRule="exact"/>
              <w:jc w:val="center"/>
              <w:rPr>
                <w:color w:val="FF0000"/>
                <w:sz w:val="18"/>
                <w:szCs w:val="18"/>
              </w:rPr>
            </w:pPr>
          </w:p>
        </w:tc>
        <w:tc>
          <w:tcPr>
            <w:tcW w:w="425" w:type="dxa"/>
            <w:vAlign w:val="center"/>
          </w:tcPr>
          <w:p>
            <w:pPr>
              <w:spacing w:line="240" w:lineRule="exact"/>
              <w:jc w:val="center"/>
              <w:rPr>
                <w:color w:val="FF0000"/>
                <w:sz w:val="18"/>
                <w:szCs w:val="18"/>
              </w:rPr>
            </w:pPr>
          </w:p>
        </w:tc>
        <w:tc>
          <w:tcPr>
            <w:tcW w:w="426" w:type="dxa"/>
            <w:vAlign w:val="center"/>
          </w:tcPr>
          <w:p>
            <w:pPr>
              <w:spacing w:line="240" w:lineRule="exact"/>
              <w:jc w:val="center"/>
              <w:rPr>
                <w:color w:val="FF0000"/>
                <w:sz w:val="18"/>
                <w:szCs w:val="18"/>
              </w:rPr>
            </w:pPr>
          </w:p>
        </w:tc>
        <w:tc>
          <w:tcPr>
            <w:tcW w:w="425" w:type="dxa"/>
            <w:vAlign w:val="center"/>
          </w:tcPr>
          <w:p>
            <w:pPr>
              <w:spacing w:line="240" w:lineRule="exact"/>
              <w:jc w:val="center"/>
              <w:rPr>
                <w:color w:val="FF0000"/>
                <w:sz w:val="18"/>
                <w:szCs w:val="18"/>
              </w:rPr>
            </w:pPr>
            <w:r>
              <w:rPr>
                <w:rFonts w:hint="eastAsia"/>
                <w:color w:val="FF0000"/>
                <w:sz w:val="18"/>
                <w:szCs w:val="18"/>
              </w:rPr>
              <w:t>2</w:t>
            </w:r>
          </w:p>
        </w:tc>
        <w:tc>
          <w:tcPr>
            <w:tcW w:w="567" w:type="dxa"/>
            <w:vAlign w:val="center"/>
          </w:tcPr>
          <w:p>
            <w:pPr>
              <w:spacing w:line="240" w:lineRule="exact"/>
              <w:jc w:val="center"/>
              <w:rPr>
                <w:color w:val="FF0000"/>
                <w:sz w:val="18"/>
                <w:szCs w:val="18"/>
              </w:rPr>
            </w:pPr>
          </w:p>
        </w:tc>
        <w:tc>
          <w:tcPr>
            <w:tcW w:w="425" w:type="dxa"/>
            <w:vAlign w:val="center"/>
          </w:tcPr>
          <w:p>
            <w:pPr>
              <w:spacing w:line="240" w:lineRule="exact"/>
              <w:jc w:val="center"/>
              <w:rPr>
                <w:color w:val="FF0000"/>
                <w:sz w:val="18"/>
                <w:szCs w:val="18"/>
              </w:rPr>
            </w:pPr>
          </w:p>
        </w:tc>
        <w:tc>
          <w:tcPr>
            <w:tcW w:w="420" w:type="dxa"/>
            <w:vAlign w:val="center"/>
          </w:tcPr>
          <w:p>
            <w:pPr>
              <w:spacing w:line="240" w:lineRule="exact"/>
              <w:jc w:val="center"/>
              <w:rPr>
                <w:color w:val="FF0000"/>
                <w:sz w:val="10"/>
                <w:szCs w:val="10"/>
              </w:rPr>
            </w:pPr>
            <w:r>
              <w:rPr>
                <w:rFonts w:hint="eastAsia"/>
                <w:color w:val="FF0000"/>
                <w:sz w:val="10"/>
                <w:szCs w:val="10"/>
              </w:rPr>
              <w:t>考查</w:t>
            </w:r>
          </w:p>
        </w:tc>
        <w:tc>
          <w:tcPr>
            <w:tcW w:w="289" w:type="dxa"/>
            <w:vAlign w:val="center"/>
          </w:tcPr>
          <w:p>
            <w:pPr>
              <w:spacing w:line="240" w:lineRule="exact"/>
              <w:jc w:val="center"/>
              <w:rPr>
                <w:color w:val="FF0000"/>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小学跨学科教育（品德与生活）</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1212001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现代教育技术</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211</w:t>
            </w:r>
            <w:r>
              <w:rPr>
                <w:color w:val="000000" w:themeColor="text1"/>
                <w:sz w:val="18"/>
                <w:szCs w:val="18"/>
                <w14:textFill>
                  <w14:solidFill>
                    <w14:schemeClr w14:val="tx1"/>
                  </w14:solidFill>
                </w14:textFill>
              </w:rPr>
              <w:t>3002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普通话训练</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教师口语训练</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教师书写技能</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22213003</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教学简笔画</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52213055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42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16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教师礼仪</w:t>
            </w:r>
          </w:p>
        </w:tc>
        <w:tc>
          <w:tcPr>
            <w:tcW w:w="435" w:type="dxa"/>
            <w:gridSpan w:val="3"/>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544" w:type="dxa"/>
            <w:gridSpan w:val="8"/>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学分、学时小计</w:t>
            </w:r>
          </w:p>
        </w:tc>
        <w:tc>
          <w:tcPr>
            <w:tcW w:w="418"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33</w:t>
            </w:r>
          </w:p>
        </w:tc>
        <w:tc>
          <w:tcPr>
            <w:tcW w:w="56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76</w:t>
            </w:r>
          </w:p>
        </w:tc>
        <w:tc>
          <w:tcPr>
            <w:tcW w:w="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hint="eastAsia"/>
                <w:color w:val="000000" w:themeColor="text1"/>
                <w:sz w:val="18"/>
                <w:szCs w:val="18"/>
                <w14:textFill>
                  <w14:solidFill>
                    <w14:schemeClr w14:val="tx1"/>
                  </w14:solidFill>
                </w14:textFill>
              </w:rPr>
              <w:t>30</w:t>
            </w:r>
          </w:p>
        </w:tc>
        <w:tc>
          <w:tcPr>
            <w:tcW w:w="57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hint="eastAsia"/>
                <w:color w:val="000000" w:themeColor="text1"/>
                <w:sz w:val="18"/>
                <w:szCs w:val="18"/>
                <w14:textFill>
                  <w14:solidFill>
                    <w14:schemeClr w14:val="tx1"/>
                  </w14:solidFill>
                </w14:textFill>
              </w:rPr>
              <w:t>46</w:t>
            </w:r>
          </w:p>
        </w:tc>
        <w:tc>
          <w:tcPr>
            <w:tcW w:w="574"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425"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426"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425"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67"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9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721" w:type="dxa"/>
            <w:gridSpan w:val="2"/>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小学语文教学案例</w:t>
            </w:r>
          </w:p>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研究</w:t>
            </w:r>
            <w:r>
              <w:rPr>
                <w:rFonts w:hint="eastAsia" w:ascii="宋体" w:hAnsi="宋体"/>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小学语文教师资格证面试辅导（二选一）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1134" w:type="dxa"/>
            <w:gridSpan w:val="2"/>
            <w:vAlign w:val="center"/>
          </w:tcPr>
          <w:p>
            <w:pPr>
              <w:spacing w:line="240" w:lineRule="exact"/>
              <w:jc w:val="center"/>
              <w:rPr>
                <w:rFonts w:ascii="宋体" w:hAnsi="宋体"/>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2321200</w:t>
            </w:r>
            <w:r>
              <w:rPr>
                <w:rFonts w:hint="eastAsia"/>
                <w:color w:val="000000" w:themeColor="text1"/>
                <w:sz w:val="18"/>
                <w:szCs w:val="18"/>
                <w14:textFill>
                  <w14:solidFill>
                    <w14:schemeClr w14:val="tx1"/>
                  </w14:solidFill>
                </w14:textFill>
              </w:rPr>
              <w:t>4</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2321200</w:t>
            </w:r>
            <w:r>
              <w:rPr>
                <w:rFonts w:hint="eastAsia"/>
                <w:color w:val="000000" w:themeColor="text1"/>
                <w:sz w:val="18"/>
                <w:szCs w:val="18"/>
                <w14:textFill>
                  <w14:solidFill>
                    <w14:schemeClr w14:val="tx1"/>
                  </w14:solidFill>
                </w14:textFill>
              </w:rPr>
              <w:t>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9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72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经典诵读</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演讲与口才（二选一）</w:t>
            </w:r>
          </w:p>
        </w:tc>
        <w:tc>
          <w:tcPr>
            <w:tcW w:w="293"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1134" w:type="dxa"/>
            <w:gridSpan w:val="2"/>
            <w:vAlign w:val="center"/>
          </w:tcPr>
          <w:p>
            <w:pPr>
              <w:spacing w:line="240" w:lineRule="exact"/>
              <w:jc w:val="center"/>
              <w:rPr>
                <w:rFonts w:ascii="宋体" w:hAnsi="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22213004</w:t>
            </w:r>
            <w:r>
              <w:rPr>
                <w:rFonts w:hint="eastAsia" w:ascii="宋体" w:hAnsi="宋体"/>
                <w:color w:val="000000" w:themeColor="text1"/>
                <w:sz w:val="18"/>
                <w:szCs w:val="18"/>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222</w:t>
            </w:r>
            <w:r>
              <w:rPr>
                <w:rFonts w:hint="eastAsia"/>
                <w:color w:val="000000" w:themeColor="text1"/>
                <w:sz w:val="18"/>
                <w:szCs w:val="18"/>
                <w14:textFill>
                  <w14:solidFill>
                    <w14:schemeClr w14:val="tx1"/>
                  </w14:solidFill>
                </w14:textFill>
              </w:rPr>
              <w:t>13</w:t>
            </w:r>
            <w:r>
              <w:rPr>
                <w:color w:val="000000" w:themeColor="text1"/>
                <w:sz w:val="18"/>
                <w:szCs w:val="18"/>
                <w14:textFill>
                  <w14:solidFill>
                    <w14:schemeClr w14:val="tx1"/>
                  </w14:solidFill>
                </w14:textFill>
              </w:rPr>
              <w:t>0</w:t>
            </w:r>
            <w:r>
              <w:rPr>
                <w:rFonts w:hint="eastAsia"/>
                <w:color w:val="000000" w:themeColor="text1"/>
                <w:sz w:val="18"/>
                <w:szCs w:val="18"/>
                <w14:textFill>
                  <w14:solidFill>
                    <w14:schemeClr w14:val="tx1"/>
                  </w14:solidFill>
                </w14:textFill>
              </w:rPr>
              <w:t>05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color w:val="000000" w:themeColor="text1"/>
                <w:sz w:val="18"/>
                <w:szCs w:val="18"/>
                <w14:textFill>
                  <w14:solidFill>
                    <w14:schemeClr w14:val="tx1"/>
                  </w14:solidFill>
                </w14:textFill>
              </w:rPr>
            </w:pPr>
          </w:p>
        </w:tc>
        <w:tc>
          <w:tcPr>
            <w:tcW w:w="3544" w:type="dxa"/>
            <w:gridSpan w:val="8"/>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至少应选学分、学时小计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3969" w:type="dxa"/>
            <w:gridSpan w:val="10"/>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合计及周学时</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648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学科专业课</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程</w:t>
            </w:r>
          </w:p>
        </w:tc>
        <w:tc>
          <w:tcPr>
            <w:tcW w:w="400"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w:t>
            </w: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修</w:t>
            </w: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中国现当代文学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99</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中国古代文学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现代汉语</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23311003</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古代汉语</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23311004</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外国文学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23311005</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儿童文学</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基础写作</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23312001</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形式逻辑</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23311007</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美学基础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23311008</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32</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文学概论</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23311009</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考试</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应用文写作</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B</w:t>
            </w:r>
          </w:p>
        </w:tc>
        <w:tc>
          <w:tcPr>
            <w:tcW w:w="992"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23312002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569" w:type="dxa"/>
            <w:gridSpan w:val="9"/>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学分、学时小计</w:t>
            </w:r>
          </w:p>
        </w:tc>
        <w:tc>
          <w:tcPr>
            <w:tcW w:w="418"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1</w:t>
            </w:r>
          </w:p>
        </w:tc>
        <w:tc>
          <w:tcPr>
            <w:tcW w:w="567"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r>
              <w:rPr>
                <w:rFonts w:hint="eastAsia"/>
                <w:color w:val="000000" w:themeColor="text1"/>
                <w:sz w:val="18"/>
                <w:szCs w:val="18"/>
                <w14:textFill>
                  <w14:solidFill>
                    <w14:schemeClr w14:val="tx1"/>
                  </w14:solidFill>
                </w14:textFill>
              </w:rPr>
              <w:t>38</w:t>
            </w:r>
          </w:p>
        </w:tc>
        <w:tc>
          <w:tcPr>
            <w:tcW w:w="559"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hint="eastAsia"/>
                <w:color w:val="000000" w:themeColor="text1"/>
                <w:sz w:val="18"/>
                <w:szCs w:val="18"/>
                <w14:textFill>
                  <w14:solidFill>
                    <w14:schemeClr w14:val="tx1"/>
                  </w14:solidFill>
                </w14:textFill>
              </w:rPr>
              <w:t>52</w:t>
            </w:r>
          </w:p>
        </w:tc>
        <w:tc>
          <w:tcPr>
            <w:tcW w:w="575" w:type="dxa"/>
          </w:tcPr>
          <w:p>
            <w:pPr>
              <w:ind w:firstLine="90" w:firstLineChars="5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r>
              <w:rPr>
                <w:rFonts w:hint="eastAsia"/>
                <w:color w:val="000000" w:themeColor="text1"/>
                <w:sz w:val="18"/>
                <w:szCs w:val="18"/>
                <w14:textFill>
                  <w14:solidFill>
                    <w14:schemeClr w14:val="tx1"/>
                  </w14:solidFill>
                </w14:textFill>
              </w:rPr>
              <w:t>6</w:t>
            </w:r>
          </w:p>
        </w:tc>
        <w:tc>
          <w:tcPr>
            <w:tcW w:w="574"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42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426"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425" w:type="dxa"/>
          </w:tcPr>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67" w:type="dxa"/>
          </w:tcPr>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w:t>
            </w:r>
          </w:p>
        </w:tc>
        <w:tc>
          <w:tcPr>
            <w:tcW w:w="425" w:type="dxa"/>
          </w:tcPr>
          <w:p>
            <w:pP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restart"/>
            <w:vAlign w:val="center"/>
          </w:tcPr>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选</w:t>
            </w:r>
          </w:p>
          <w:p>
            <w:pPr>
              <w:spacing w:line="240" w:lineRule="exact"/>
              <w:jc w:val="center"/>
              <w:rPr>
                <w:color w:val="000000" w:themeColor="text1"/>
                <w:sz w:val="18"/>
                <w:szCs w:val="18"/>
                <w14:textFill>
                  <w14:solidFill>
                    <w14:schemeClr w14:val="tx1"/>
                  </w14:solidFill>
                </w14:textFill>
              </w:rPr>
            </w:pP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修</w:t>
            </w:r>
          </w:p>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ind w:left="540" w:hanging="540" w:hangingChars="30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地方文化解读</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西方文化概论</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rFonts w:hint="eastAsia"/>
                <w:color w:val="000000" w:themeColor="text1"/>
                <w:sz w:val="18"/>
                <w:szCs w:val="18"/>
                <w14:textFill>
                  <w14:solidFill>
                    <w14:schemeClr w14:val="tx1"/>
                  </w14:solidFill>
                </w14:textFill>
              </w:rPr>
              <w:t>23321001</w:t>
            </w: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23321002</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1701"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教育影视赏析</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中国当前文学热点透视（二选一）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rFonts w:hint="eastAsia"/>
                <w:color w:val="000000" w:themeColor="text1"/>
                <w:sz w:val="18"/>
                <w:szCs w:val="18"/>
                <w14:textFill>
                  <w14:solidFill>
                    <w14:schemeClr w14:val="tx1"/>
                  </w14:solidFill>
                </w14:textFill>
              </w:rPr>
              <w:t>23321003</w:t>
            </w: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23321004</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1701" w:type="dxa"/>
            <w:gridSpan w:val="2"/>
            <w:vAlign w:val="center"/>
          </w:tcPr>
          <w:p>
            <w:pPr>
              <w:spacing w:line="240" w:lineRule="exact"/>
              <w:ind w:firstLine="180" w:firstLineChars="1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莫言小说研究</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唐宋诗词鉴赏  （二选一）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A</w:t>
            </w: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rFonts w:hint="eastAsia"/>
                <w:color w:val="000000" w:themeColor="text1"/>
                <w:sz w:val="18"/>
                <w:szCs w:val="18"/>
                <w14:textFill>
                  <w14:solidFill>
                    <w14:schemeClr w14:val="tx1"/>
                  </w14:solidFill>
                </w14:textFill>
              </w:rPr>
              <w:t>23321005</w:t>
            </w: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23321006</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50"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701" w:type="dxa"/>
            <w:gridSpan w:val="2"/>
            <w:vAlign w:val="center"/>
          </w:tcPr>
          <w:p>
            <w:pPr>
              <w:spacing w:line="240" w:lineRule="exac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常用汉字音义解析</w:t>
            </w:r>
            <w:r>
              <w:rPr>
                <w:rFonts w:hint="eastAsia" w:ascii="宋体" w:hAnsi="宋体"/>
                <w:b/>
                <w:color w:val="000000" w:themeColor="text1"/>
                <w:sz w:val="15"/>
                <w:szCs w:val="15"/>
                <w14:textFill>
                  <w14:solidFill>
                    <w14:schemeClr w14:val="tx1"/>
                  </w14:solidFill>
                </w14:textFill>
              </w:rPr>
              <w:t>/</w:t>
            </w:r>
            <w:r>
              <w:rPr>
                <w:rFonts w:hint="eastAsia"/>
                <w:color w:val="000000" w:themeColor="text1"/>
                <w:sz w:val="18"/>
                <w:szCs w:val="18"/>
                <w14:textFill>
                  <w14:solidFill>
                    <w14:schemeClr w14:val="tx1"/>
                  </w14:solidFill>
                </w14:textFill>
              </w:rPr>
              <w:t>小学语文知识点解析（二选一）</w:t>
            </w:r>
          </w:p>
        </w:tc>
        <w:tc>
          <w:tcPr>
            <w:tcW w:w="426" w:type="dxa"/>
            <w:gridSpan w:val="2"/>
            <w:vAlign w:val="center"/>
          </w:tcPr>
          <w:p>
            <w:pPr>
              <w:spacing w:line="240" w:lineRule="exact"/>
              <w:jc w:val="center"/>
              <w:rPr>
                <w:color w:val="000000" w:themeColor="text1"/>
                <w:sz w:val="18"/>
                <w:szCs w:val="18"/>
                <w14:textFill>
                  <w14:solidFill>
                    <w14:schemeClr w14:val="tx1"/>
                  </w14:solidFill>
                </w14:textFill>
              </w:rPr>
            </w:pPr>
          </w:p>
        </w:tc>
        <w:tc>
          <w:tcPr>
            <w:tcW w:w="992" w:type="dxa"/>
            <w:vAlign w:val="center"/>
          </w:tcPr>
          <w:p>
            <w:pPr>
              <w:spacing w:line="240" w:lineRule="exact"/>
              <w:jc w:val="center"/>
              <w:rPr>
                <w:rFonts w:ascii="宋体" w:hAnsi="宋体"/>
                <w:b/>
                <w:color w:val="000000" w:themeColor="text1"/>
                <w:sz w:val="15"/>
                <w:szCs w:val="15"/>
                <w14:textFill>
                  <w14:solidFill>
                    <w14:schemeClr w14:val="tx1"/>
                  </w14:solidFill>
                </w14:textFill>
              </w:rPr>
            </w:pPr>
            <w:r>
              <w:rPr>
                <w:color w:val="000000" w:themeColor="text1"/>
                <w:sz w:val="18"/>
                <w:szCs w:val="18"/>
                <w14:textFill>
                  <w14:solidFill>
                    <w14:schemeClr w14:val="tx1"/>
                  </w14:solidFill>
                </w14:textFill>
              </w:rPr>
              <w:t>2332100</w:t>
            </w:r>
            <w:r>
              <w:rPr>
                <w:rFonts w:hint="eastAsia"/>
                <w:color w:val="000000" w:themeColor="text1"/>
                <w:sz w:val="18"/>
                <w:szCs w:val="18"/>
                <w14:textFill>
                  <w14:solidFill>
                    <w14:schemeClr w14:val="tx1"/>
                  </w14:solidFill>
                </w14:textFill>
              </w:rPr>
              <w:t>7</w:t>
            </w:r>
          </w:p>
          <w:p>
            <w:pPr>
              <w:spacing w:line="240" w:lineRule="exact"/>
              <w:jc w:val="center"/>
              <w:rPr>
                <w:rFonts w:ascii="宋体" w:hAnsi="宋体"/>
                <w:b/>
                <w:color w:val="000000" w:themeColor="text1"/>
                <w:sz w:val="15"/>
                <w:szCs w:val="15"/>
                <w14:textFill>
                  <w14:solidFill>
                    <w14:schemeClr w14:val="tx1"/>
                  </w14:solidFill>
                </w14:textFill>
              </w:rPr>
            </w:pPr>
            <w:r>
              <w:rPr>
                <w:rFonts w:hint="eastAsia" w:ascii="宋体" w:hAnsi="宋体"/>
                <w:b/>
                <w:color w:val="000000" w:themeColor="text1"/>
                <w:sz w:val="15"/>
                <w:szCs w:val="15"/>
                <w14:textFill>
                  <w14:solidFill>
                    <w14:schemeClr w14:val="tx1"/>
                  </w14:solidFill>
                </w14:textFill>
              </w:rPr>
              <w:t>/</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23321008</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r>
              <w:rPr>
                <w:rFonts w:hint="eastAsia"/>
                <w:color w:val="000000" w:themeColor="text1"/>
                <w:sz w:val="10"/>
                <w:szCs w:val="10"/>
                <w14:textFill>
                  <w14:solidFill>
                    <w14:schemeClr w14:val="tx1"/>
                  </w14:solidFill>
                </w14:textFill>
              </w:rPr>
              <w:t>考查</w:t>
            </w: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400"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569" w:type="dxa"/>
            <w:gridSpan w:val="9"/>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至少应选学分、学时小计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144</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136</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0"/>
                <w:szCs w:val="10"/>
                <w14:textFill>
                  <w14:solidFill>
                    <w14:schemeClr w14:val="tx1"/>
                  </w14:solidFill>
                </w14:textFill>
              </w:rPr>
            </w:pPr>
          </w:p>
        </w:tc>
        <w:tc>
          <w:tcPr>
            <w:tcW w:w="289" w:type="dxa"/>
            <w:vAlign w:val="center"/>
          </w:tcPr>
          <w:p>
            <w:pPr>
              <w:spacing w:line="240" w:lineRule="exact"/>
              <w:jc w:val="center"/>
              <w:rPr>
                <w:color w:val="000000" w:themeColor="text1"/>
                <w:sz w:val="10"/>
                <w:szCs w:val="1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92" w:type="dxa"/>
            <w:vMerge w:val="continue"/>
            <w:vAlign w:val="center"/>
          </w:tcPr>
          <w:p>
            <w:pPr>
              <w:spacing w:line="240" w:lineRule="exact"/>
              <w:jc w:val="center"/>
              <w:rPr>
                <w:color w:val="000000" w:themeColor="text1"/>
                <w:sz w:val="18"/>
                <w:szCs w:val="18"/>
                <w14:textFill>
                  <w14:solidFill>
                    <w14:schemeClr w14:val="tx1"/>
                  </w14:solidFill>
                </w14:textFill>
              </w:rPr>
            </w:pPr>
          </w:p>
        </w:tc>
        <w:tc>
          <w:tcPr>
            <w:tcW w:w="3969" w:type="dxa"/>
            <w:gridSpan w:val="10"/>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49</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882</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788</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94</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16.5</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综合</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实践课程</w:t>
            </w:r>
          </w:p>
        </w:tc>
        <w:tc>
          <w:tcPr>
            <w:tcW w:w="425" w:type="dxa"/>
            <w:gridSpan w:val="2"/>
            <w:vMerge w:val="restart"/>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必修</w:t>
            </w: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入学教育与</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军事训练</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教育见习</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教育实习</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顶岗实习</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18</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450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842" w:type="dxa"/>
            <w:gridSpan w:val="4"/>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毕业论文</w:t>
            </w:r>
          </w:p>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（或毕业设计）</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ascii="Batang" w:hAnsi="Batang" w:eastAsia="Batang" w:cs="宋体"/>
                <w:color w:val="000000" w:themeColor="text1"/>
                <w:kern w:val="0"/>
                <w:sz w:val="20"/>
                <w:szCs w:val="21"/>
                <w14:textFill>
                  <w14:solidFill>
                    <w14:schemeClr w14:val="tx1"/>
                  </w14:solidFill>
                </w14:textFill>
              </w:rPr>
              <w:t>√</w:t>
            </w: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28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p>
        </w:tc>
        <w:tc>
          <w:tcPr>
            <w:tcW w:w="1842" w:type="dxa"/>
            <w:gridSpan w:val="4"/>
          </w:tcPr>
          <w:p>
            <w:pPr>
              <w:spacing w:line="240" w:lineRule="exact"/>
              <w:ind w:firstLine="360" w:firstLineChars="20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第二课堂</w:t>
            </w:r>
          </w:p>
          <w:p>
            <w:pPr>
              <w:spacing w:line="24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（含创新创业实践）</w:t>
            </w:r>
          </w:p>
        </w:tc>
        <w:tc>
          <w:tcPr>
            <w:tcW w:w="426" w:type="dxa"/>
            <w:gridSpan w:val="2"/>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p>
        </w:tc>
        <w:tc>
          <w:tcPr>
            <w:tcW w:w="992" w:type="dxa"/>
            <w:vAlign w:val="center"/>
          </w:tcPr>
          <w:p>
            <w:pPr>
              <w:spacing w:line="280" w:lineRule="exact"/>
              <w:jc w:val="center"/>
              <w:rPr>
                <w:color w:val="000000" w:themeColor="text1"/>
                <w:sz w:val="18"/>
                <w:szCs w:val="18"/>
                <w14:textFill>
                  <w14:solidFill>
                    <w14:schemeClr w14:val="tx1"/>
                  </w14:solidFill>
                </w14:textFill>
              </w:rPr>
            </w:pP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145</w:t>
            </w:r>
          </w:p>
        </w:tc>
        <w:tc>
          <w:tcPr>
            <w:tcW w:w="2842" w:type="dxa"/>
            <w:gridSpan w:val="6"/>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课外和假期进行</w:t>
            </w: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Merge w:val="continue"/>
            <w:vAlign w:val="center"/>
          </w:tcPr>
          <w:p>
            <w:pPr>
              <w:spacing w:line="240" w:lineRule="exact"/>
              <w:jc w:val="center"/>
              <w:rPr>
                <w:b/>
                <w:color w:val="000000" w:themeColor="text1"/>
                <w:sz w:val="18"/>
                <w:szCs w:val="18"/>
                <w14:textFill>
                  <w14:solidFill>
                    <w14:schemeClr w14:val="tx1"/>
                  </w14:solidFill>
                </w14:textFill>
              </w:rPr>
            </w:pPr>
          </w:p>
        </w:tc>
        <w:tc>
          <w:tcPr>
            <w:tcW w:w="425" w:type="dxa"/>
            <w:gridSpan w:val="2"/>
            <w:vMerge w:val="continue"/>
            <w:vAlign w:val="center"/>
          </w:tcPr>
          <w:p>
            <w:pPr>
              <w:spacing w:line="240" w:lineRule="exact"/>
              <w:jc w:val="center"/>
              <w:rPr>
                <w:b/>
                <w:color w:val="000000" w:themeColor="text1"/>
                <w:sz w:val="18"/>
                <w:szCs w:val="18"/>
                <w14:textFill>
                  <w14:solidFill>
                    <w14:schemeClr w14:val="tx1"/>
                  </w14:solidFill>
                </w14:textFill>
              </w:rPr>
            </w:pPr>
          </w:p>
        </w:tc>
        <w:tc>
          <w:tcPr>
            <w:tcW w:w="3544" w:type="dxa"/>
            <w:gridSpan w:val="8"/>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合计</w:t>
            </w:r>
          </w:p>
        </w:tc>
        <w:tc>
          <w:tcPr>
            <w:tcW w:w="418"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34</w:t>
            </w:r>
          </w:p>
        </w:tc>
        <w:tc>
          <w:tcPr>
            <w:tcW w:w="567"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559"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w:t>
            </w:r>
          </w:p>
        </w:tc>
        <w:tc>
          <w:tcPr>
            <w:tcW w:w="57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920</w:t>
            </w:r>
          </w:p>
        </w:tc>
        <w:tc>
          <w:tcPr>
            <w:tcW w:w="574"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6"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567" w:type="dxa"/>
            <w:vAlign w:val="center"/>
          </w:tcPr>
          <w:p>
            <w:pPr>
              <w:spacing w:line="240" w:lineRule="exact"/>
              <w:jc w:val="center"/>
              <w:rPr>
                <w:color w:val="000000" w:themeColor="text1"/>
                <w:sz w:val="18"/>
                <w:szCs w:val="18"/>
                <w14:textFill>
                  <w14:solidFill>
                    <w14:schemeClr w14:val="tx1"/>
                  </w14:solidFill>
                </w14:textFill>
              </w:rPr>
            </w:pP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gridSpan w:val="11"/>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学分、学时及学期周课时总计</w:t>
            </w:r>
          </w:p>
        </w:tc>
        <w:tc>
          <w:tcPr>
            <w:tcW w:w="418"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150</w:t>
            </w:r>
          </w:p>
        </w:tc>
        <w:tc>
          <w:tcPr>
            <w:tcW w:w="567"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3080</w:t>
            </w:r>
          </w:p>
        </w:tc>
        <w:tc>
          <w:tcPr>
            <w:tcW w:w="559"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1466</w:t>
            </w:r>
          </w:p>
        </w:tc>
        <w:tc>
          <w:tcPr>
            <w:tcW w:w="575" w:type="dxa"/>
            <w:vAlign w:val="center"/>
          </w:tcPr>
          <w:p>
            <w:pPr>
              <w:spacing w:line="240" w:lineRule="exact"/>
              <w:rPr>
                <w:color w:val="000000" w:themeColor="text1"/>
                <w:sz w:val="13"/>
                <w:szCs w:val="13"/>
                <w14:textFill>
                  <w14:solidFill>
                    <w14:schemeClr w14:val="tx1"/>
                  </w14:solidFill>
                </w14:textFill>
              </w:rPr>
            </w:pPr>
            <w:r>
              <w:rPr>
                <w:rFonts w:hint="eastAsia"/>
                <w:color w:val="000000" w:themeColor="text1"/>
                <w:sz w:val="13"/>
                <w:szCs w:val="13"/>
                <w14:textFill>
                  <w14:solidFill>
                    <w14:schemeClr w14:val="tx1"/>
                  </w14:solidFill>
                </w14:textFill>
              </w:rPr>
              <w:t>1614</w:t>
            </w:r>
          </w:p>
        </w:tc>
        <w:tc>
          <w:tcPr>
            <w:tcW w:w="574"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26</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28</w:t>
            </w:r>
          </w:p>
        </w:tc>
        <w:tc>
          <w:tcPr>
            <w:tcW w:w="426"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425" w:type="dxa"/>
            <w:vAlign w:val="center"/>
          </w:tcPr>
          <w:p>
            <w:pPr>
              <w:spacing w:line="24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567" w:type="dxa"/>
            <w:vAlign w:val="center"/>
          </w:tcPr>
          <w:p>
            <w:pPr>
              <w:spacing w:line="240" w:lineRule="exact"/>
              <w:rPr>
                <w:color w:val="000000" w:themeColor="text1"/>
                <w:sz w:val="18"/>
                <w:szCs w:val="18"/>
                <w14:textFill>
                  <w14:solidFill>
                    <w14:schemeClr w14:val="tx1"/>
                  </w14:solidFill>
                </w14:textFill>
              </w:rPr>
            </w:pPr>
            <w:r>
              <w:rPr>
                <w:rFonts w:hint="eastAsia"/>
                <w:color w:val="000000" w:themeColor="text1"/>
                <w:sz w:val="13"/>
                <w:szCs w:val="13"/>
                <w14:textFill>
                  <w14:solidFill>
                    <w14:schemeClr w14:val="tx1"/>
                  </w14:solidFill>
                </w14:textFill>
              </w:rPr>
              <w:t>21</w:t>
            </w:r>
          </w:p>
        </w:tc>
        <w:tc>
          <w:tcPr>
            <w:tcW w:w="425" w:type="dxa"/>
            <w:vAlign w:val="center"/>
          </w:tcPr>
          <w:p>
            <w:pPr>
              <w:spacing w:line="240" w:lineRule="exact"/>
              <w:jc w:val="center"/>
              <w:rPr>
                <w:color w:val="000000" w:themeColor="text1"/>
                <w:sz w:val="18"/>
                <w:szCs w:val="18"/>
                <w14:textFill>
                  <w14:solidFill>
                    <w14:schemeClr w14:val="tx1"/>
                  </w14:solidFill>
                </w14:textFill>
              </w:rPr>
            </w:pPr>
          </w:p>
        </w:tc>
        <w:tc>
          <w:tcPr>
            <w:tcW w:w="420" w:type="dxa"/>
            <w:vAlign w:val="center"/>
          </w:tcPr>
          <w:p>
            <w:pPr>
              <w:spacing w:line="240" w:lineRule="exact"/>
              <w:jc w:val="center"/>
              <w:rPr>
                <w:color w:val="000000" w:themeColor="text1"/>
                <w:sz w:val="18"/>
                <w:szCs w:val="18"/>
                <w14:textFill>
                  <w14:solidFill>
                    <w14:schemeClr w14:val="tx1"/>
                  </w14:solidFill>
                </w14:textFill>
              </w:rPr>
            </w:pPr>
          </w:p>
        </w:tc>
        <w:tc>
          <w:tcPr>
            <w:tcW w:w="289" w:type="dxa"/>
            <w:vAlign w:val="center"/>
          </w:tcPr>
          <w:p>
            <w:pPr>
              <w:spacing w:line="240" w:lineRule="exact"/>
              <w:jc w:val="center"/>
              <w:rPr>
                <w:color w:val="000000" w:themeColor="text1"/>
                <w:sz w:val="18"/>
                <w:szCs w:val="18"/>
                <w14:textFill>
                  <w14:solidFill>
                    <w14:schemeClr w14:val="tx1"/>
                  </w14:solidFill>
                </w14:textFill>
              </w:rPr>
            </w:pPr>
          </w:p>
        </w:tc>
      </w:tr>
    </w:tbl>
    <w:p>
      <w:pPr>
        <w:spacing w:line="360" w:lineRule="auto"/>
        <w:ind w:left="-197" w:leftChars="-94" w:firstLine="315" w:firstLineChars="15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注： </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.教师书写技能包括毛笔字、钢笔字和粉笔字书写，分别在一、二、三学期开设；</w:t>
      </w:r>
    </w:p>
    <w:p>
      <w:pPr>
        <w:spacing w:line="360" w:lineRule="auto"/>
        <w:ind w:left="-197" w:leftChars="-94"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2.“公共基础课程”选修的具体课程由教务处组织各系申报，并于开课的前一学期末向全校学生公布；</w:t>
      </w:r>
    </w:p>
    <w:p>
      <w:pPr>
        <w:spacing w:line="360" w:lineRule="auto"/>
        <w:ind w:left="-197" w:leftChars="-94"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3.综合实践教学周（含实习）每周以25学时计。</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八、实施保障</w:t>
      </w:r>
    </w:p>
    <w:p>
      <w:pPr>
        <w:widowControl/>
        <w:spacing w:after="156" w:afterLines="50"/>
        <w:rPr>
          <w:rFonts w:ascii="宋体" w:hAnsi="宋体"/>
          <w:b/>
          <w:color w:val="000000"/>
          <w:sz w:val="24"/>
          <w:szCs w:val="24"/>
        </w:rPr>
      </w:pPr>
      <w:r>
        <w:rPr>
          <w:rFonts w:hint="eastAsia" w:ascii="宋体" w:hAnsi="宋体"/>
          <w:b/>
          <w:color w:val="000000"/>
          <w:sz w:val="24"/>
          <w:szCs w:val="24"/>
        </w:rPr>
        <w:t>（一）师资队伍</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小学教育专业教学团队应是一支以小学教育专业带头人和骨干教师为核心的师德修养好、教育观念新、专业水平高、工程实践能力强、结构优化、专兼结合的“双师型”教师队伍。建设一支师德良好、专业基础扎实、创新精神强、心系学生、热爱小学教育事业的教师队伍。教师队伍包括专职教师和兼职教师。专职教师是指专门从事本专业教学工作的、具有教师专业技术职务的校内专职教师。兼职教师是指承担专业教学任务的外聘教师。聘请在小学语文教育实践相关方面具有专长的一线教育工作者或教研员担任兼职教师，参与教学、实训、专业建设等，兼职教师占教师教育课程教师的不低于20%。</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所有的教师参与学生的专兼职指导（学习指导和生活指导）。学生实习指导采用“双导师”制，即高校教师和小学名师联合指导。学生与教师的比例保持在18:1左右。小学教育系的教育教学管理工作一直围绕着优化学生管理、营造良好学习环境、提高教学质量的目标逐步展开，让学生能在就业与继续求学的道路上得到更好的发展，这是小学教育系一直秉持的工作核心理念。</w:t>
      </w:r>
    </w:p>
    <w:p>
      <w:pPr>
        <w:widowControl/>
        <w:spacing w:before="156" w:beforeLines="50" w:after="156" w:afterLines="50"/>
        <w:rPr>
          <w:rFonts w:ascii="宋体" w:hAnsi="宋体"/>
          <w:b/>
          <w:color w:val="000000"/>
          <w:sz w:val="24"/>
          <w:szCs w:val="24"/>
        </w:rPr>
      </w:pPr>
      <w:r>
        <w:rPr>
          <w:rFonts w:hint="eastAsia" w:ascii="宋体" w:hAnsi="宋体"/>
          <w:b/>
          <w:color w:val="000000"/>
          <w:sz w:val="24"/>
          <w:szCs w:val="24"/>
        </w:rPr>
        <w:t>（二）教学设施</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教育教学设施完备。建有小学教育专业教师职业技能实训平台和在线教学观摩指导平台，满足“三字一话”、微格教学、实验教学、艺术教育、远程见习等实践教学需要。信息化教育设施能够支撑专业教学改革与师范生学习方式转变。教育教学设施管理、维护、更新和共享机制顺畅，师范生使用便捷、充分。</w:t>
      </w:r>
    </w:p>
    <w:p>
      <w:pPr>
        <w:widowControl/>
        <w:spacing w:before="156" w:beforeLines="50" w:after="156" w:afterLines="50"/>
        <w:rPr>
          <w:rFonts w:ascii="宋体" w:hAnsi="宋体"/>
          <w:b/>
          <w:color w:val="000000"/>
          <w:sz w:val="24"/>
          <w:szCs w:val="24"/>
        </w:rPr>
      </w:pPr>
      <w:r>
        <w:rPr>
          <w:rFonts w:hint="eastAsia" w:ascii="宋体" w:hAnsi="宋体"/>
          <w:b/>
          <w:color w:val="000000"/>
          <w:sz w:val="24"/>
          <w:szCs w:val="24"/>
        </w:rPr>
        <w:t>（三）教学资源</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专业教学资源满足师范生培养需要，数字化教学资源较为丰富，使用率较高。生均教育类纸质图书不少于30册。建有小学教材资源库和优秀小学教育教学案例库，其中现行小学课程标准和教材每6名实习生不少于1套。本专业配备计算机应用技术实训室、语言综合实训室、琴房、舞蹈与形体实训室、三笔字实训室、美术基础实训室、现代教育技术实训室、微格实训教室、小学科学实训室、小学语文教学技能等实训室，能满足师范生教师职业技能训练需要。</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专业建设经费满足师范生培养需求，教学日常运行支出占生均拨款总额与学费收入之和的比例不低于15%，生均教学日常运行支出高于学校平均水平，生均教育实践经费支出高于学校平均水平。教学设施设备和图书资料等更新经费有标准和预决算。</w:t>
      </w:r>
    </w:p>
    <w:p>
      <w:pPr>
        <w:widowControl/>
        <w:spacing w:before="156" w:beforeLines="50" w:after="156" w:afterLines="50"/>
        <w:rPr>
          <w:rFonts w:ascii="宋体" w:hAnsi="宋体"/>
          <w:b/>
          <w:color w:val="000000"/>
          <w:sz w:val="24"/>
          <w:szCs w:val="24"/>
        </w:rPr>
      </w:pPr>
      <w:r>
        <w:rPr>
          <w:rFonts w:hint="eastAsia" w:ascii="宋体" w:hAnsi="宋体"/>
          <w:b/>
          <w:color w:val="000000"/>
          <w:sz w:val="24"/>
          <w:szCs w:val="24"/>
        </w:rPr>
        <w:t>（四）质量保障</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1.学习评价</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（1）内部评价</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建立教学过程质量常态化监控机制，定期对各主要教学环节质量实施监控与评价，保障毕业要求达成。</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（2）外部评价</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建立毕业生跟踪反馈机制以及基础教育机构、教育行政部门等利益相关方参与的社会评价机制，对培养目标的达成度进行定期评价。</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（3）持续改进</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定期对校内外的评价结果进行综合分析，能够有效使用分析结果，推动师范生培养质量持续改进和提高。</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2.质量管理</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（1）生源质量</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建立有效的制度措施，能够吸引志愿从教、素质良好的生源。</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（2）学业检测</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建立形成性评价机制，监测师范生的学习进展情况，保证师范生在毕业时达到毕业要求。</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（3）就业质量</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毕业生的初次就业率不低于75%，获得教师资格证书的比例不低于75%，且主要从事教育工作。</w:t>
      </w:r>
    </w:p>
    <w:p>
      <w:pPr>
        <w:spacing w:line="440" w:lineRule="exact"/>
        <w:ind w:firstLine="240" w:firstLineChars="1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（4）社会声誉</w:t>
      </w:r>
    </w:p>
    <w:p>
      <w:pPr>
        <w:pStyle w:val="13"/>
        <w:widowControl/>
        <w:wordWrap w:val="0"/>
        <w:spacing w:line="360" w:lineRule="auto"/>
        <w:ind w:firstLine="480" w:firstLineChars="200"/>
        <w:jc w:val="both"/>
        <w:rPr>
          <w:rFonts w:ascii="宋体" w:hAnsi="宋体" w:cs="宋体"/>
          <w:color w:val="1B1B1B"/>
          <w:szCs w:val="24"/>
          <w:shd w:val="clear" w:color="auto" w:fill="FFFFFF"/>
        </w:rPr>
      </w:pPr>
      <w:r>
        <w:rPr>
          <w:rFonts w:hint="eastAsia" w:ascii="宋体" w:hAnsi="宋体" w:cs="宋体"/>
          <w:color w:val="1B1B1B"/>
          <w:szCs w:val="24"/>
          <w:shd w:val="clear" w:color="auto" w:fill="FFFFFF"/>
        </w:rPr>
        <w:t>毕业生社会声誉较好，用人单位评价较高。</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九、毕业要求</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1. 毕业要求一：师德师范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（1）全面了解中国特色社会主义思想，正确理解并自觉践行社会主义核心价值观。</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（2）学习教育政策法规与法律知识，遵守教师法律法规，具有依法执教意识。</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（3）遵守小学教师职业道德规范，立志成为“四有”好教师。</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2.毕业要求二：教育情怀</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（1）乐意从事小学教育事业，热爱学生，爱岗敬业。</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（2）具有正确的教师观、儿童观、教育观，并在教育实践中积极践行。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（3）具有基本的人文底蕴和科学精神，尊重小学生人格，富有爱心和责任心，坚持以积极的教育言行引导小学生成长。</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3. 毕业要求三：学科素养</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（1）掌握基本的自然科学和人文科学知识以及艺术欣赏与表现知识，具备一定的现代信息技术知识。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（2）理解小学生身心发展规律和学习特点，掌握促进小学生全面发展的策略与方法。</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（3）熟悉小学生教育知识，理解小学教育小学语文学科课程标准，掌握小学语文教育教学的基本方法与策略。</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4.毕业要求四：教学能力</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（1）了解小学生学习生活各环节及其组织要求，理解寓教于乐的意义与价值，并能积极践行。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（2）理解小学生环境创设的价值，能够为小学生创设适宜的教育环境。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（3）能够为小学生创设丰富的游戏环境，科学指导小学生开展游戏活动。</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（4）能够根据小学生身心发展特点选择适宜的教育资源，开展教育活动，并能进行有针对性的指导。</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（5）善于观察与倾听小学生心声，善于与小学生沟通，能够对教学活动进行评价。</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5. 毕业要求五：班级管理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（1）理解小学生班级的特点，掌握班级管理的基本原则与方法，建立班级秩序与规则，能够对小学生各年级班级进行有效组织与管理。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（2）合理规划利用时间与空间，创设良好班级环境。</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（3）合理利用身边的教育资源，在工作中以身作则、建立良好的同伴关系、师生关系和家校关系，营造良好的班级氛围。</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6.毕业要求六：综合育人</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（1）了解小学生小学生身心发展和养成规律，在教学、游戏和生活中注重培育小学生良好意志品质和行为习惯。</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（2）理解环境育人价值，了解小学生文化和教学活动对小学生发展的意义，充分利用多种教育契机，对小学生进行教育。</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（3）综合利用学校、 家庭和社区各种资源全面育人。</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7. 毕业要求七：学会反思</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（1）树立终身学习意识，具有专业发展理念。</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（2）了解国内外小学教育改革发展趋势，适应时代和教育发展需求，能够根据自身专业发展的实际状况，合理地进行学习和职业生涯规划。</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（3）初步掌握反思方法和技能，具有一定的创新意识，学会运用批判性思维方法分析和解决小学语文教育教学中的实际问题。</w:t>
      </w:r>
    </w:p>
    <w:p>
      <w:pPr>
        <w:spacing w:before="156" w:beforeLines="50" w:after="156" w:afterLines="50"/>
        <w:ind w:firstLine="482" w:firstLineChars="200"/>
        <w:rPr>
          <w:rFonts w:ascii="黑体" w:hAnsi="黑体" w:eastAsia="黑体" w:cs="宋体"/>
          <w:b/>
          <w:bCs/>
          <w:color w:val="000000"/>
          <w:sz w:val="24"/>
        </w:rPr>
      </w:pPr>
      <w:r>
        <w:rPr>
          <w:rFonts w:hint="eastAsia" w:ascii="黑体" w:hAnsi="黑体" w:eastAsia="黑体" w:cs="宋体"/>
          <w:b/>
          <w:bCs/>
          <w:color w:val="000000"/>
          <w:sz w:val="24"/>
        </w:rPr>
        <w:t>8.毕业要求八：沟通合作</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（1）理解学习共同体的特点，具有团队协作意愿，具有小组活动与合作学习的体验。</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（2）具备与幼小学领导、同事、小学生及家长等不同群体沟通交流的知识与技能，具有相关经历体验。</w:t>
      </w:r>
    </w:p>
    <w:p>
      <w:pPr>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十、修读要求或说明</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1.本专业学生必须修满以下学分：总学分145学分（其中公共课程44学分，专业课程76学分，综合实践课程29学分）。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2.在选修课程方面，学生须在公共选修模块中至少修满8学分，在专业基础课程选修模块中至少修满10学分，在专业拓展课程选修模块中至少修满4学分。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3.在校生均须参加创新创业实践和社会实践活动，该项不计入总学分。</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4.其它未尽事宜参照学校有关规定执行。</w:t>
      </w:r>
    </w:p>
    <w:p>
      <w:pPr>
        <w:spacing w:line="360" w:lineRule="auto"/>
        <w:jc w:val="center"/>
        <w:rPr>
          <w:b/>
          <w:color w:val="000000" w:themeColor="text1"/>
          <w:sz w:val="36"/>
          <w:szCs w:val="36"/>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763E"/>
    <w:multiLevelType w:val="singleLevel"/>
    <w:tmpl w:val="2567763E"/>
    <w:lvl w:ilvl="0" w:tentative="0">
      <w:start w:val="5"/>
      <w:numFmt w:val="chineseCounting"/>
      <w:suff w:val="nothing"/>
      <w:lvlText w:val="%1、"/>
      <w:lvlJc w:val="left"/>
      <w:rPr>
        <w:rFonts w:hint="eastAsia"/>
      </w:rPr>
    </w:lvl>
  </w:abstractNum>
  <w:abstractNum w:abstractNumId="1">
    <w:nsid w:val="2EA6CBFF"/>
    <w:multiLevelType w:val="singleLevel"/>
    <w:tmpl w:val="2EA6CBF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2MzIzNWY5OGE3ZDUyNmQ0MTE0MmRmNTYzMTQxYjIifQ=="/>
  </w:docVars>
  <w:rsids>
    <w:rsidRoot w:val="00172A27"/>
    <w:rsid w:val="000623AF"/>
    <w:rsid w:val="0007792E"/>
    <w:rsid w:val="000A0EF6"/>
    <w:rsid w:val="00104E7B"/>
    <w:rsid w:val="00116DB8"/>
    <w:rsid w:val="00122A6E"/>
    <w:rsid w:val="001233B5"/>
    <w:rsid w:val="00172A27"/>
    <w:rsid w:val="002C5061"/>
    <w:rsid w:val="00375C5F"/>
    <w:rsid w:val="003C5332"/>
    <w:rsid w:val="003D63D5"/>
    <w:rsid w:val="003D6905"/>
    <w:rsid w:val="004212E6"/>
    <w:rsid w:val="004D200C"/>
    <w:rsid w:val="005404C9"/>
    <w:rsid w:val="005453E9"/>
    <w:rsid w:val="005871C5"/>
    <w:rsid w:val="00602C32"/>
    <w:rsid w:val="00611720"/>
    <w:rsid w:val="0066183D"/>
    <w:rsid w:val="006671A1"/>
    <w:rsid w:val="006E3109"/>
    <w:rsid w:val="007406C0"/>
    <w:rsid w:val="007D49A8"/>
    <w:rsid w:val="00850FFC"/>
    <w:rsid w:val="008C3292"/>
    <w:rsid w:val="00914D43"/>
    <w:rsid w:val="009B60C7"/>
    <w:rsid w:val="009F3489"/>
    <w:rsid w:val="00A04171"/>
    <w:rsid w:val="00A45CA8"/>
    <w:rsid w:val="00A92457"/>
    <w:rsid w:val="00B31539"/>
    <w:rsid w:val="00B511E0"/>
    <w:rsid w:val="00C130B7"/>
    <w:rsid w:val="00C30FA9"/>
    <w:rsid w:val="00C31097"/>
    <w:rsid w:val="00D52610"/>
    <w:rsid w:val="00DC7848"/>
    <w:rsid w:val="00E70E60"/>
    <w:rsid w:val="00F7309C"/>
    <w:rsid w:val="08DD73FB"/>
    <w:rsid w:val="0AC94953"/>
    <w:rsid w:val="0B2E6F65"/>
    <w:rsid w:val="1A474731"/>
    <w:rsid w:val="207D54C9"/>
    <w:rsid w:val="2228078A"/>
    <w:rsid w:val="26447061"/>
    <w:rsid w:val="2BE763CA"/>
    <w:rsid w:val="2D006F4E"/>
    <w:rsid w:val="31B51CF3"/>
    <w:rsid w:val="400377EE"/>
    <w:rsid w:val="48040FCF"/>
    <w:rsid w:val="4B294BA4"/>
    <w:rsid w:val="4C475CEA"/>
    <w:rsid w:val="502732F2"/>
    <w:rsid w:val="58250462"/>
    <w:rsid w:val="5CD605C5"/>
    <w:rsid w:val="5DE643BD"/>
    <w:rsid w:val="62F45971"/>
    <w:rsid w:val="6787621B"/>
    <w:rsid w:val="71984936"/>
    <w:rsid w:val="72B91632"/>
    <w:rsid w:val="7B286C5C"/>
    <w:rsid w:val="7D61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3"/>
    <w:qFormat/>
    <w:uiPriority w:val="9"/>
    <w:pPr>
      <w:keepNext/>
      <w:keepLines/>
      <w:spacing w:before="340" w:after="330" w:line="576" w:lineRule="auto"/>
      <w:outlineLvl w:val="0"/>
    </w:pPr>
    <w:rPr>
      <w:rFonts w:ascii="Calibri" w:hAnsi="Calibri" w:eastAsia="宋体" w:cs="Times New Roman"/>
      <w:b/>
      <w:bCs/>
      <w:kern w:val="44"/>
      <w:sz w:val="44"/>
      <w:szCs w:val="44"/>
    </w:rPr>
  </w:style>
  <w:style w:type="character" w:default="1" w:styleId="14">
    <w:name w:val="Default Paragraph Font"/>
    <w:semiHidden/>
    <w:unhideWhenUsed/>
    <w:uiPriority w:val="1"/>
  </w:style>
  <w:style w:type="table" w:default="1" w:styleId="19">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cs="Calibri"/>
      <w:sz w:val="20"/>
      <w:szCs w:val="20"/>
    </w:rPr>
  </w:style>
  <w:style w:type="paragraph" w:styleId="3">
    <w:name w:val="Body Text"/>
    <w:basedOn w:val="1"/>
    <w:link w:val="24"/>
    <w:unhideWhenUsed/>
    <w:qFormat/>
    <w:uiPriority w:val="99"/>
    <w:pPr>
      <w:spacing w:after="120"/>
    </w:pPr>
    <w:rPr>
      <w:rFonts w:ascii="Calibri" w:hAnsi="Calibri" w:eastAsia="宋体" w:cs="Times New Roman"/>
    </w:rPr>
  </w:style>
  <w:style w:type="paragraph" w:styleId="5">
    <w:name w:val="Body Text Indent"/>
    <w:basedOn w:val="1"/>
    <w:link w:val="25"/>
    <w:unhideWhenUsed/>
    <w:qFormat/>
    <w:uiPriority w:val="99"/>
    <w:pPr>
      <w:ind w:left="748" w:leftChars="356" w:firstLine="435"/>
    </w:pPr>
    <w:rPr>
      <w:rFonts w:ascii="宋体" w:hAnsi="宋体" w:eastAsia="宋体" w:cs="Times New Roman"/>
      <w:szCs w:val="24"/>
    </w:rPr>
  </w:style>
  <w:style w:type="paragraph" w:styleId="6">
    <w:name w:val="Date"/>
    <w:basedOn w:val="1"/>
    <w:next w:val="1"/>
    <w:link w:val="26"/>
    <w:unhideWhenUsed/>
    <w:qFormat/>
    <w:uiPriority w:val="99"/>
    <w:pPr>
      <w:ind w:left="100" w:leftChars="2500"/>
    </w:pPr>
    <w:rPr>
      <w:rFonts w:ascii="Calibri" w:hAnsi="Calibri" w:eastAsia="宋体" w:cs="Times New Roman"/>
    </w:rPr>
  </w:style>
  <w:style w:type="paragraph" w:styleId="7">
    <w:name w:val="Body Text Indent 2"/>
    <w:basedOn w:val="1"/>
    <w:link w:val="27"/>
    <w:unhideWhenUsed/>
    <w:qFormat/>
    <w:uiPriority w:val="99"/>
    <w:pPr>
      <w:spacing w:line="400" w:lineRule="exact"/>
      <w:ind w:firstLine="480" w:firstLineChars="200"/>
    </w:pPr>
    <w:rPr>
      <w:rFonts w:ascii="仿宋_GB2312" w:hAnsi="Times New Roman" w:eastAsia="仿宋_GB2312" w:cs="Times New Roman"/>
      <w:color w:val="000000"/>
      <w:sz w:val="24"/>
      <w:szCs w:val="24"/>
    </w:rPr>
  </w:style>
  <w:style w:type="paragraph" w:styleId="8">
    <w:name w:val="Balloon Text"/>
    <w:basedOn w:val="1"/>
    <w:link w:val="28"/>
    <w:unhideWhenUsed/>
    <w:qFormat/>
    <w:uiPriority w:val="99"/>
    <w:rPr>
      <w:rFonts w:ascii="Calibri" w:hAnsi="Calibri" w:eastAsia="宋体" w:cs="Times New Roman"/>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720"/>
      </w:tabs>
      <w:spacing w:line="760" w:lineRule="exact"/>
    </w:pPr>
    <w:rPr>
      <w:rFonts w:ascii="仿宋_GB2312" w:hAnsi="Calibri" w:eastAsia="仿宋_GB2312" w:cs="Times New Roman"/>
      <w:spacing w:val="-20"/>
      <w:sz w:val="28"/>
      <w:szCs w:val="2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3">
    <w:name w:val="Normal (Web)"/>
    <w:basedOn w:val="1"/>
    <w:unhideWhenUsed/>
    <w:qFormat/>
    <w:uiPriority w:val="99"/>
    <w:pPr>
      <w:jc w:val="left"/>
    </w:pPr>
    <w:rPr>
      <w:rFonts w:ascii="Calibri" w:hAnsi="Calibri" w:eastAsia="宋体" w:cs="Times New Roman"/>
      <w:kern w:val="0"/>
      <w:sz w:val="24"/>
    </w:rPr>
  </w:style>
  <w:style w:type="character" w:styleId="15">
    <w:name w:val="Strong"/>
    <w:qFormat/>
    <w:uiPriority w:val="22"/>
    <w:rPr>
      <w:b/>
    </w:rPr>
  </w:style>
  <w:style w:type="character" w:styleId="16">
    <w:name w:val="page number"/>
    <w:basedOn w:val="14"/>
    <w:qFormat/>
    <w:uiPriority w:val="0"/>
  </w:style>
  <w:style w:type="character" w:styleId="17">
    <w:name w:val="FollowedHyperlink"/>
    <w:basedOn w:val="14"/>
    <w:unhideWhenUsed/>
    <w:qFormat/>
    <w:uiPriority w:val="99"/>
    <w:rPr>
      <w:color w:val="800080" w:themeColor="followedHyperlink"/>
      <w:u w:val="single"/>
      <w14:textFill>
        <w14:solidFill>
          <w14:schemeClr w14:val="folHlink"/>
        </w14:solidFill>
      </w14:textFill>
    </w:rPr>
  </w:style>
  <w:style w:type="character" w:styleId="18">
    <w:name w:val="Hyperlink"/>
    <w:basedOn w:val="14"/>
    <w:unhideWhenUsed/>
    <w:qFormat/>
    <w:uiPriority w:val="99"/>
    <w:rPr>
      <w:color w:val="0000FF" w:themeColor="hyperlink"/>
      <w:u w:val="single"/>
      <w14:textFill>
        <w14:solidFill>
          <w14:schemeClr w14:val="hlink"/>
        </w14:solidFill>
      </w14:textFill>
    </w:rPr>
  </w:style>
  <w:style w:type="table" w:styleId="20">
    <w:name w:val="Table Grid"/>
    <w:basedOn w:val="1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字符"/>
    <w:basedOn w:val="14"/>
    <w:link w:val="10"/>
    <w:qFormat/>
    <w:uiPriority w:val="99"/>
    <w:rPr>
      <w:sz w:val="18"/>
      <w:szCs w:val="18"/>
    </w:rPr>
  </w:style>
  <w:style w:type="character" w:customStyle="1" w:styleId="22">
    <w:name w:val="页脚 字符"/>
    <w:basedOn w:val="14"/>
    <w:link w:val="9"/>
    <w:qFormat/>
    <w:uiPriority w:val="99"/>
    <w:rPr>
      <w:sz w:val="18"/>
      <w:szCs w:val="18"/>
    </w:rPr>
  </w:style>
  <w:style w:type="character" w:customStyle="1" w:styleId="23">
    <w:name w:val="标题 1 字符"/>
    <w:basedOn w:val="14"/>
    <w:link w:val="4"/>
    <w:qFormat/>
    <w:uiPriority w:val="9"/>
    <w:rPr>
      <w:rFonts w:ascii="Calibri" w:hAnsi="Calibri" w:eastAsia="宋体" w:cs="Times New Roman"/>
      <w:b/>
      <w:bCs/>
      <w:kern w:val="44"/>
      <w:sz w:val="44"/>
      <w:szCs w:val="44"/>
    </w:rPr>
  </w:style>
  <w:style w:type="character" w:customStyle="1" w:styleId="24">
    <w:name w:val="正文文本 字符"/>
    <w:basedOn w:val="14"/>
    <w:link w:val="3"/>
    <w:qFormat/>
    <w:uiPriority w:val="99"/>
    <w:rPr>
      <w:rFonts w:ascii="Calibri" w:hAnsi="Calibri" w:eastAsia="宋体" w:cs="Times New Roman"/>
    </w:rPr>
  </w:style>
  <w:style w:type="character" w:customStyle="1" w:styleId="25">
    <w:name w:val="正文文本缩进 字符"/>
    <w:basedOn w:val="14"/>
    <w:link w:val="5"/>
    <w:qFormat/>
    <w:uiPriority w:val="99"/>
    <w:rPr>
      <w:rFonts w:ascii="宋体" w:hAnsi="宋体" w:eastAsia="宋体" w:cs="Times New Roman"/>
      <w:szCs w:val="24"/>
    </w:rPr>
  </w:style>
  <w:style w:type="character" w:customStyle="1" w:styleId="26">
    <w:name w:val="日期 字符"/>
    <w:basedOn w:val="14"/>
    <w:link w:val="6"/>
    <w:qFormat/>
    <w:uiPriority w:val="99"/>
    <w:rPr>
      <w:rFonts w:ascii="Calibri" w:hAnsi="Calibri" w:eastAsia="宋体" w:cs="Times New Roman"/>
    </w:rPr>
  </w:style>
  <w:style w:type="character" w:customStyle="1" w:styleId="27">
    <w:name w:val="正文文本缩进 2 字符"/>
    <w:basedOn w:val="14"/>
    <w:link w:val="7"/>
    <w:qFormat/>
    <w:uiPriority w:val="99"/>
    <w:rPr>
      <w:rFonts w:ascii="仿宋_GB2312" w:hAnsi="Times New Roman" w:eastAsia="仿宋_GB2312" w:cs="Times New Roman"/>
      <w:color w:val="000000"/>
      <w:sz w:val="24"/>
      <w:szCs w:val="24"/>
    </w:rPr>
  </w:style>
  <w:style w:type="character" w:customStyle="1" w:styleId="28">
    <w:name w:val="批注框文本 字符"/>
    <w:basedOn w:val="14"/>
    <w:link w:val="8"/>
    <w:qFormat/>
    <w:uiPriority w:val="99"/>
    <w:rPr>
      <w:rFonts w:ascii="Calibri" w:hAnsi="Calibri" w:eastAsia="宋体" w:cs="Times New Roman"/>
      <w:sz w:val="18"/>
      <w:szCs w:val="18"/>
    </w:rPr>
  </w:style>
  <w:style w:type="paragraph" w:customStyle="1" w:styleId="29">
    <w:name w:val="列出段落1"/>
    <w:basedOn w:val="1"/>
    <w:qFormat/>
    <w:uiPriority w:val="34"/>
    <w:pPr>
      <w:ind w:firstLine="420" w:firstLineChars="200"/>
    </w:pPr>
    <w:rPr>
      <w:rFonts w:ascii="Calibri" w:hAnsi="Calibri" w:eastAsia="宋体" w:cs="Times New Roman"/>
    </w:rPr>
  </w:style>
  <w:style w:type="paragraph" w:customStyle="1" w:styleId="30">
    <w:name w:val="列出段落2"/>
    <w:basedOn w:val="1"/>
    <w:qFormat/>
    <w:uiPriority w:val="34"/>
    <w:pPr>
      <w:ind w:firstLine="420" w:firstLineChars="200"/>
    </w:pPr>
    <w:rPr>
      <w:rFonts w:ascii="Calibri" w:hAnsi="Calibri" w:eastAsia="宋体" w:cs="Times New Roman"/>
    </w:rPr>
  </w:style>
  <w:style w:type="paragraph" w:customStyle="1" w:styleId="31">
    <w:name w:val="表头"/>
    <w:basedOn w:val="1"/>
    <w:qFormat/>
    <w:uiPriority w:val="0"/>
    <w:pPr>
      <w:spacing w:line="276" w:lineRule="auto"/>
      <w:jc w:val="center"/>
    </w:pPr>
    <w:rPr>
      <w:rFonts w:ascii="Calibri" w:hAnsi="Calibri" w:eastAsia="宋体" w:cs="Times New Roman"/>
    </w:rPr>
  </w:style>
  <w:style w:type="paragraph" w:customStyle="1" w:styleId="32">
    <w:name w:val="表格"/>
    <w:basedOn w:val="1"/>
    <w:qFormat/>
    <w:uiPriority w:val="0"/>
    <w:pPr>
      <w:spacing w:line="276" w:lineRule="auto"/>
    </w:pPr>
    <w:rPr>
      <w:rFonts w:ascii="Calibri" w:hAnsi="Calibri" w:eastAsia="宋体" w:cs="Times New Roman"/>
    </w:rPr>
  </w:style>
  <w:style w:type="paragraph" w:customStyle="1" w:styleId="33">
    <w:name w:val="_Style 2"/>
    <w:basedOn w:val="1"/>
    <w:qFormat/>
    <w:uiPriority w:val="34"/>
    <w:pPr>
      <w:ind w:firstLine="420" w:firstLineChars="200"/>
    </w:pPr>
    <w:rPr>
      <w:rFonts w:ascii="等线" w:hAnsi="等线" w:eastAsia="等线" w:cs="Times New Roman"/>
    </w:rPr>
  </w:style>
  <w:style w:type="paragraph" w:customStyle="1" w:styleId="34">
    <w:name w:val="p0"/>
    <w:basedOn w:val="1"/>
    <w:qFormat/>
    <w:uiPriority w:val="99"/>
    <w:pPr>
      <w:widowControl/>
    </w:pPr>
    <w:rPr>
      <w:rFonts w:ascii="Times New Roman" w:hAnsi="Times New Roman" w:eastAsia="宋体" w:cs="Times New Roman"/>
      <w:kern w:val="0"/>
      <w:szCs w:val="21"/>
    </w:rPr>
  </w:style>
  <w:style w:type="paragraph" w:customStyle="1" w:styleId="35">
    <w:name w:val="正文使用"/>
    <w:basedOn w:val="1"/>
    <w:qFormat/>
    <w:uiPriority w:val="99"/>
    <w:pPr>
      <w:ind w:firstLine="560" w:firstLineChars="200"/>
    </w:pPr>
    <w:rPr>
      <w:rFonts w:ascii="宋体" w:hAnsi="宋体" w:eastAsia="宋体" w:cs="Times New Roman"/>
      <w:sz w:val="28"/>
      <w:szCs w:val="24"/>
    </w:rPr>
  </w:style>
  <w:style w:type="paragraph" w:customStyle="1" w:styleId="36">
    <w:name w:val="reader-word-layer reader-word-s5-16"/>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38">
    <w:name w:val="font01"/>
    <w:basedOn w:val="14"/>
    <w:qFormat/>
    <w:uiPriority w:val="0"/>
    <w:rPr>
      <w:rFonts w:hint="eastAsia" w:ascii="仿宋" w:hAnsi="仿宋" w:eastAsia="仿宋" w:cs="仿宋"/>
      <w:i/>
      <w:color w:val="000000"/>
      <w:sz w:val="21"/>
      <w:szCs w:val="21"/>
      <w:u w:val="none"/>
    </w:rPr>
  </w:style>
  <w:style w:type="character" w:customStyle="1" w:styleId="39">
    <w:name w:val="font101"/>
    <w:basedOn w:val="14"/>
    <w:qFormat/>
    <w:uiPriority w:val="0"/>
    <w:rPr>
      <w:rFonts w:hint="eastAsia" w:ascii="仿宋" w:hAnsi="仿宋" w:eastAsia="仿宋" w:cs="仿宋"/>
      <w:color w:val="000000"/>
      <w:sz w:val="21"/>
      <w:szCs w:val="21"/>
      <w:u w:val="none"/>
    </w:rPr>
  </w:style>
  <w:style w:type="character" w:customStyle="1" w:styleId="40">
    <w:name w:val="font111"/>
    <w:basedOn w:val="14"/>
    <w:qFormat/>
    <w:uiPriority w:val="0"/>
    <w:rPr>
      <w:rFonts w:hint="eastAsia" w:ascii="仿宋" w:hAnsi="仿宋" w:eastAsia="仿宋" w:cs="仿宋"/>
      <w:color w:val="000000"/>
      <w:sz w:val="21"/>
      <w:szCs w:val="21"/>
      <w:u w:val="none"/>
    </w:rPr>
  </w:style>
  <w:style w:type="character" w:customStyle="1" w:styleId="41">
    <w:name w:val="font51"/>
    <w:basedOn w:val="14"/>
    <w:qFormat/>
    <w:uiPriority w:val="0"/>
    <w:rPr>
      <w:rFonts w:hint="eastAsia" w:ascii="宋体" w:hAnsi="宋体" w:eastAsia="宋体" w:cs="宋体"/>
      <w:color w:val="000000"/>
      <w:sz w:val="18"/>
      <w:szCs w:val="18"/>
      <w:u w:val="none"/>
    </w:rPr>
  </w:style>
  <w:style w:type="character" w:customStyle="1" w:styleId="42">
    <w:name w:val="font21"/>
    <w:basedOn w:val="14"/>
    <w:qFormat/>
    <w:uiPriority w:val="0"/>
    <w:rPr>
      <w:rFonts w:hint="eastAsia" w:ascii="宋体" w:hAnsi="宋体" w:eastAsia="宋体" w:cs="宋体"/>
      <w:color w:val="000000"/>
      <w:sz w:val="24"/>
      <w:szCs w:val="24"/>
      <w:u w:val="none"/>
    </w:rPr>
  </w:style>
  <w:style w:type="table" w:customStyle="1" w:styleId="43">
    <w:name w:val="网格型1"/>
    <w:basedOn w:val="1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44">
    <w:name w:val="List Paragraph"/>
    <w:basedOn w:val="1"/>
    <w:qFormat/>
    <w:uiPriority w:val="34"/>
    <w:pPr>
      <w:ind w:firstLine="420" w:firstLineChars="200"/>
    </w:pPr>
  </w:style>
  <w:style w:type="paragraph" w:customStyle="1" w:styleId="45">
    <w:name w:val="Char Char Char Char"/>
    <w:basedOn w:val="1"/>
    <w:qFormat/>
    <w:uiPriority w:val="99"/>
    <w:rPr>
      <w:rFonts w:ascii="Times New Roman" w:hAnsi="Times New Roman" w:eastAsia="宋体" w:cs="Times New Roman"/>
      <w:szCs w:val="21"/>
    </w:rPr>
  </w:style>
  <w:style w:type="character" w:customStyle="1" w:styleId="46">
    <w:name w:val="页眉 Char1"/>
    <w:basedOn w:val="14"/>
    <w:semiHidden/>
    <w:qFormat/>
    <w:uiPriority w:val="99"/>
    <w:rPr>
      <w:kern w:val="2"/>
      <w:sz w:val="18"/>
      <w:szCs w:val="18"/>
    </w:rPr>
  </w:style>
  <w:style w:type="character" w:customStyle="1" w:styleId="47">
    <w:name w:val="日期 Char1"/>
    <w:basedOn w:val="14"/>
    <w:semiHidden/>
    <w:qFormat/>
    <w:uiPriority w:val="99"/>
    <w:rPr>
      <w:kern w:val="2"/>
      <w:sz w:val="21"/>
      <w:szCs w:val="22"/>
    </w:rPr>
  </w:style>
  <w:style w:type="character" w:customStyle="1" w:styleId="48">
    <w:name w:val="页脚 Char1"/>
    <w:basedOn w:val="14"/>
    <w:semiHidden/>
    <w:qFormat/>
    <w:uiPriority w:val="99"/>
    <w:rPr>
      <w:kern w:val="2"/>
      <w:sz w:val="18"/>
      <w:szCs w:val="18"/>
    </w:rPr>
  </w:style>
  <w:style w:type="character" w:customStyle="1" w:styleId="49">
    <w:name w:val="批注框文本 Char1"/>
    <w:basedOn w:val="14"/>
    <w:semiHidden/>
    <w:qFormat/>
    <w:uiPriority w:val="99"/>
    <w:rPr>
      <w:kern w:val="2"/>
      <w:sz w:val="18"/>
      <w:szCs w:val="18"/>
    </w:rPr>
  </w:style>
  <w:style w:type="character" w:customStyle="1" w:styleId="50">
    <w:name w:val="正文文本缩进 2 Char1"/>
    <w:basedOn w:val="14"/>
    <w:semiHidden/>
    <w:qFormat/>
    <w:uiPriority w:val="99"/>
    <w:rPr>
      <w:kern w:val="2"/>
      <w:sz w:val="21"/>
      <w:szCs w:val="22"/>
    </w:rPr>
  </w:style>
  <w:style w:type="character" w:customStyle="1" w:styleId="51">
    <w:name w:val="正文文本缩进 Char1"/>
    <w:basedOn w:val="14"/>
    <w:semiHidden/>
    <w:qFormat/>
    <w:uiPriority w:val="99"/>
    <w:rPr>
      <w:kern w:val="2"/>
      <w:sz w:val="21"/>
      <w:szCs w:val="22"/>
    </w:rPr>
  </w:style>
  <w:style w:type="character" w:customStyle="1" w:styleId="52">
    <w:name w:val="正文文本 Char1"/>
    <w:basedOn w:val="14"/>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D538D4-E096-486A-969E-79C3E97E0C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2444</Words>
  <Characters>13933</Characters>
  <Lines>116</Lines>
  <Paragraphs>32</Paragraphs>
  <TotalTime>8</TotalTime>
  <ScaleCrop>false</ScaleCrop>
  <LinksUpToDate>false</LinksUpToDate>
  <CharactersWithSpaces>16345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2022-06-13T02:03:00Z</dcterms:created>
  <dc:creator>Administrator</dc:creator>
  <cp:lastModifiedBy>小王子</cp:lastModifiedBy>
  <dcterms:modified xsi:type="dcterms:W3CDTF">2022-06-13T03:11:25Z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y fmtid="{D5CDD505-2E9C-101B-9397-08002B2CF9AE}" pid="4" name="ICV">
    <vt:lpwstr>9BD6D974A3994102B9328FD312ABBE1C</vt:lpwstr>
  </property>
</Properties>
</file>