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72ADD">
      <w:pPr>
        <w:pStyle w:val="2"/>
        <w:rPr>
          <w:rFonts w:hint="eastAsia" w:ascii="宋体" w:hAnsi="宋体" w:cs="宋体"/>
          <w:b/>
          <w:color w:val="auto"/>
          <w:sz w:val="48"/>
          <w:szCs w:val="48"/>
          <w:highlight w:val="none"/>
        </w:rPr>
      </w:pPr>
    </w:p>
    <w:p w14:paraId="39573B62">
      <w:pPr>
        <w:spacing w:line="480" w:lineRule="exact"/>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桐城师范高等专科学校12-13#学生宿舍1、2楼等区域安装金钢网防盗窗及室外晾晒架</w:t>
      </w:r>
    </w:p>
    <w:p w14:paraId="6DDB0461">
      <w:pPr>
        <w:spacing w:line="480" w:lineRule="exact"/>
        <w:jc w:val="center"/>
        <w:rPr>
          <w:rFonts w:hint="eastAsia" w:ascii="宋体" w:hAnsi="宋体" w:cs="宋体"/>
          <w:b/>
          <w:color w:val="auto"/>
          <w:sz w:val="44"/>
          <w:szCs w:val="44"/>
          <w:highlight w:val="none"/>
          <w:lang w:val="en-US" w:eastAsia="zh-CN"/>
        </w:rPr>
      </w:pPr>
      <w:r>
        <w:rPr>
          <w:rFonts w:hint="eastAsia" w:ascii="宋体" w:hAnsi="宋体" w:cs="宋体"/>
          <w:b/>
          <w:color w:val="auto"/>
          <w:sz w:val="44"/>
          <w:szCs w:val="44"/>
          <w:highlight w:val="none"/>
          <w:lang w:val="en-US" w:eastAsia="zh-CN"/>
        </w:rPr>
        <w:t>采购及安装项目</w:t>
      </w:r>
    </w:p>
    <w:p w14:paraId="5982B556">
      <w:pPr>
        <w:spacing w:line="480" w:lineRule="exact"/>
        <w:rPr>
          <w:rFonts w:ascii="宋体"/>
          <w:color w:val="auto"/>
          <w:sz w:val="44"/>
          <w:szCs w:val="44"/>
          <w:highlight w:val="none"/>
        </w:rPr>
      </w:pPr>
    </w:p>
    <w:p w14:paraId="5550E19F">
      <w:pPr>
        <w:pStyle w:val="82"/>
      </w:pPr>
    </w:p>
    <w:p w14:paraId="67D512C5">
      <w:pPr>
        <w:pStyle w:val="81"/>
        <w:jc w:val="center"/>
        <w:rPr>
          <w:rFonts w:hint="default" w:eastAsia="宋体"/>
          <w:b/>
          <w:bCs/>
          <w:color w:val="auto"/>
          <w:sz w:val="60"/>
          <w:szCs w:val="60"/>
          <w:highlight w:val="none"/>
          <w:lang w:val="en-US" w:eastAsia="zh-CN"/>
        </w:rPr>
      </w:pPr>
      <w:r>
        <w:rPr>
          <w:rFonts w:hint="eastAsia" w:ascii="宋体"/>
          <w:b/>
          <w:bCs/>
          <w:color w:val="auto"/>
          <w:sz w:val="60"/>
          <w:szCs w:val="60"/>
          <w:highlight w:val="none"/>
          <w:lang w:val="en-US" w:eastAsia="zh-CN"/>
        </w:rPr>
        <w:t>竞争性谈判文件</w:t>
      </w:r>
    </w:p>
    <w:p w14:paraId="018CD42A">
      <w:pPr>
        <w:spacing w:line="480" w:lineRule="exact"/>
        <w:rPr>
          <w:rFonts w:ascii="仿宋_GB2312" w:hAnsi="宋体" w:eastAsia="仿宋_GB2312"/>
          <w:b/>
          <w:color w:val="auto"/>
          <w:sz w:val="44"/>
          <w:szCs w:val="44"/>
          <w:highlight w:val="none"/>
        </w:rPr>
      </w:pPr>
    </w:p>
    <w:p w14:paraId="4105138B">
      <w:pPr>
        <w:spacing w:line="480" w:lineRule="exact"/>
        <w:rPr>
          <w:rFonts w:ascii="宋体"/>
          <w:color w:val="auto"/>
          <w:sz w:val="144"/>
          <w:szCs w:val="144"/>
          <w:highlight w:val="none"/>
        </w:rPr>
      </w:pPr>
    </w:p>
    <w:p w14:paraId="2959046F">
      <w:pPr>
        <w:spacing w:line="480" w:lineRule="exact"/>
        <w:jc w:val="center"/>
        <w:rPr>
          <w:rFonts w:hint="eastAsia" w:ascii="宋体" w:hAnsi="宋体" w:cs="宋体"/>
          <w:b/>
          <w:bCs/>
          <w:color w:val="auto"/>
          <w:sz w:val="28"/>
          <w:szCs w:val="28"/>
          <w:highlight w:val="none"/>
        </w:rPr>
      </w:pPr>
    </w:p>
    <w:p w14:paraId="4C1C9738">
      <w:pPr>
        <w:spacing w:line="480" w:lineRule="exact"/>
        <w:jc w:val="center"/>
        <w:rPr>
          <w:rFonts w:hint="default" w:ascii="宋体" w:hAnsi="宋体" w:eastAsia="宋体" w:cs="宋体"/>
          <w:b/>
          <w:bCs/>
          <w:color w:val="auto"/>
          <w:sz w:val="28"/>
          <w:szCs w:val="28"/>
          <w:highlight w:val="none"/>
          <w:lang w:val="en-US" w:eastAsia="zh-CN"/>
        </w:rPr>
      </w:pPr>
      <w:r>
        <w:rPr>
          <w:rFonts w:hint="eastAsia" w:ascii="宋体" w:hAnsi="宋体" w:cs="宋体"/>
          <w:b/>
          <w:bCs/>
          <w:color w:val="auto"/>
          <w:sz w:val="28"/>
          <w:szCs w:val="28"/>
          <w:highlight w:val="none"/>
        </w:rPr>
        <w:t>项目编号：TCSZCG(20</w:t>
      </w:r>
      <w:r>
        <w:rPr>
          <w:rFonts w:hint="eastAsia" w:ascii="宋体" w:hAnsi="宋体" w:cs="宋体"/>
          <w:b/>
          <w:bCs/>
          <w:color w:val="auto"/>
          <w:sz w:val="28"/>
          <w:szCs w:val="28"/>
          <w:highlight w:val="none"/>
          <w:lang w:val="en-US" w:eastAsia="zh-CN"/>
        </w:rPr>
        <w:t>25</w:t>
      </w:r>
      <w:r>
        <w:rPr>
          <w:rFonts w:hint="eastAsia" w:ascii="宋体" w:hAnsi="宋体" w:cs="宋体"/>
          <w:b/>
          <w:bCs/>
          <w:color w:val="auto"/>
          <w:sz w:val="28"/>
          <w:szCs w:val="28"/>
          <w:highlight w:val="none"/>
        </w:rPr>
        <w:t>)</w:t>
      </w:r>
      <w:r>
        <w:rPr>
          <w:rFonts w:hint="eastAsia" w:ascii="宋体" w:hAnsi="宋体" w:cs="宋体"/>
          <w:b/>
          <w:bCs/>
          <w:color w:val="auto"/>
          <w:sz w:val="28"/>
          <w:szCs w:val="28"/>
          <w:highlight w:val="none"/>
          <w:lang w:val="en-US" w:eastAsia="zh-CN"/>
        </w:rPr>
        <w:t>022</w:t>
      </w:r>
      <w:r>
        <w:rPr>
          <w:rFonts w:hint="eastAsia" w:ascii="宋体" w:hAnsi="宋体" w:cs="宋体"/>
          <w:b/>
          <w:bCs/>
          <w:color w:val="auto"/>
          <w:sz w:val="28"/>
          <w:szCs w:val="28"/>
          <w:highlight w:val="none"/>
        </w:rPr>
        <w:t>号</w:t>
      </w:r>
    </w:p>
    <w:p w14:paraId="310A1E33">
      <w:pPr>
        <w:spacing w:line="480" w:lineRule="exact"/>
        <w:jc w:val="center"/>
        <w:rPr>
          <w:rFonts w:ascii="宋体" w:hAnsi="宋体" w:cs="仿宋_GB2312"/>
          <w:b/>
          <w:bCs/>
          <w:color w:val="auto"/>
          <w:sz w:val="28"/>
          <w:szCs w:val="28"/>
          <w:highlight w:val="none"/>
        </w:rPr>
      </w:pPr>
    </w:p>
    <w:p w14:paraId="6B566C39">
      <w:pPr>
        <w:spacing w:line="480" w:lineRule="exact"/>
        <w:rPr>
          <w:rFonts w:ascii="宋体" w:hAnsi="宋体" w:cs="仿宋_GB2312"/>
          <w:color w:val="auto"/>
          <w:szCs w:val="21"/>
          <w:highlight w:val="none"/>
        </w:rPr>
      </w:pPr>
    </w:p>
    <w:p w14:paraId="6B69BC2F">
      <w:pPr>
        <w:spacing w:line="480" w:lineRule="exact"/>
        <w:rPr>
          <w:rFonts w:ascii="宋体" w:hAnsi="宋体" w:cs="仿宋_GB2312"/>
          <w:color w:val="auto"/>
          <w:szCs w:val="21"/>
          <w:highlight w:val="none"/>
        </w:rPr>
      </w:pPr>
    </w:p>
    <w:p w14:paraId="44F8CE63">
      <w:pPr>
        <w:spacing w:line="480" w:lineRule="exact"/>
        <w:rPr>
          <w:rFonts w:ascii="宋体" w:hAnsi="宋体" w:cs="仿宋_GB2312"/>
          <w:color w:val="auto"/>
          <w:szCs w:val="21"/>
          <w:highlight w:val="none"/>
        </w:rPr>
      </w:pPr>
    </w:p>
    <w:p w14:paraId="24BAB237">
      <w:pPr>
        <w:spacing w:line="360" w:lineRule="auto"/>
        <w:ind w:firstLine="596" w:firstLineChars="198"/>
        <w:rPr>
          <w:rFonts w:ascii="宋体" w:hAnsi="宋体" w:cs="仿宋_GB2312"/>
          <w:b/>
          <w:color w:val="auto"/>
          <w:szCs w:val="21"/>
          <w:highlight w:val="none"/>
        </w:rPr>
      </w:pPr>
      <w:r>
        <w:rPr>
          <w:rFonts w:hint="eastAsia" w:ascii="宋体" w:hAnsi="宋体" w:cs="仿宋_GB2312"/>
          <w:b/>
          <w:color w:val="auto"/>
          <w:sz w:val="30"/>
          <w:szCs w:val="30"/>
          <w:highlight w:val="none"/>
        </w:rPr>
        <w:t>采</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购</w:t>
      </w:r>
      <w:r>
        <w:rPr>
          <w:rFonts w:ascii="宋体" w:hAnsi="宋体" w:cs="仿宋_GB2312"/>
          <w:b/>
          <w:color w:val="auto"/>
          <w:sz w:val="30"/>
          <w:szCs w:val="30"/>
          <w:highlight w:val="none"/>
        </w:rPr>
        <w:t xml:space="preserve">   </w:t>
      </w:r>
      <w:r>
        <w:rPr>
          <w:rFonts w:hint="eastAsia" w:ascii="宋体" w:hAnsi="宋体" w:cs="仿宋_GB2312"/>
          <w:b/>
          <w:color w:val="auto"/>
          <w:sz w:val="30"/>
          <w:szCs w:val="30"/>
          <w:highlight w:val="none"/>
        </w:rPr>
        <w:t>人：</w:t>
      </w:r>
      <w:r>
        <w:rPr>
          <w:rFonts w:ascii="宋体" w:hAnsi="宋体" w:cs="仿宋_GB2312"/>
          <w:b/>
          <w:color w:val="auto"/>
          <w:sz w:val="30"/>
          <w:szCs w:val="30"/>
          <w:highlight w:val="none"/>
          <w:u w:val="single"/>
        </w:rPr>
        <w:t xml:space="preserve">     </w:t>
      </w:r>
      <w:r>
        <w:rPr>
          <w:rFonts w:hint="eastAsia" w:ascii="宋体" w:hAnsi="宋体" w:cs="仿宋_GB2312"/>
          <w:b/>
          <w:color w:val="auto"/>
          <w:sz w:val="30"/>
          <w:szCs w:val="30"/>
          <w:highlight w:val="none"/>
          <w:u w:val="single"/>
          <w:lang w:val="en-US" w:eastAsia="zh-CN"/>
        </w:rPr>
        <w:t xml:space="preserve"> </w:t>
      </w:r>
      <w:r>
        <w:rPr>
          <w:rFonts w:hint="eastAsia" w:ascii="仿宋" w:hAnsi="仿宋" w:eastAsia="仿宋"/>
          <w:b/>
          <w:color w:val="auto"/>
          <w:spacing w:val="20"/>
          <w:sz w:val="30"/>
          <w:szCs w:val="30"/>
          <w:highlight w:val="none"/>
          <w:u w:val="single"/>
          <w:lang w:val="en-US" w:eastAsia="zh-CN"/>
        </w:rPr>
        <w:t>桐城师范高等专科学校</w:t>
      </w:r>
      <w:r>
        <w:rPr>
          <w:rFonts w:hint="eastAsia" w:ascii="仿宋" w:hAnsi="仿宋" w:eastAsia="仿宋"/>
          <w:b/>
          <w:color w:val="auto"/>
          <w:spacing w:val="20"/>
          <w:sz w:val="30"/>
          <w:szCs w:val="30"/>
          <w:highlight w:val="none"/>
          <w:u w:val="single"/>
        </w:rPr>
        <w:t xml:space="preserve"> </w:t>
      </w:r>
      <w:r>
        <w:rPr>
          <w:rFonts w:hint="eastAsia" w:ascii="仿宋" w:hAnsi="仿宋" w:eastAsia="仿宋"/>
          <w:b/>
          <w:color w:val="auto"/>
          <w:spacing w:val="20"/>
          <w:sz w:val="30"/>
          <w:szCs w:val="30"/>
          <w:highlight w:val="none"/>
          <w:u w:val="single"/>
          <w:lang w:val="en-US" w:eastAsia="zh-CN"/>
        </w:rPr>
        <w:t xml:space="preserve"> </w:t>
      </w:r>
      <w:r>
        <w:rPr>
          <w:rFonts w:ascii="宋体" w:hAnsi="宋体" w:cs="仿宋_GB2312"/>
          <w:b/>
          <w:color w:val="auto"/>
          <w:spacing w:val="20"/>
          <w:sz w:val="30"/>
          <w:szCs w:val="30"/>
          <w:highlight w:val="none"/>
          <w:u w:val="single"/>
        </w:rPr>
        <w:t xml:space="preserve">   </w:t>
      </w:r>
    </w:p>
    <w:p w14:paraId="65FD1224">
      <w:pPr>
        <w:spacing w:line="360" w:lineRule="auto"/>
        <w:rPr>
          <w:rFonts w:ascii="宋体" w:hAnsi="宋体" w:cs="仿宋_GB2312"/>
          <w:b/>
          <w:color w:val="auto"/>
          <w:sz w:val="24"/>
          <w:highlight w:val="none"/>
        </w:rPr>
      </w:pPr>
    </w:p>
    <w:p w14:paraId="5BE46B05">
      <w:pPr>
        <w:spacing w:line="360" w:lineRule="auto"/>
        <w:rPr>
          <w:rFonts w:hint="eastAsia" w:ascii="仿宋" w:hAnsi="仿宋" w:eastAsia="仿宋" w:cs="仿宋"/>
          <w:b/>
          <w:color w:val="auto"/>
          <w:sz w:val="24"/>
          <w:highlight w:val="none"/>
        </w:rPr>
      </w:pPr>
    </w:p>
    <w:p w14:paraId="52388B44">
      <w:pPr>
        <w:spacing w:line="360" w:lineRule="auto"/>
        <w:ind w:firstLine="596" w:firstLineChars="198"/>
        <w:rPr>
          <w:rFonts w:hint="default" w:ascii="仿宋" w:hAnsi="仿宋" w:eastAsia="仿宋" w:cs="仿宋"/>
          <w:b/>
          <w:color w:val="auto"/>
          <w:szCs w:val="21"/>
          <w:highlight w:val="none"/>
          <w:lang w:val="en-US"/>
        </w:rPr>
      </w:pPr>
      <w:r>
        <w:rPr>
          <w:rFonts w:hint="eastAsia" w:ascii="仿宋" w:hAnsi="仿宋" w:eastAsia="仿宋" w:cs="仿宋"/>
          <w:b/>
          <w:color w:val="auto"/>
          <w:sz w:val="30"/>
          <w:szCs w:val="30"/>
          <w:highlight w:val="none"/>
        </w:rPr>
        <w:t>采购</w:t>
      </w:r>
      <w:r>
        <w:rPr>
          <w:rFonts w:hint="eastAsia" w:ascii="仿宋" w:hAnsi="仿宋" w:eastAsia="仿宋" w:cs="仿宋"/>
          <w:b/>
          <w:color w:val="auto"/>
          <w:sz w:val="30"/>
          <w:szCs w:val="30"/>
          <w:highlight w:val="none"/>
          <w:lang w:val="en-US" w:eastAsia="zh-CN"/>
        </w:rPr>
        <w:t>代理</w:t>
      </w:r>
      <w:r>
        <w:rPr>
          <w:rFonts w:hint="eastAsia" w:ascii="仿宋" w:hAnsi="仿宋" w:eastAsia="仿宋" w:cs="仿宋"/>
          <w:b/>
          <w:color w:val="auto"/>
          <w:sz w:val="30"/>
          <w:szCs w:val="30"/>
          <w:highlight w:val="none"/>
        </w:rPr>
        <w:t>机构：</w:t>
      </w:r>
      <w:r>
        <w:rPr>
          <w:rFonts w:hint="eastAsia" w:ascii="仿宋" w:hAnsi="仿宋" w:eastAsia="仿宋" w:cs="仿宋"/>
          <w:b/>
          <w:color w:val="auto"/>
          <w:sz w:val="30"/>
          <w:szCs w:val="30"/>
          <w:highlight w:val="none"/>
          <w:u w:val="single"/>
        </w:rPr>
        <w:t xml:space="preserve">    安徽文都招标代理咨询有限公司</w:t>
      </w:r>
      <w:r>
        <w:rPr>
          <w:rFonts w:hint="eastAsia" w:ascii="仿宋" w:hAnsi="仿宋" w:eastAsia="仿宋" w:cs="仿宋"/>
          <w:b/>
          <w:color w:val="auto"/>
          <w:spacing w:val="20"/>
          <w:sz w:val="30"/>
          <w:szCs w:val="30"/>
          <w:highlight w:val="none"/>
          <w:u w:val="single"/>
        </w:rPr>
        <w:t xml:space="preserve"> </w:t>
      </w:r>
      <w:r>
        <w:rPr>
          <w:rFonts w:hint="eastAsia" w:ascii="仿宋" w:hAnsi="仿宋" w:eastAsia="仿宋" w:cs="仿宋"/>
          <w:b/>
          <w:color w:val="auto"/>
          <w:spacing w:val="20"/>
          <w:sz w:val="30"/>
          <w:szCs w:val="30"/>
          <w:highlight w:val="none"/>
          <w:u w:val="single"/>
          <w:lang w:val="en-US" w:eastAsia="zh-CN"/>
        </w:rPr>
        <w:t xml:space="preserve">  </w:t>
      </w:r>
    </w:p>
    <w:p w14:paraId="5AF884AA">
      <w:pPr>
        <w:spacing w:line="360" w:lineRule="auto"/>
        <w:rPr>
          <w:rFonts w:ascii="宋体" w:hAnsi="宋体" w:cs="仿宋_GB2312"/>
          <w:b/>
          <w:color w:val="auto"/>
          <w:sz w:val="24"/>
          <w:highlight w:val="none"/>
          <w:u w:val="single"/>
        </w:rPr>
      </w:pPr>
    </w:p>
    <w:p w14:paraId="6E9EB676">
      <w:pPr>
        <w:spacing w:line="480" w:lineRule="exact"/>
        <w:rPr>
          <w:rFonts w:ascii="宋体" w:hAnsi="宋体" w:cs="仿宋_GB2312"/>
          <w:color w:val="auto"/>
          <w:szCs w:val="21"/>
          <w:highlight w:val="none"/>
        </w:rPr>
      </w:pPr>
    </w:p>
    <w:p w14:paraId="3AD3CCB9">
      <w:pPr>
        <w:spacing w:line="480" w:lineRule="exact"/>
        <w:rPr>
          <w:rFonts w:ascii="宋体" w:hAnsi="宋体" w:cs="仿宋_GB2312"/>
          <w:color w:val="auto"/>
          <w:szCs w:val="21"/>
          <w:highlight w:val="none"/>
        </w:rPr>
      </w:pPr>
    </w:p>
    <w:p w14:paraId="6F335438">
      <w:pPr>
        <w:spacing w:line="480" w:lineRule="exact"/>
        <w:jc w:val="center"/>
        <w:rPr>
          <w:rFonts w:hint="eastAsia" w:ascii="宋体" w:hAnsi="宋体" w:cs="仿宋_GB2312"/>
          <w:color w:val="auto"/>
          <w:sz w:val="32"/>
          <w:szCs w:val="32"/>
          <w:highlight w:val="none"/>
        </w:rPr>
      </w:pPr>
    </w:p>
    <w:p w14:paraId="1F80832B">
      <w:pPr>
        <w:spacing w:line="480" w:lineRule="exact"/>
        <w:jc w:val="center"/>
        <w:rPr>
          <w:rFonts w:hint="eastAsia" w:ascii="宋体" w:hAnsi="宋体" w:cs="仿宋_GB2312"/>
          <w:color w:val="auto"/>
          <w:sz w:val="32"/>
          <w:szCs w:val="32"/>
          <w:highlight w:val="none"/>
        </w:rPr>
      </w:pPr>
    </w:p>
    <w:p w14:paraId="32B71000">
      <w:pPr>
        <w:spacing w:line="480" w:lineRule="exact"/>
        <w:jc w:val="center"/>
        <w:rPr>
          <w:rFonts w:hint="eastAsia" w:ascii="宋体" w:hAnsi="宋体" w:cs="仿宋_GB2312"/>
          <w:color w:val="auto"/>
          <w:sz w:val="32"/>
          <w:szCs w:val="32"/>
          <w:highlight w:val="none"/>
        </w:rPr>
      </w:pPr>
    </w:p>
    <w:p w14:paraId="777DC601">
      <w:pPr>
        <w:spacing w:line="480" w:lineRule="exact"/>
        <w:jc w:val="center"/>
        <w:rPr>
          <w:rFonts w:hint="eastAsia" w:ascii="宋体" w:hAnsi="宋体" w:cs="仿宋_GB2312"/>
          <w:color w:val="auto"/>
          <w:sz w:val="32"/>
          <w:szCs w:val="32"/>
          <w:highlight w:val="none"/>
        </w:rPr>
      </w:pPr>
    </w:p>
    <w:p w14:paraId="1E2A1607">
      <w:pPr>
        <w:spacing w:line="480" w:lineRule="exact"/>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日期：</w:t>
      </w:r>
      <w:r>
        <w:rPr>
          <w:rFonts w:hint="eastAsia" w:ascii="宋体" w:hAnsi="宋体" w:cs="仿宋_GB2312"/>
          <w:color w:val="auto"/>
          <w:sz w:val="32"/>
          <w:szCs w:val="32"/>
          <w:highlight w:val="none"/>
          <w:lang w:val="en-US" w:eastAsia="zh-CN"/>
        </w:rPr>
        <w:t xml:space="preserve"> 2025 </w:t>
      </w:r>
      <w:r>
        <w:rPr>
          <w:rFonts w:hint="eastAsia" w:ascii="宋体" w:hAnsi="宋体" w:cs="仿宋_GB2312"/>
          <w:color w:val="auto"/>
          <w:sz w:val="32"/>
          <w:szCs w:val="32"/>
          <w:highlight w:val="none"/>
        </w:rPr>
        <w:t>年</w:t>
      </w:r>
      <w:r>
        <w:rPr>
          <w:rFonts w:hint="eastAsia" w:ascii="宋体" w:hAnsi="宋体" w:cs="仿宋_GB2312"/>
          <w:color w:val="auto"/>
          <w:sz w:val="32"/>
          <w:szCs w:val="32"/>
          <w:highlight w:val="none"/>
          <w:lang w:val="en-US" w:eastAsia="zh-CN"/>
        </w:rPr>
        <w:t xml:space="preserve"> 08 </w:t>
      </w:r>
      <w:r>
        <w:rPr>
          <w:rFonts w:hint="eastAsia" w:ascii="宋体" w:hAnsi="宋体" w:cs="仿宋_GB2312"/>
          <w:color w:val="auto"/>
          <w:sz w:val="32"/>
          <w:szCs w:val="32"/>
          <w:highlight w:val="none"/>
        </w:rPr>
        <w:t>月</w:t>
      </w:r>
    </w:p>
    <w:p w14:paraId="4994F08B">
      <w:pPr>
        <w:widowControl/>
        <w:spacing w:line="480" w:lineRule="auto"/>
        <w:jc w:val="center"/>
        <w:rPr>
          <w:rFonts w:hint="eastAsia" w:ascii="黑体" w:hAnsi="黑体" w:eastAsia="黑体" w:cs="宋体"/>
          <w:b/>
          <w:color w:val="auto"/>
          <w:kern w:val="0"/>
          <w:sz w:val="32"/>
          <w:szCs w:val="32"/>
          <w:highlight w:val="none"/>
        </w:rPr>
      </w:pPr>
    </w:p>
    <w:p w14:paraId="4AE5655D">
      <w:pPr>
        <w:widowControl/>
        <w:spacing w:line="480" w:lineRule="auto"/>
        <w:jc w:val="center"/>
        <w:rPr>
          <w:rFonts w:ascii="黑体" w:hAnsi="黑体" w:eastAsia="黑体" w:cs="宋体"/>
          <w:b/>
          <w:color w:val="auto"/>
          <w:kern w:val="0"/>
          <w:sz w:val="32"/>
          <w:szCs w:val="32"/>
          <w:highlight w:val="none"/>
        </w:rPr>
      </w:pPr>
      <w:r>
        <w:rPr>
          <w:rFonts w:hint="eastAsia" w:ascii="黑体" w:hAnsi="黑体" w:eastAsia="黑体" w:cs="宋体"/>
          <w:b/>
          <w:color w:val="auto"/>
          <w:kern w:val="0"/>
          <w:sz w:val="32"/>
          <w:szCs w:val="32"/>
          <w:highlight w:val="none"/>
        </w:rPr>
        <w:t>重  要  提  醒</w:t>
      </w:r>
    </w:p>
    <w:p w14:paraId="4E92E8A5">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一、请各市场主体依法参与公共资源交易活动，如存在以下情形的，</w:t>
      </w:r>
      <w:r>
        <w:rPr>
          <w:rFonts w:hint="eastAsia" w:ascii="宋体" w:hAnsi="宋体" w:cs="宋体"/>
          <w:b/>
          <w:color w:val="auto"/>
          <w:kern w:val="0"/>
          <w:sz w:val="24"/>
          <w:highlight w:val="none"/>
          <w:lang w:val="en-US" w:eastAsia="zh-CN"/>
        </w:rPr>
        <w:t>相关</w:t>
      </w:r>
      <w:r>
        <w:rPr>
          <w:rFonts w:hint="eastAsia" w:ascii="宋体" w:hAnsi="宋体" w:cs="宋体"/>
          <w:b/>
          <w:color w:val="auto"/>
          <w:kern w:val="0"/>
          <w:sz w:val="24"/>
          <w:highlight w:val="none"/>
        </w:rPr>
        <w:t>监管部门将其作为扫黑除恶专项斗争的打击重点予以处理。</w:t>
      </w:r>
    </w:p>
    <w:p w14:paraId="1FA8B43C">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1.组织、领导、实施恶意竞标、围标、串标、虚假</w:t>
      </w:r>
      <w:r>
        <w:rPr>
          <w:rFonts w:hint="eastAsia" w:ascii="宋体" w:hAnsi="宋体" w:cs="宋体"/>
          <w:b/>
          <w:color w:val="auto"/>
          <w:kern w:val="0"/>
          <w:sz w:val="24"/>
          <w:highlight w:val="none"/>
          <w:lang w:val="en-US" w:eastAsia="zh-CN"/>
        </w:rPr>
        <w:t>应标</w:t>
      </w:r>
      <w:r>
        <w:rPr>
          <w:rFonts w:hint="eastAsia" w:ascii="宋体" w:hAnsi="宋体" w:cs="宋体"/>
          <w:b/>
          <w:color w:val="auto"/>
          <w:kern w:val="0"/>
          <w:sz w:val="24"/>
          <w:highlight w:val="none"/>
        </w:rPr>
        <w:t xml:space="preserve">、挂靠、出让资质等违法活动。 </w:t>
      </w:r>
    </w:p>
    <w:p w14:paraId="74F652C6">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2.以暴力、威胁、利诱等手段强迫他人参与或者退出</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、拍卖以及强迫他人</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后放弃</w:t>
      </w:r>
      <w:r>
        <w:rPr>
          <w:rFonts w:hint="eastAsia" w:ascii="宋体" w:hAnsi="宋体" w:cs="宋体"/>
          <w:b/>
          <w:color w:val="auto"/>
          <w:kern w:val="0"/>
          <w:sz w:val="24"/>
          <w:highlight w:val="none"/>
          <w:lang w:val="en-US" w:eastAsia="zh-CN"/>
        </w:rPr>
        <w:t>成交</w:t>
      </w:r>
      <w:r>
        <w:rPr>
          <w:rFonts w:hint="eastAsia" w:ascii="宋体" w:hAnsi="宋体" w:cs="宋体"/>
          <w:b/>
          <w:color w:val="auto"/>
          <w:kern w:val="0"/>
          <w:sz w:val="24"/>
          <w:highlight w:val="none"/>
        </w:rPr>
        <w:t xml:space="preserve">或转包的黑恶势力。 </w:t>
      </w:r>
    </w:p>
    <w:p w14:paraId="026B87C4">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 xml:space="preserve">3.聚众围堵开、评标现场，干扰正常开评标秩序的行为。 </w:t>
      </w:r>
    </w:p>
    <w:p w14:paraId="536C5D11">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4.在</w:t>
      </w:r>
      <w:r>
        <w:rPr>
          <w:rFonts w:hint="eastAsia" w:ascii="宋体" w:hAnsi="宋体" w:cs="宋体"/>
          <w:b/>
          <w:color w:val="auto"/>
          <w:kern w:val="0"/>
          <w:sz w:val="24"/>
          <w:highlight w:val="none"/>
          <w:lang w:val="en-US" w:eastAsia="zh-CN"/>
        </w:rPr>
        <w:t>采购活动</w:t>
      </w:r>
      <w:r>
        <w:rPr>
          <w:rFonts w:hint="eastAsia" w:ascii="宋体" w:hAnsi="宋体" w:cs="宋体"/>
          <w:b/>
          <w:color w:val="auto"/>
          <w:kern w:val="0"/>
          <w:sz w:val="24"/>
          <w:highlight w:val="none"/>
        </w:rPr>
        <w:t xml:space="preserve">过程中寻衅滋事、恶意投诉，或以投诉、信访、举报相威胁获取不正当利益的行为。 </w:t>
      </w:r>
    </w:p>
    <w:p w14:paraId="18ACEB27">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5.伪造资质证书、证件、提供虚假材料进行</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，谋取不正当利益的违法行为。 </w:t>
      </w:r>
    </w:p>
    <w:p w14:paraId="0B87B7B2">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6.采取贿赂、暴力、欺骗、威胁等手段干扰破坏招投标监管、服务人员以及</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正常工作的黑恶势力。 </w:t>
      </w:r>
    </w:p>
    <w:p w14:paraId="616BCE92">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7.采取言语威胁、谈判协商、跟踪盯梢、散播隐私、造谣诽谤、持续骚扰等软暴力手段恐吓监管服务人员、</w:t>
      </w:r>
      <w:r>
        <w:rPr>
          <w:rFonts w:hint="eastAsia" w:ascii="宋体" w:hAnsi="宋体" w:cs="宋体"/>
          <w:b/>
          <w:color w:val="auto"/>
          <w:kern w:val="0"/>
          <w:sz w:val="24"/>
          <w:highlight w:val="none"/>
          <w:lang w:val="en-US" w:eastAsia="zh-CN"/>
        </w:rPr>
        <w:t>谈判小组</w:t>
      </w:r>
      <w:r>
        <w:rPr>
          <w:rFonts w:hint="eastAsia" w:ascii="宋体" w:hAnsi="宋体" w:cs="宋体"/>
          <w:b/>
          <w:color w:val="auto"/>
          <w:kern w:val="0"/>
          <w:sz w:val="24"/>
          <w:highlight w:val="none"/>
        </w:rPr>
        <w:t xml:space="preserve">及其家属的违法犯罪行为。 </w:t>
      </w:r>
    </w:p>
    <w:p w14:paraId="49993875">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8.利诱、欺骗采购人违反相关规定按其意图设置</w:t>
      </w:r>
      <w:r>
        <w:rPr>
          <w:rFonts w:hint="eastAsia" w:ascii="宋体" w:hAnsi="宋体" w:cs="宋体"/>
          <w:b/>
          <w:color w:val="auto"/>
          <w:kern w:val="0"/>
          <w:sz w:val="24"/>
          <w:highlight w:val="none"/>
          <w:lang w:eastAsia="zh-CN"/>
        </w:rPr>
        <w:t>谈判文件</w:t>
      </w:r>
      <w:r>
        <w:rPr>
          <w:rFonts w:hint="eastAsia" w:ascii="宋体" w:hAnsi="宋体" w:cs="宋体"/>
          <w:b/>
          <w:color w:val="auto"/>
          <w:kern w:val="0"/>
          <w:sz w:val="24"/>
          <w:highlight w:val="none"/>
        </w:rPr>
        <w:t xml:space="preserve">条款的违法违规行为。 </w:t>
      </w:r>
    </w:p>
    <w:p w14:paraId="316347C5">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9.窃取项目</w:t>
      </w:r>
      <w:r>
        <w:rPr>
          <w:rFonts w:hint="eastAsia" w:ascii="宋体" w:hAnsi="宋体" w:cs="宋体"/>
          <w:b/>
          <w:color w:val="auto"/>
          <w:kern w:val="0"/>
          <w:sz w:val="24"/>
          <w:highlight w:val="none"/>
          <w:lang w:eastAsia="zh-CN"/>
        </w:rPr>
        <w:t>响应人</w:t>
      </w:r>
      <w:r>
        <w:rPr>
          <w:rFonts w:hint="eastAsia" w:ascii="宋体" w:hAnsi="宋体" w:cs="宋体"/>
          <w:b/>
          <w:color w:val="auto"/>
          <w:kern w:val="0"/>
          <w:sz w:val="24"/>
          <w:highlight w:val="none"/>
        </w:rPr>
        <w:t>报名情况、</w:t>
      </w:r>
      <w:r>
        <w:rPr>
          <w:rFonts w:hint="eastAsia" w:ascii="宋体" w:hAnsi="宋体" w:cs="宋体"/>
          <w:b/>
          <w:color w:val="auto"/>
          <w:kern w:val="0"/>
          <w:sz w:val="24"/>
          <w:highlight w:val="none"/>
          <w:lang w:val="en-US" w:eastAsia="zh-CN"/>
        </w:rPr>
        <w:t>谈判小组成员</w:t>
      </w:r>
      <w:r>
        <w:rPr>
          <w:rFonts w:hint="eastAsia" w:ascii="宋体" w:hAnsi="宋体" w:cs="宋体"/>
          <w:b/>
          <w:color w:val="auto"/>
          <w:kern w:val="0"/>
          <w:sz w:val="24"/>
          <w:highlight w:val="none"/>
        </w:rPr>
        <w:t xml:space="preserve">等保密信息。 </w:t>
      </w:r>
    </w:p>
    <w:p w14:paraId="3A1E9227">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10.领导干部违反规定插手干预项目</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 xml:space="preserve">活动。 </w:t>
      </w:r>
    </w:p>
    <w:p w14:paraId="69F7D4D7">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highlight w:val="none"/>
        </w:rPr>
      </w:pPr>
      <w:r>
        <w:rPr>
          <w:rFonts w:hint="eastAsia" w:ascii="宋体" w:hAnsi="宋体" w:cs="宋体"/>
          <w:b/>
          <w:color w:val="auto"/>
          <w:kern w:val="0"/>
          <w:sz w:val="24"/>
          <w:highlight w:val="none"/>
        </w:rPr>
        <w:t>11.干部职工在</w:t>
      </w:r>
      <w:r>
        <w:rPr>
          <w:rFonts w:hint="eastAsia" w:ascii="宋体" w:hAnsi="宋体" w:cs="宋体"/>
          <w:b/>
          <w:color w:val="auto"/>
          <w:kern w:val="0"/>
          <w:sz w:val="24"/>
          <w:highlight w:val="none"/>
          <w:lang w:val="en-US" w:eastAsia="zh-CN"/>
        </w:rPr>
        <w:t>谈判</w:t>
      </w:r>
      <w:r>
        <w:rPr>
          <w:rFonts w:hint="eastAsia" w:ascii="宋体" w:hAnsi="宋体" w:cs="宋体"/>
          <w:b/>
          <w:color w:val="auto"/>
          <w:kern w:val="0"/>
          <w:sz w:val="24"/>
          <w:highlight w:val="none"/>
        </w:rPr>
        <w:t>活动中与黑恶势力勾结，充当保护伞。</w:t>
      </w:r>
    </w:p>
    <w:p w14:paraId="21ECF140">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二、请各响应人认真阅读</w:t>
      </w:r>
      <w:r>
        <w:rPr>
          <w:rFonts w:hint="eastAsia" w:ascii="宋体" w:hAnsi="宋体" w:cs="宋体"/>
          <w:b/>
          <w:color w:val="auto"/>
          <w:kern w:val="0"/>
          <w:sz w:val="24"/>
          <w:szCs w:val="24"/>
          <w:highlight w:val="none"/>
          <w:lang w:val="en-US" w:eastAsia="zh-CN"/>
        </w:rPr>
        <w:t>竞争性谈判</w:t>
      </w:r>
      <w:r>
        <w:rPr>
          <w:rFonts w:hint="eastAsia" w:ascii="宋体" w:hAnsi="宋体" w:cs="宋体"/>
          <w:b/>
          <w:color w:val="auto"/>
          <w:kern w:val="0"/>
          <w:sz w:val="24"/>
          <w:szCs w:val="24"/>
          <w:highlight w:val="none"/>
        </w:rPr>
        <w:t>文件，对下述事项予以重视：</w:t>
      </w:r>
    </w:p>
    <w:p w14:paraId="28DBC0F6">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1</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请依据项目资格要求，自行核对营业执照合法有效。</w:t>
      </w:r>
    </w:p>
    <w:p w14:paraId="79395E4D">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kern w:val="0"/>
          <w:sz w:val="24"/>
          <w:szCs w:val="24"/>
          <w:highlight w:val="none"/>
        </w:rPr>
      </w:pPr>
      <w:r>
        <w:rPr>
          <w:rFonts w:hint="eastAsia" w:ascii="宋体" w:hAnsi="宋体" w:cs="宋体"/>
          <w:b/>
          <w:color w:val="auto"/>
          <w:kern w:val="0"/>
          <w:sz w:val="24"/>
          <w:szCs w:val="24"/>
          <w:highlight w:val="none"/>
        </w:rPr>
        <w:t>2</w:t>
      </w:r>
      <w:r>
        <w:rPr>
          <w:rFonts w:hint="eastAsia" w:ascii="宋体" w:hAnsi="宋体" w:cs="宋体"/>
          <w:b/>
          <w:color w:val="auto"/>
          <w:kern w:val="0"/>
          <w:sz w:val="24"/>
          <w:szCs w:val="24"/>
          <w:highlight w:val="none"/>
          <w:lang w:val="en-US" w:eastAsia="zh-CN"/>
        </w:rPr>
        <w:t>.</w:t>
      </w:r>
      <w:r>
        <w:rPr>
          <w:rFonts w:hint="eastAsia" w:ascii="宋体" w:hAnsi="宋体" w:cs="宋体"/>
          <w:b/>
          <w:color w:val="auto"/>
          <w:kern w:val="0"/>
          <w:sz w:val="24"/>
          <w:szCs w:val="24"/>
          <w:highlight w:val="none"/>
        </w:rPr>
        <w:t>按照</w:t>
      </w:r>
      <w:r>
        <w:rPr>
          <w:rFonts w:hint="eastAsia" w:ascii="宋体" w:hAnsi="宋体" w:cs="宋体"/>
          <w:b/>
          <w:color w:val="auto"/>
          <w:kern w:val="0"/>
          <w:sz w:val="24"/>
          <w:szCs w:val="24"/>
          <w:highlight w:val="none"/>
          <w:lang w:val="en-US" w:eastAsia="zh-CN"/>
        </w:rPr>
        <w:t>竞争性谈判</w:t>
      </w:r>
      <w:r>
        <w:rPr>
          <w:rFonts w:hint="eastAsia" w:ascii="宋体" w:hAnsi="宋体" w:cs="宋体"/>
          <w:b/>
          <w:color w:val="auto"/>
          <w:kern w:val="0"/>
          <w:sz w:val="24"/>
          <w:szCs w:val="24"/>
          <w:highlight w:val="none"/>
        </w:rPr>
        <w:t>文件要求制作响应文件。</w:t>
      </w:r>
    </w:p>
    <w:p w14:paraId="03A14F0A">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hint="eastAsia" w:ascii="宋体" w:hAnsi="宋体" w:eastAsia="宋体" w:cs="宋体"/>
          <w:b/>
          <w:color w:val="auto"/>
          <w:kern w:val="0"/>
          <w:sz w:val="24"/>
          <w:szCs w:val="24"/>
          <w:highlight w:val="none"/>
        </w:rPr>
      </w:pPr>
      <w:r>
        <w:rPr>
          <w:rFonts w:hint="eastAsia" w:ascii="宋体" w:hAnsi="宋体" w:eastAsia="宋体" w:cs="宋体"/>
          <w:b/>
          <w:color w:val="auto"/>
          <w:kern w:val="0"/>
          <w:sz w:val="24"/>
          <w:szCs w:val="24"/>
          <w:highlight w:val="none"/>
        </w:rPr>
        <w:t>3</w:t>
      </w:r>
      <w:r>
        <w:rPr>
          <w:rFonts w:hint="eastAsia" w:ascii="宋体" w:hAnsi="宋体" w:eastAsia="宋体" w:cs="宋体"/>
          <w:b/>
          <w:color w:val="auto"/>
          <w:kern w:val="0"/>
          <w:sz w:val="24"/>
          <w:szCs w:val="24"/>
          <w:highlight w:val="none"/>
          <w:lang w:val="en-US" w:eastAsia="zh-CN"/>
        </w:rPr>
        <w:t>.</w:t>
      </w:r>
      <w:r>
        <w:rPr>
          <w:rFonts w:hint="eastAsia" w:ascii="宋体" w:hAnsi="宋体" w:eastAsia="宋体" w:cs="宋体"/>
          <w:b/>
          <w:color w:val="auto"/>
          <w:kern w:val="0"/>
          <w:sz w:val="24"/>
          <w:szCs w:val="24"/>
          <w:highlight w:val="none"/>
        </w:rPr>
        <w:t>对</w:t>
      </w:r>
      <w:r>
        <w:rPr>
          <w:rFonts w:hint="eastAsia" w:ascii="宋体" w:hAnsi="宋体" w:eastAsia="宋体" w:cs="宋体"/>
          <w:b/>
          <w:color w:val="auto"/>
          <w:kern w:val="0"/>
          <w:sz w:val="24"/>
          <w:szCs w:val="24"/>
          <w:highlight w:val="none"/>
          <w:lang w:val="en-US" w:eastAsia="zh-CN"/>
        </w:rPr>
        <w:t>谈判</w:t>
      </w:r>
      <w:r>
        <w:rPr>
          <w:rFonts w:hint="eastAsia" w:ascii="宋体" w:hAnsi="宋体" w:eastAsia="宋体" w:cs="宋体"/>
          <w:b/>
          <w:color w:val="auto"/>
          <w:kern w:val="0"/>
          <w:sz w:val="24"/>
          <w:szCs w:val="24"/>
          <w:highlight w:val="none"/>
        </w:rPr>
        <w:t xml:space="preserve">活动中可能发生的质疑、投诉行为，须依法在规定的时间内提出。  </w:t>
      </w:r>
    </w:p>
    <w:p w14:paraId="39849C3E">
      <w:pPr>
        <w:keepNext w:val="0"/>
        <w:keepLines w:val="0"/>
        <w:pageBreakBefore w:val="0"/>
        <w:widowControl/>
        <w:kinsoku/>
        <w:wordWrap/>
        <w:overflowPunct/>
        <w:topLinePunct w:val="0"/>
        <w:autoSpaceDE/>
        <w:autoSpaceDN/>
        <w:bidi w:val="0"/>
        <w:adjustRightInd/>
        <w:snapToGrid/>
        <w:spacing w:line="520" w:lineRule="exact"/>
        <w:ind w:firstLine="482" w:firstLineChars="200"/>
        <w:jc w:val="left"/>
        <w:textAlignment w:val="auto"/>
        <w:rPr>
          <w:rFonts w:ascii="宋体" w:hAnsi="宋体" w:cs="宋体"/>
          <w:b/>
          <w:color w:val="auto"/>
          <w:sz w:val="36"/>
          <w:szCs w:val="36"/>
          <w:highlight w:val="none"/>
          <w:lang w:val="zh-CN"/>
        </w:rPr>
      </w:pPr>
      <w:r>
        <w:rPr>
          <w:rFonts w:hint="eastAsia" w:ascii="宋体" w:hAnsi="宋体" w:eastAsia="宋体" w:cs="宋体"/>
          <w:b/>
          <w:color w:val="auto"/>
          <w:kern w:val="0"/>
          <w:sz w:val="24"/>
          <w:szCs w:val="24"/>
          <w:highlight w:val="none"/>
        </w:rPr>
        <w:t>4</w:t>
      </w:r>
      <w:r>
        <w:rPr>
          <w:rFonts w:hint="eastAsia" w:ascii="宋体" w:hAnsi="宋体" w:eastAsia="宋体" w:cs="宋体"/>
          <w:b/>
          <w:color w:val="auto"/>
          <w:kern w:val="0"/>
          <w:sz w:val="24"/>
          <w:szCs w:val="24"/>
          <w:highlight w:val="none"/>
          <w:lang w:val="en-US" w:eastAsia="zh-CN"/>
        </w:rPr>
        <w:t>.</w:t>
      </w:r>
      <w:r>
        <w:rPr>
          <w:rFonts w:hint="eastAsia" w:ascii="宋体" w:hAnsi="宋体" w:eastAsia="宋体" w:cs="宋体"/>
          <w:b/>
          <w:color w:val="auto"/>
          <w:kern w:val="0"/>
          <w:sz w:val="24"/>
          <w:szCs w:val="24"/>
          <w:highlight w:val="none"/>
        </w:rPr>
        <w:t>本项目</w:t>
      </w:r>
      <w:r>
        <w:rPr>
          <w:rFonts w:hint="eastAsia" w:ascii="宋体" w:hAnsi="宋体" w:eastAsia="宋体" w:cs="宋体"/>
          <w:b/>
          <w:color w:val="auto"/>
          <w:kern w:val="0"/>
          <w:sz w:val="24"/>
          <w:szCs w:val="24"/>
          <w:highlight w:val="none"/>
          <w:lang w:eastAsia="zh-CN"/>
        </w:rPr>
        <w:t>谈判</w:t>
      </w:r>
      <w:r>
        <w:rPr>
          <w:rFonts w:hint="eastAsia" w:ascii="宋体" w:hAnsi="宋体" w:eastAsia="宋体" w:cs="宋体"/>
          <w:b/>
          <w:color w:val="auto"/>
          <w:kern w:val="0"/>
          <w:sz w:val="24"/>
          <w:szCs w:val="24"/>
          <w:highlight w:val="none"/>
        </w:rPr>
        <w:t>期间，供应商必须保证联系电话</w:t>
      </w:r>
      <w:r>
        <w:rPr>
          <w:rFonts w:hint="eastAsia" w:ascii="宋体" w:hAnsi="宋体" w:eastAsia="宋体" w:cs="宋体"/>
          <w:b/>
          <w:color w:val="auto"/>
          <w:kern w:val="0"/>
          <w:sz w:val="24"/>
          <w:szCs w:val="24"/>
          <w:highlight w:val="none"/>
          <w:lang w:val="en-US" w:eastAsia="zh-CN"/>
        </w:rPr>
        <w:t>畅通</w:t>
      </w:r>
      <w:r>
        <w:rPr>
          <w:rFonts w:hint="eastAsia" w:ascii="宋体" w:hAnsi="宋体" w:eastAsia="宋体" w:cs="宋体"/>
          <w:b/>
          <w:color w:val="auto"/>
          <w:kern w:val="0"/>
          <w:sz w:val="24"/>
          <w:szCs w:val="24"/>
          <w:highlight w:val="none"/>
        </w:rPr>
        <w:t>，因供应商通讯不畅造成的不利后果由供应商自行承担。</w:t>
      </w:r>
      <w:r>
        <w:rPr>
          <w:rFonts w:ascii="宋体" w:hAnsi="宋体" w:cs="宋体"/>
          <w:b/>
          <w:color w:val="auto"/>
          <w:sz w:val="36"/>
          <w:szCs w:val="36"/>
          <w:highlight w:val="none"/>
          <w:lang w:val="zh-CN"/>
        </w:rPr>
        <w:br w:type="page"/>
      </w:r>
    </w:p>
    <w:p w14:paraId="78C54D1C">
      <w:pPr>
        <w:spacing w:line="480" w:lineRule="exact"/>
        <w:jc w:val="center"/>
        <w:rPr>
          <w:rFonts w:hint="eastAsia" w:ascii="宋体" w:hAnsi="宋体" w:cs="宋体"/>
          <w:b/>
          <w:color w:val="auto"/>
          <w:sz w:val="36"/>
          <w:szCs w:val="36"/>
          <w:highlight w:val="none"/>
          <w:lang w:val="zh-CN"/>
        </w:rPr>
      </w:pPr>
      <w:r>
        <w:rPr>
          <w:rFonts w:hint="eastAsia" w:ascii="宋体" w:hAnsi="宋体" w:cs="宋体"/>
          <w:b/>
          <w:color w:val="auto"/>
          <w:sz w:val="36"/>
          <w:szCs w:val="36"/>
          <w:highlight w:val="none"/>
          <w:lang w:val="zh-CN"/>
        </w:rPr>
        <w:t>目</w:t>
      </w:r>
      <w:r>
        <w:rPr>
          <w:rFonts w:ascii="宋体" w:hAnsi="宋体" w:cs="宋体"/>
          <w:b/>
          <w:color w:val="auto"/>
          <w:sz w:val="36"/>
          <w:szCs w:val="36"/>
          <w:highlight w:val="none"/>
        </w:rPr>
        <w:t xml:space="preserve">    </w:t>
      </w:r>
      <w:r>
        <w:rPr>
          <w:rFonts w:hint="eastAsia" w:ascii="宋体" w:hAnsi="宋体" w:cs="宋体"/>
          <w:b/>
          <w:color w:val="auto"/>
          <w:sz w:val="36"/>
          <w:szCs w:val="36"/>
          <w:highlight w:val="none"/>
          <w:lang w:val="zh-CN"/>
        </w:rPr>
        <w:t>录</w:t>
      </w:r>
    </w:p>
    <w:p w14:paraId="05480A59">
      <w:pPr>
        <w:pStyle w:val="81"/>
        <w:rPr>
          <w:color w:val="auto"/>
          <w:highlight w:val="none"/>
          <w:lang w:val="zh-CN"/>
        </w:rPr>
      </w:pPr>
    </w:p>
    <w:p w14:paraId="0B8F723E">
      <w:pPr>
        <w:pStyle w:val="30"/>
        <w:tabs>
          <w:tab w:val="right" w:leader="dot" w:pos="9060"/>
        </w:tabs>
        <w:spacing w:line="360" w:lineRule="auto"/>
        <w:rPr>
          <w:rFonts w:hint="eastAsia" w:ascii="Times New Roman" w:hAnsi="Times New Roman" w:eastAsia="宋体" w:cs="Times New Roman"/>
          <w:b w:val="0"/>
          <w:i w:val="0"/>
          <w:caps w:val="0"/>
          <w:color w:val="auto"/>
          <w:kern w:val="0"/>
          <w:sz w:val="28"/>
          <w:szCs w:val="40"/>
          <w:highlight w:val="none"/>
          <w:lang w:val="en-US" w:eastAsia="zh-CN" w:bidi="ar-SA"/>
        </w:rPr>
      </w:pPr>
      <w:bookmarkStart w:id="0" w:name="_Toc21464"/>
      <w:bookmarkStart w:id="1" w:name="_Toc54941328"/>
      <w:bookmarkStart w:id="2" w:name="_Toc23467"/>
      <w:bookmarkStart w:id="3" w:name="_Toc439316870"/>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_Toc7432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第一章  谈判公告</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1</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p>
    <w:p w14:paraId="52043CB3">
      <w:pPr>
        <w:pStyle w:val="30"/>
        <w:tabs>
          <w:tab w:val="right" w:leader="dot" w:pos="9060"/>
        </w:tabs>
        <w:spacing w:line="360" w:lineRule="auto"/>
        <w:rPr>
          <w:rFonts w:hint="eastAsia" w:ascii="Times New Roman" w:hAnsi="Times New Roman" w:eastAsia="宋体" w:cs="Times New Roman"/>
          <w:b w:val="0"/>
          <w:i w:val="0"/>
          <w:caps w:val="0"/>
          <w:color w:val="auto"/>
          <w:kern w:val="0"/>
          <w:sz w:val="28"/>
          <w:szCs w:val="40"/>
          <w:highlight w:val="none"/>
          <w:lang w:val="en-US" w:eastAsia="zh-CN" w:bidi="ar-SA"/>
        </w:r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_Toc11266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第二章  竞争性谈判须知</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4</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p>
    <w:p w14:paraId="6B1DAF67">
      <w:pPr>
        <w:pStyle w:val="30"/>
        <w:tabs>
          <w:tab w:val="right" w:leader="dot" w:pos="9060"/>
        </w:tabs>
        <w:spacing w:line="360" w:lineRule="auto"/>
        <w:rPr>
          <w:rFonts w:hint="eastAsia" w:ascii="Times New Roman" w:hAnsi="Times New Roman" w:eastAsia="宋体" w:cs="Times New Roman"/>
          <w:b w:val="0"/>
          <w:i w:val="0"/>
          <w:caps w:val="0"/>
          <w:color w:val="auto"/>
          <w:kern w:val="0"/>
          <w:sz w:val="28"/>
          <w:szCs w:val="40"/>
          <w:highlight w:val="none"/>
          <w:lang w:val="en-US" w:eastAsia="zh-CN" w:bidi="ar-SA"/>
        </w:r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_Toc12353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第三章  采购需求</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2</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r>
        <w:rPr>
          <w:rFonts w:hint="eastAsia" w:ascii="Times New Roman" w:hAnsi="Times New Roman" w:eastAsia="宋体" w:cs="Times New Roman"/>
          <w:b w:val="0"/>
          <w:i w:val="0"/>
          <w:caps w:val="0"/>
          <w:color w:val="auto"/>
          <w:kern w:val="0"/>
          <w:sz w:val="28"/>
          <w:szCs w:val="40"/>
          <w:highlight w:val="none"/>
          <w:lang w:val="en-US" w:eastAsia="zh-CN" w:bidi="ar-SA"/>
        </w:rPr>
        <w:t>0</w:t>
      </w:r>
    </w:p>
    <w:p w14:paraId="1E8AE7A0">
      <w:pPr>
        <w:pStyle w:val="30"/>
        <w:tabs>
          <w:tab w:val="right" w:leader="dot" w:pos="9060"/>
        </w:tabs>
        <w:spacing w:line="360" w:lineRule="auto"/>
        <w:rPr>
          <w:rFonts w:hint="default" w:ascii="Times New Roman" w:hAnsi="Times New Roman" w:eastAsia="宋体" w:cs="Times New Roman"/>
          <w:b w:val="0"/>
          <w:i w:val="0"/>
          <w:caps w:val="0"/>
          <w:color w:val="auto"/>
          <w:kern w:val="0"/>
          <w:sz w:val="28"/>
          <w:szCs w:val="40"/>
          <w:highlight w:val="none"/>
          <w:lang w:val="en-US" w:eastAsia="zh-CN" w:bidi="ar-SA"/>
        </w:r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_Toc16371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第四章  评审方法与标准</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2</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r>
        <w:rPr>
          <w:rFonts w:hint="eastAsia" w:ascii="Times New Roman" w:hAnsi="Times New Roman" w:eastAsia="宋体" w:cs="Times New Roman"/>
          <w:b w:val="0"/>
          <w:i w:val="0"/>
          <w:caps w:val="0"/>
          <w:color w:val="auto"/>
          <w:kern w:val="0"/>
          <w:sz w:val="28"/>
          <w:szCs w:val="40"/>
          <w:highlight w:val="none"/>
          <w:lang w:val="en-US" w:eastAsia="zh-CN" w:bidi="ar-SA"/>
        </w:rPr>
        <w:t>7</w:t>
      </w:r>
    </w:p>
    <w:p w14:paraId="40D7681D">
      <w:pPr>
        <w:pStyle w:val="30"/>
        <w:tabs>
          <w:tab w:val="right" w:leader="dot" w:pos="9060"/>
        </w:tabs>
        <w:spacing w:line="360" w:lineRule="auto"/>
        <w:rPr>
          <w:rFonts w:hint="eastAsia" w:ascii="Times New Roman" w:hAnsi="Times New Roman" w:eastAsia="宋体" w:cs="Times New Roman"/>
          <w:b w:val="0"/>
          <w:i w:val="0"/>
          <w:caps w:val="0"/>
          <w:color w:val="auto"/>
          <w:kern w:val="0"/>
          <w:sz w:val="28"/>
          <w:szCs w:val="40"/>
          <w:highlight w:val="none"/>
          <w:lang w:val="en-US" w:eastAsia="zh-CN" w:bidi="ar-SA"/>
        </w:r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_Toc27586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第五章  政府采购合同主要条款</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2</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r>
        <w:rPr>
          <w:rFonts w:hint="eastAsia" w:ascii="Times New Roman" w:hAnsi="Times New Roman" w:eastAsia="宋体" w:cs="Times New Roman"/>
          <w:b w:val="0"/>
          <w:i w:val="0"/>
          <w:caps w:val="0"/>
          <w:color w:val="auto"/>
          <w:kern w:val="0"/>
          <w:sz w:val="28"/>
          <w:szCs w:val="40"/>
          <w:highlight w:val="none"/>
          <w:lang w:val="en-US" w:eastAsia="zh-CN" w:bidi="ar-SA"/>
        </w:rPr>
        <w:t>9</w:t>
      </w:r>
    </w:p>
    <w:p w14:paraId="5B24F53E">
      <w:pPr>
        <w:pStyle w:val="30"/>
        <w:tabs>
          <w:tab w:val="right" w:leader="dot" w:pos="9060"/>
        </w:tabs>
        <w:spacing w:line="360" w:lineRule="auto"/>
        <w:rPr>
          <w:rFonts w:hint="default" w:ascii="Times New Roman" w:hAnsi="Times New Roman" w:eastAsia="宋体" w:cs="Times New Roman"/>
          <w:b w:val="0"/>
          <w:i w:val="0"/>
          <w:caps w:val="0"/>
          <w:color w:val="auto"/>
          <w:kern w:val="0"/>
          <w:sz w:val="28"/>
          <w:szCs w:val="40"/>
          <w:highlight w:val="none"/>
          <w:lang w:val="en-US" w:eastAsia="zh-CN" w:bidi="ar-SA"/>
        </w:r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_Toc1812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zh-CN" w:eastAsia="zh-CN" w:bidi="ar-SA"/>
        </w:rPr>
        <w:t>第</w:t>
      </w:r>
      <w:r>
        <w:rPr>
          <w:rFonts w:hint="eastAsia" w:ascii="Times New Roman" w:hAnsi="Times New Roman" w:eastAsia="宋体" w:cs="Times New Roman"/>
          <w:b w:val="0"/>
          <w:i w:val="0"/>
          <w:caps w:val="0"/>
          <w:color w:val="auto"/>
          <w:kern w:val="0"/>
          <w:sz w:val="28"/>
          <w:szCs w:val="40"/>
          <w:highlight w:val="none"/>
          <w:lang w:val="en-US" w:eastAsia="zh-CN" w:bidi="ar-SA"/>
        </w:rPr>
        <w:t>六</w:t>
      </w:r>
      <w:r>
        <w:rPr>
          <w:rFonts w:hint="eastAsia" w:ascii="Times New Roman" w:hAnsi="Times New Roman" w:eastAsia="宋体" w:cs="Times New Roman"/>
          <w:b w:val="0"/>
          <w:i w:val="0"/>
          <w:caps w:val="0"/>
          <w:color w:val="auto"/>
          <w:kern w:val="0"/>
          <w:sz w:val="28"/>
          <w:szCs w:val="40"/>
          <w:highlight w:val="none"/>
          <w:lang w:val="zh-CN" w:eastAsia="zh-CN" w:bidi="ar-SA"/>
        </w:rPr>
        <w:t xml:space="preserve">章  </w:t>
      </w:r>
      <w:r>
        <w:rPr>
          <w:rFonts w:hint="eastAsia" w:ascii="Times New Roman" w:hAnsi="Times New Roman" w:eastAsia="宋体" w:cs="Times New Roman"/>
          <w:b w:val="0"/>
          <w:i w:val="0"/>
          <w:caps w:val="0"/>
          <w:color w:val="auto"/>
          <w:kern w:val="0"/>
          <w:sz w:val="28"/>
          <w:szCs w:val="40"/>
          <w:highlight w:val="none"/>
          <w:lang w:val="en-US" w:eastAsia="zh-CN" w:bidi="ar-SA"/>
        </w:rPr>
        <w:t>响应文件格式</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3</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r>
        <w:rPr>
          <w:rFonts w:hint="eastAsia" w:ascii="Times New Roman" w:hAnsi="Times New Roman" w:eastAsia="宋体" w:cs="Times New Roman"/>
          <w:b w:val="0"/>
          <w:i w:val="0"/>
          <w:caps w:val="0"/>
          <w:color w:val="auto"/>
          <w:kern w:val="0"/>
          <w:sz w:val="28"/>
          <w:szCs w:val="40"/>
          <w:highlight w:val="none"/>
          <w:lang w:val="en-US" w:eastAsia="zh-CN" w:bidi="ar-SA"/>
        </w:rPr>
        <w:t>2</w:t>
      </w:r>
    </w:p>
    <w:p w14:paraId="40E2EC82">
      <w:pPr>
        <w:pStyle w:val="30"/>
        <w:tabs>
          <w:tab w:val="right" w:leader="dot" w:pos="9060"/>
        </w:tabs>
        <w:spacing w:line="360" w:lineRule="auto"/>
        <w:rPr>
          <w:rFonts w:hint="default" w:asciiTheme="majorEastAsia" w:hAnsiTheme="majorEastAsia" w:eastAsiaTheme="majorEastAsia" w:cstheme="majorEastAsia"/>
          <w:color w:val="auto"/>
          <w:szCs w:val="21"/>
          <w:highlight w:val="none"/>
          <w:lang w:val="en-US"/>
        </w:rPr>
        <w:sectPr>
          <w:footerReference r:id="rId3" w:type="default"/>
          <w:pgSz w:w="11906" w:h="16838"/>
          <w:pgMar w:top="1418" w:right="1418" w:bottom="1418" w:left="1418" w:header="851" w:footer="680" w:gutter="0"/>
          <w:pgNumType w:fmt="koreanDigital" w:start="0"/>
          <w:cols w:space="720" w:num="1"/>
          <w:docGrid w:linePitch="290" w:charSpace="0"/>
        </w:sectPr>
      </w:pPr>
      <w:r>
        <w:rPr>
          <w:rFonts w:hint="eastAsia" w:ascii="Times New Roman" w:hAnsi="Times New Roman" w:eastAsia="宋体" w:cs="Times New Roman"/>
          <w:b w:val="0"/>
          <w:i w:val="0"/>
          <w:caps w:val="0"/>
          <w:color w:val="auto"/>
          <w:kern w:val="0"/>
          <w:sz w:val="28"/>
          <w:szCs w:val="40"/>
          <w:highlight w:val="none"/>
          <w:lang w:val="en-US" w:eastAsia="zh-CN" w:bidi="ar-SA"/>
        </w:rPr>
        <w:fldChar w:fldCharType="begin"/>
      </w:r>
      <w:r>
        <w:rPr>
          <w:rFonts w:hint="eastAsia" w:ascii="Times New Roman" w:hAnsi="Times New Roman" w:eastAsia="宋体" w:cs="Times New Roman"/>
          <w:b w:val="0"/>
          <w:i w:val="0"/>
          <w:caps w:val="0"/>
          <w:color w:val="auto"/>
          <w:kern w:val="0"/>
          <w:sz w:val="28"/>
          <w:szCs w:val="40"/>
          <w:highlight w:val="none"/>
          <w:lang w:val="en-US" w:eastAsia="zh-CN" w:bidi="ar-SA"/>
        </w:rPr>
        <w:instrText xml:space="preserve"> HYPERLINK \l _Toc2700 </w:instrTex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separate"/>
      </w:r>
      <w:r>
        <w:rPr>
          <w:rFonts w:hint="eastAsia" w:ascii="Times New Roman" w:hAnsi="Times New Roman" w:eastAsia="宋体" w:cs="Times New Roman"/>
          <w:b w:val="0"/>
          <w:i w:val="0"/>
          <w:caps w:val="0"/>
          <w:color w:val="auto"/>
          <w:kern w:val="0"/>
          <w:sz w:val="28"/>
          <w:szCs w:val="40"/>
          <w:highlight w:val="none"/>
          <w:lang w:val="en-US" w:eastAsia="zh-CN" w:bidi="ar-SA"/>
        </w:rPr>
        <w:t>第七章  政府采购供应商质疑函范本</w:t>
      </w:r>
      <w:r>
        <w:rPr>
          <w:rFonts w:hint="eastAsia" w:ascii="Times New Roman" w:hAnsi="Times New Roman" w:eastAsia="宋体" w:cs="Times New Roman"/>
          <w:b w:val="0"/>
          <w:i w:val="0"/>
          <w:caps w:val="0"/>
          <w:color w:val="auto"/>
          <w:kern w:val="0"/>
          <w:sz w:val="28"/>
          <w:szCs w:val="40"/>
          <w:highlight w:val="none"/>
          <w:lang w:val="en-US" w:eastAsia="zh-CN" w:bidi="ar-SA"/>
        </w:rPr>
        <w:tab/>
      </w:r>
      <w:r>
        <w:rPr>
          <w:rFonts w:hint="eastAsia" w:ascii="Times New Roman" w:hAnsi="Times New Roman" w:eastAsia="宋体" w:cs="Times New Roman"/>
          <w:b w:val="0"/>
          <w:i w:val="0"/>
          <w:caps w:val="0"/>
          <w:color w:val="auto"/>
          <w:kern w:val="0"/>
          <w:sz w:val="28"/>
          <w:szCs w:val="40"/>
          <w:highlight w:val="none"/>
          <w:lang w:val="en-US" w:eastAsia="zh-CN" w:bidi="ar-SA"/>
        </w:rPr>
        <w:t>4</w:t>
      </w:r>
      <w:r>
        <w:rPr>
          <w:rFonts w:hint="eastAsia" w:ascii="Times New Roman" w:hAnsi="Times New Roman" w:eastAsia="宋体" w:cs="Times New Roman"/>
          <w:b w:val="0"/>
          <w:i w:val="0"/>
          <w:caps w:val="0"/>
          <w:color w:val="auto"/>
          <w:kern w:val="0"/>
          <w:sz w:val="28"/>
          <w:szCs w:val="40"/>
          <w:highlight w:val="none"/>
          <w:lang w:val="en-US" w:eastAsia="zh-CN" w:bidi="ar-SA"/>
        </w:rPr>
        <w:fldChar w:fldCharType="end"/>
      </w:r>
      <w:r>
        <w:rPr>
          <w:rFonts w:hint="eastAsia" w:ascii="Times New Roman" w:hAnsi="Times New Roman" w:eastAsia="宋体" w:cs="Times New Roman"/>
          <w:b w:val="0"/>
          <w:i w:val="0"/>
          <w:caps w:val="0"/>
          <w:color w:val="auto"/>
          <w:kern w:val="0"/>
          <w:sz w:val="28"/>
          <w:szCs w:val="40"/>
          <w:highlight w:val="none"/>
          <w:lang w:val="en-US" w:eastAsia="zh-CN" w:bidi="ar-SA"/>
        </w:rPr>
        <w:t>7</w:t>
      </w:r>
    </w:p>
    <w:p w14:paraId="2AA3EE34">
      <w:pPr>
        <w:pStyle w:val="30"/>
        <w:tabs>
          <w:tab w:val="right" w:leader="dot" w:pos="9060"/>
        </w:tabs>
        <w:spacing w:line="360" w:lineRule="auto"/>
        <w:jc w:val="center"/>
        <w:outlineLvl w:val="0"/>
        <w:rPr>
          <w:rFonts w:hint="eastAsia" w:ascii="Arial" w:hAnsi="Arial" w:eastAsia="宋体"/>
          <w:b/>
          <w:bCs/>
          <w:i w:val="0"/>
          <w:iCs/>
          <w:color w:val="auto"/>
          <w:sz w:val="32"/>
          <w:szCs w:val="32"/>
          <w:highlight w:val="none"/>
          <w:lang w:eastAsia="zh-CN"/>
        </w:rPr>
      </w:pPr>
      <w:bookmarkStart w:id="4" w:name="_Toc7432"/>
      <w:r>
        <w:rPr>
          <w:rFonts w:hint="eastAsia"/>
          <w:b/>
          <w:bCs/>
          <w:i w:val="0"/>
          <w:iCs/>
          <w:color w:val="auto"/>
          <w:sz w:val="32"/>
          <w:szCs w:val="32"/>
          <w:highlight w:val="none"/>
        </w:rPr>
        <w:t>第一章</w:t>
      </w:r>
      <w:r>
        <w:rPr>
          <w:b/>
          <w:bCs/>
          <w:i w:val="0"/>
          <w:iCs/>
          <w:color w:val="auto"/>
          <w:sz w:val="32"/>
          <w:szCs w:val="32"/>
          <w:highlight w:val="none"/>
        </w:rPr>
        <w:t xml:space="preserve">   </w:t>
      </w:r>
      <w:bookmarkEnd w:id="0"/>
      <w:bookmarkEnd w:id="1"/>
      <w:bookmarkEnd w:id="2"/>
      <w:bookmarkEnd w:id="4"/>
      <w:r>
        <w:rPr>
          <w:rFonts w:hint="eastAsia"/>
          <w:b/>
          <w:bCs/>
          <w:i w:val="0"/>
          <w:iCs/>
          <w:color w:val="auto"/>
          <w:sz w:val="32"/>
          <w:szCs w:val="32"/>
          <w:highlight w:val="none"/>
          <w:lang w:val="en-US" w:eastAsia="zh-CN"/>
        </w:rPr>
        <w:t>谈判</w:t>
      </w:r>
      <w:r>
        <w:rPr>
          <w:rFonts w:hint="eastAsia"/>
          <w:b/>
          <w:bCs/>
          <w:i w:val="0"/>
          <w:iCs/>
          <w:color w:val="auto"/>
          <w:sz w:val="32"/>
          <w:szCs w:val="32"/>
          <w:highlight w:val="none"/>
        </w:rPr>
        <w:t>公告</w:t>
      </w:r>
    </w:p>
    <w:p w14:paraId="284B1706">
      <w:pPr>
        <w:jc w:val="center"/>
        <w:rPr>
          <w:rFonts w:hint="eastAsia" w:ascii="华文中宋" w:hAnsi="华文中宋" w:eastAsia="华文中宋"/>
          <w:b w:val="0"/>
          <w:bCs w:val="0"/>
          <w:color w:val="auto"/>
          <w:kern w:val="44"/>
          <w:sz w:val="32"/>
          <w:szCs w:val="32"/>
          <w:highlight w:val="none"/>
          <w:lang w:val="en-US" w:eastAsia="zh-CN"/>
        </w:rPr>
      </w:pPr>
      <w:bookmarkStart w:id="5" w:name="_Toc28359011"/>
      <w:bookmarkStart w:id="6" w:name="_Toc35393797"/>
      <w:r>
        <w:rPr>
          <w:rFonts w:hint="eastAsia" w:ascii="华文中宋" w:hAnsi="华文中宋" w:eastAsia="华文中宋"/>
          <w:b w:val="0"/>
          <w:bCs w:val="0"/>
          <w:color w:val="auto"/>
          <w:kern w:val="44"/>
          <w:sz w:val="32"/>
          <w:szCs w:val="32"/>
          <w:highlight w:val="none"/>
          <w:lang w:val="en-US" w:eastAsia="zh-CN"/>
        </w:rPr>
        <w:t xml:space="preserve">  桐城师范高等专科学校12-13#学生宿舍1、2楼等区域安装金钢网防盗窗及室外晾晒架采购及安装项目</w:t>
      </w:r>
    </w:p>
    <w:p w14:paraId="2CDFC211">
      <w:pPr>
        <w:jc w:val="center"/>
        <w:rPr>
          <w:rFonts w:ascii="华文中宋" w:hAnsi="华文中宋" w:eastAsia="华文中宋"/>
          <w:b w:val="0"/>
          <w:bCs w:val="0"/>
          <w:color w:val="auto"/>
          <w:kern w:val="44"/>
          <w:sz w:val="32"/>
          <w:szCs w:val="32"/>
          <w:highlight w:val="none"/>
        </w:rPr>
      </w:pPr>
      <w:r>
        <w:rPr>
          <w:rFonts w:hint="eastAsia" w:ascii="华文中宋" w:hAnsi="华文中宋" w:eastAsia="华文中宋"/>
          <w:b w:val="0"/>
          <w:bCs w:val="0"/>
          <w:color w:val="auto"/>
          <w:kern w:val="44"/>
          <w:sz w:val="32"/>
          <w:szCs w:val="32"/>
          <w:highlight w:val="none"/>
        </w:rPr>
        <w:t>竞争性</w:t>
      </w:r>
      <w:r>
        <w:rPr>
          <w:rFonts w:hint="eastAsia" w:ascii="华文中宋" w:hAnsi="华文中宋" w:eastAsia="华文中宋"/>
          <w:b w:val="0"/>
          <w:bCs w:val="0"/>
          <w:color w:val="auto"/>
          <w:kern w:val="44"/>
          <w:sz w:val="32"/>
          <w:szCs w:val="32"/>
          <w:highlight w:val="none"/>
          <w:lang w:val="en-US" w:eastAsia="zh-CN"/>
        </w:rPr>
        <w:t>谈判</w:t>
      </w:r>
      <w:r>
        <w:rPr>
          <w:rFonts w:hint="eastAsia" w:ascii="华文中宋" w:hAnsi="华文中宋" w:eastAsia="华文中宋"/>
          <w:b w:val="0"/>
          <w:bCs w:val="0"/>
          <w:color w:val="auto"/>
          <w:kern w:val="44"/>
          <w:sz w:val="32"/>
          <w:szCs w:val="32"/>
          <w:highlight w:val="none"/>
        </w:rPr>
        <w:t>公告</w:t>
      </w:r>
      <w:bookmarkEnd w:id="5"/>
      <w:bookmarkEnd w:id="6"/>
    </w:p>
    <w:tbl>
      <w:tblPr>
        <w:tblStyle w:val="61"/>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0"/>
      </w:tblGrid>
      <w:tr w14:paraId="241BD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0" w:type="dxa"/>
            <w:tcBorders>
              <w:top w:val="single" w:color="auto" w:sz="4" w:space="0"/>
              <w:left w:val="single" w:color="auto" w:sz="4" w:space="0"/>
              <w:bottom w:val="single" w:color="auto" w:sz="4" w:space="0"/>
              <w:right w:val="single" w:color="auto" w:sz="4" w:space="0"/>
            </w:tcBorders>
            <w:shd w:val="clear" w:color="auto" w:fill="auto"/>
          </w:tcPr>
          <w:p w14:paraId="5369307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75" w:afterAutospacing="0" w:line="390" w:lineRule="atLeast"/>
              <w:ind w:left="0" w:right="0" w:firstLine="420"/>
              <w:jc w:val="both"/>
              <w:rPr>
                <w:color w:val="333333"/>
                <w:sz w:val="27"/>
                <w:szCs w:val="27"/>
              </w:rPr>
            </w:pPr>
            <w:r>
              <w:rPr>
                <w:rFonts w:ascii="仿宋" w:hAnsi="仿宋" w:eastAsia="仿宋" w:cs="仿宋"/>
                <w:color w:val="333333"/>
                <w:kern w:val="0"/>
                <w:sz w:val="27"/>
                <w:szCs w:val="27"/>
                <w:lang w:val="en-US" w:eastAsia="zh-CN" w:bidi="ar"/>
              </w:rPr>
              <w:t>项目概况</w:t>
            </w:r>
          </w:p>
          <w:p w14:paraId="63194374">
            <w:pPr>
              <w:ind w:firstLine="270" w:firstLineChars="100"/>
              <w:rPr>
                <w:color w:val="auto"/>
                <w:highlight w:val="none"/>
              </w:rPr>
            </w:pPr>
            <w:r>
              <w:rPr>
                <w:rFonts w:hint="eastAsia" w:ascii="仿宋" w:hAnsi="仿宋" w:eastAsia="仿宋" w:cs="仿宋"/>
                <w:color w:val="333333"/>
                <w:kern w:val="0"/>
                <w:sz w:val="27"/>
                <w:szCs w:val="27"/>
                <w:u w:val="single"/>
                <w:lang w:val="en-US" w:eastAsia="zh-CN" w:bidi="ar"/>
              </w:rPr>
              <w:t> 桐城师范高等专科学校12-13#学生宿舍1、2楼等区域安装金钢网防盗窗及室外晾晒架采购及安装项目</w:t>
            </w:r>
            <w:r>
              <w:rPr>
                <w:rFonts w:hint="eastAsia" w:ascii="仿宋" w:hAnsi="仿宋" w:eastAsia="仿宋" w:cs="仿宋"/>
                <w:color w:val="333333"/>
                <w:kern w:val="0"/>
                <w:sz w:val="27"/>
                <w:szCs w:val="27"/>
                <w:lang w:val="en-US" w:eastAsia="zh-CN" w:bidi="ar"/>
              </w:rPr>
              <w:t>的潜在供应商应在桐城师范高等专科学校官网获取采购文件，并于2025年8月21日9时00分（北京时间）前提交响应文件。</w:t>
            </w:r>
            <w:r>
              <w:rPr>
                <w:rFonts w:asciiTheme="minorHAnsi" w:hAnsiTheme="minorHAnsi" w:eastAsiaTheme="minorEastAsia" w:cstheme="minorBidi"/>
                <w:color w:val="333333"/>
                <w:kern w:val="0"/>
                <w:sz w:val="27"/>
                <w:szCs w:val="27"/>
                <w:lang w:val="en-US" w:eastAsia="zh-CN" w:bidi="ar"/>
              </w:rPr>
              <w:t> </w:t>
            </w:r>
          </w:p>
        </w:tc>
      </w:tr>
    </w:tbl>
    <w:p w14:paraId="078E19A0">
      <w:pPr>
        <w:rPr>
          <w:color w:val="auto"/>
          <w:szCs w:val="21"/>
          <w:highlight w:val="none"/>
        </w:rPr>
      </w:pPr>
    </w:p>
    <w:p w14:paraId="2E4640C3">
      <w:pPr>
        <w:rPr>
          <w:rFonts w:ascii="黑体" w:hAnsi="黑体" w:eastAsia="黑体" w:cs="宋体"/>
          <w:bCs/>
          <w:color w:val="auto"/>
          <w:sz w:val="28"/>
          <w:szCs w:val="28"/>
          <w:highlight w:val="none"/>
        </w:rPr>
      </w:pPr>
      <w:bookmarkStart w:id="7" w:name="_Toc28359089"/>
      <w:bookmarkStart w:id="8" w:name="_Toc35393798"/>
      <w:bookmarkStart w:id="9" w:name="_Toc28359012"/>
      <w:bookmarkStart w:id="10" w:name="_Toc35393629"/>
      <w:r>
        <w:rPr>
          <w:rFonts w:hint="eastAsia" w:ascii="黑体" w:hAnsi="黑体" w:eastAsia="黑体" w:cs="宋体"/>
          <w:bCs/>
          <w:color w:val="auto"/>
          <w:sz w:val="28"/>
          <w:szCs w:val="28"/>
          <w:highlight w:val="none"/>
        </w:rPr>
        <w:t>一、项目基本情况</w:t>
      </w:r>
      <w:bookmarkEnd w:id="7"/>
      <w:bookmarkEnd w:id="8"/>
      <w:bookmarkEnd w:id="9"/>
      <w:bookmarkEnd w:id="10"/>
    </w:p>
    <w:p w14:paraId="53213C42">
      <w:pPr>
        <w:ind w:firstLine="280" w:firstLineChars="100"/>
        <w:rPr>
          <w:rFonts w:hint="eastAsia" w:ascii="仿宋" w:hAnsi="仿宋" w:eastAsia="仿宋" w:cs="Times New Roman"/>
          <w:color w:val="auto"/>
          <w:sz w:val="28"/>
          <w:szCs w:val="28"/>
          <w:highlight w:val="none"/>
          <w:lang w:eastAsia="zh-CN"/>
        </w:rPr>
      </w:pPr>
      <w:r>
        <w:rPr>
          <w:rFonts w:hint="eastAsia" w:ascii="仿宋" w:hAnsi="仿宋" w:eastAsia="仿宋" w:cs="Times New Roman"/>
          <w:color w:val="auto"/>
          <w:sz w:val="28"/>
          <w:szCs w:val="28"/>
          <w:highlight w:val="none"/>
          <w:lang w:eastAsia="zh-CN"/>
        </w:rPr>
        <w:t>项目编号：TCSZCG(202</w:t>
      </w:r>
      <w:r>
        <w:rPr>
          <w:rFonts w:hint="eastAsia" w:ascii="仿宋" w:hAnsi="仿宋" w:eastAsia="仿宋" w:cs="Times New Roman"/>
          <w:color w:val="auto"/>
          <w:sz w:val="28"/>
          <w:szCs w:val="28"/>
          <w:highlight w:val="none"/>
          <w:lang w:val="en-US" w:eastAsia="zh-CN"/>
        </w:rPr>
        <w:t>5</w:t>
      </w:r>
      <w:r>
        <w:rPr>
          <w:rFonts w:hint="eastAsia" w:ascii="仿宋" w:hAnsi="仿宋" w:eastAsia="仿宋" w:cs="Times New Roman"/>
          <w:color w:val="auto"/>
          <w:sz w:val="28"/>
          <w:szCs w:val="28"/>
          <w:highlight w:val="none"/>
          <w:lang w:eastAsia="zh-CN"/>
        </w:rPr>
        <w:t>)</w:t>
      </w:r>
      <w:r>
        <w:rPr>
          <w:rFonts w:hint="eastAsia" w:ascii="仿宋" w:hAnsi="仿宋" w:eastAsia="仿宋" w:cs="Times New Roman"/>
          <w:color w:val="auto"/>
          <w:sz w:val="28"/>
          <w:szCs w:val="28"/>
          <w:highlight w:val="none"/>
          <w:lang w:val="en-US" w:eastAsia="zh-CN"/>
        </w:rPr>
        <w:t>022</w:t>
      </w:r>
      <w:r>
        <w:rPr>
          <w:rFonts w:hint="eastAsia" w:ascii="仿宋" w:hAnsi="仿宋" w:eastAsia="仿宋" w:cs="Times New Roman"/>
          <w:color w:val="auto"/>
          <w:sz w:val="28"/>
          <w:szCs w:val="28"/>
          <w:highlight w:val="none"/>
          <w:lang w:eastAsia="zh-CN"/>
        </w:rPr>
        <w:t>号</w:t>
      </w:r>
    </w:p>
    <w:p w14:paraId="05CAF087">
      <w:pPr>
        <w:ind w:firstLine="280" w:firstLineChars="1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eastAsia="zh-CN"/>
        </w:rPr>
        <w:t>项目名称：</w:t>
      </w:r>
      <w:r>
        <w:rPr>
          <w:rFonts w:hint="eastAsia" w:ascii="仿宋" w:hAnsi="仿宋" w:eastAsia="仿宋" w:cs="Times New Roman"/>
          <w:color w:val="auto"/>
          <w:sz w:val="28"/>
          <w:szCs w:val="28"/>
          <w:highlight w:val="none"/>
          <w:lang w:val="en-US" w:eastAsia="zh-CN"/>
        </w:rPr>
        <w:t>桐城师范高等专科学校12-13#学生宿舍1、2楼等区域安装金钢网防盗窗及室外晾晒架采购及安装项目</w:t>
      </w:r>
    </w:p>
    <w:p w14:paraId="568F08E8">
      <w:pPr>
        <w:ind w:firstLine="280" w:firstLineChars="1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采购方式：竞争性</w:t>
      </w:r>
      <w:r>
        <w:rPr>
          <w:rFonts w:hint="eastAsia" w:ascii="仿宋" w:hAnsi="仿宋" w:eastAsia="仿宋"/>
          <w:color w:val="auto"/>
          <w:sz w:val="28"/>
          <w:szCs w:val="28"/>
          <w:highlight w:val="none"/>
          <w:lang w:val="en-US" w:eastAsia="zh-CN"/>
        </w:rPr>
        <w:t>谈判</w:t>
      </w:r>
    </w:p>
    <w:p w14:paraId="67686241">
      <w:pPr>
        <w:ind w:firstLine="280" w:firstLineChars="1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预算金额：</w:t>
      </w:r>
      <w:r>
        <w:rPr>
          <w:rFonts w:hint="eastAsia" w:ascii="仿宋" w:hAnsi="仿宋" w:eastAsia="仿宋"/>
          <w:color w:val="auto"/>
          <w:sz w:val="28"/>
          <w:szCs w:val="28"/>
          <w:highlight w:val="none"/>
          <w:lang w:val="en-US" w:eastAsia="zh-CN"/>
        </w:rPr>
        <w:t>47400元</w:t>
      </w:r>
    </w:p>
    <w:p w14:paraId="703123F0">
      <w:pPr>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最高限价：</w:t>
      </w:r>
      <w:r>
        <w:rPr>
          <w:rFonts w:hint="eastAsia" w:ascii="仿宋" w:hAnsi="仿宋" w:eastAsia="仿宋"/>
          <w:color w:val="auto"/>
          <w:sz w:val="28"/>
          <w:szCs w:val="28"/>
          <w:highlight w:val="none"/>
          <w:lang w:val="en-US" w:eastAsia="zh-CN"/>
        </w:rPr>
        <w:t>47400元</w:t>
      </w:r>
    </w:p>
    <w:p w14:paraId="23841486">
      <w:pPr>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采购需求：</w:t>
      </w:r>
      <w:r>
        <w:rPr>
          <w:rFonts w:hint="eastAsia" w:ascii="仿宋" w:hAnsi="仿宋" w:eastAsia="仿宋" w:cs="Times New Roman"/>
          <w:color w:val="auto"/>
          <w:sz w:val="28"/>
          <w:szCs w:val="28"/>
          <w:highlight w:val="none"/>
          <w:lang w:val="en-US" w:eastAsia="zh-CN"/>
        </w:rPr>
        <w:t>桐城师范高等专科学校12-13#学生宿舍1、2楼等区域安装金钢网防盗窗及室外晾晒架采购及安装项目</w:t>
      </w:r>
      <w:r>
        <w:rPr>
          <w:rFonts w:hint="eastAsia" w:ascii="仿宋" w:hAnsi="仿宋" w:eastAsia="仿宋"/>
          <w:color w:val="auto"/>
          <w:sz w:val="28"/>
          <w:szCs w:val="28"/>
          <w:highlight w:val="none"/>
          <w:lang w:val="en-US" w:eastAsia="zh-CN"/>
        </w:rPr>
        <w:t>，具体</w:t>
      </w:r>
      <w:r>
        <w:rPr>
          <w:rFonts w:hint="eastAsia" w:ascii="仿宋" w:hAnsi="仿宋" w:eastAsia="仿宋"/>
          <w:color w:val="auto"/>
          <w:sz w:val="28"/>
          <w:szCs w:val="28"/>
          <w:highlight w:val="none"/>
        </w:rPr>
        <w:t>详见</w:t>
      </w:r>
      <w:r>
        <w:rPr>
          <w:rFonts w:hint="eastAsia" w:ascii="仿宋" w:hAnsi="仿宋" w:eastAsia="仿宋"/>
          <w:color w:val="auto"/>
          <w:sz w:val="28"/>
          <w:szCs w:val="28"/>
          <w:highlight w:val="none"/>
          <w:lang w:val="en-US" w:eastAsia="zh-CN"/>
        </w:rPr>
        <w:t>采购需求。</w:t>
      </w:r>
    </w:p>
    <w:p w14:paraId="0E7A0DFA">
      <w:pPr>
        <w:ind w:firstLine="280" w:firstLineChars="100"/>
        <w:rPr>
          <w:rFonts w:hint="default"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合同履行期限</w:t>
      </w:r>
      <w:r>
        <w:rPr>
          <w:rFonts w:hint="eastAsia" w:ascii="仿宋" w:hAnsi="仿宋" w:eastAsia="仿宋"/>
          <w:color w:val="auto"/>
          <w:sz w:val="28"/>
          <w:szCs w:val="28"/>
          <w:highlight w:val="none"/>
          <w:lang w:val="en-US" w:eastAsia="zh-CN"/>
        </w:rPr>
        <w:t>:20日历天</w:t>
      </w:r>
    </w:p>
    <w:p w14:paraId="0ABE9767">
      <w:pPr>
        <w:ind w:firstLine="280" w:firstLineChars="100"/>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highlight w:val="none"/>
        </w:rPr>
        <w:t>本项目不接受联合体。</w:t>
      </w:r>
    </w:p>
    <w:p w14:paraId="052E1BA8">
      <w:pPr>
        <w:rPr>
          <w:rFonts w:ascii="黑体" w:hAnsi="黑体" w:eastAsia="黑体" w:cs="宋体"/>
          <w:bCs/>
          <w:color w:val="auto"/>
          <w:sz w:val="28"/>
          <w:szCs w:val="28"/>
          <w:highlight w:val="none"/>
        </w:rPr>
      </w:pPr>
      <w:bookmarkStart w:id="11" w:name="_Toc35393630"/>
      <w:bookmarkStart w:id="12" w:name="_Toc35393799"/>
      <w:bookmarkStart w:id="13" w:name="_Toc28359013"/>
      <w:bookmarkStart w:id="14" w:name="_Toc28359090"/>
      <w:r>
        <w:rPr>
          <w:rFonts w:hint="eastAsia" w:ascii="黑体" w:hAnsi="黑体" w:eastAsia="黑体" w:cs="宋体"/>
          <w:bCs/>
          <w:color w:val="auto"/>
          <w:sz w:val="28"/>
          <w:szCs w:val="28"/>
          <w:highlight w:val="none"/>
        </w:rPr>
        <w:t>二、申请人的资格要求：</w:t>
      </w:r>
      <w:bookmarkEnd w:id="11"/>
      <w:bookmarkEnd w:id="12"/>
      <w:bookmarkEnd w:id="13"/>
      <w:bookmarkEnd w:id="14"/>
    </w:p>
    <w:p w14:paraId="6A6542AC">
      <w:pPr>
        <w:ind w:firstLine="280" w:firstLineChars="100"/>
        <w:rPr>
          <w:rFonts w:hint="eastAsia" w:ascii="仿宋" w:hAnsi="仿宋" w:eastAsia="仿宋"/>
          <w:color w:val="auto"/>
          <w:sz w:val="28"/>
          <w:szCs w:val="28"/>
          <w:highlight w:val="none"/>
        </w:rPr>
      </w:pPr>
      <w:bookmarkStart w:id="15" w:name="_Toc28359091"/>
      <w:bookmarkStart w:id="16" w:name="_Toc28359014"/>
      <w:bookmarkStart w:id="17" w:name="_Toc35393631"/>
      <w:bookmarkStart w:id="18" w:name="_Toc35393800"/>
      <w:r>
        <w:rPr>
          <w:rFonts w:hint="eastAsia" w:ascii="仿宋" w:hAnsi="仿宋" w:eastAsia="仿宋"/>
          <w:color w:val="auto"/>
          <w:sz w:val="28"/>
          <w:szCs w:val="28"/>
          <w:highlight w:val="none"/>
        </w:rPr>
        <w:t>1.满足《中华人民共和国政府采购法》第二十二条规定；</w:t>
      </w:r>
    </w:p>
    <w:p w14:paraId="7D15699B">
      <w:pPr>
        <w:ind w:firstLine="280" w:firstLineChars="100"/>
        <w:rPr>
          <w:rFonts w:hint="eastAsia" w:ascii="仿宋" w:hAnsi="仿宋" w:eastAsia="仿宋"/>
          <w:color w:val="auto"/>
          <w:sz w:val="28"/>
          <w:szCs w:val="28"/>
          <w:highlight w:val="none"/>
        </w:rPr>
      </w:pPr>
      <w:r>
        <w:rPr>
          <w:rFonts w:hint="eastAsia" w:ascii="仿宋" w:hAnsi="仿宋" w:eastAsia="仿宋"/>
          <w:color w:val="auto"/>
          <w:sz w:val="28"/>
          <w:szCs w:val="28"/>
          <w:highlight w:val="none"/>
        </w:rPr>
        <w:t>2.落实政府采购政策需满足的资格要求：</w:t>
      </w:r>
      <w:r>
        <w:rPr>
          <w:rFonts w:hint="eastAsia" w:ascii="仿宋" w:hAnsi="仿宋" w:eastAsia="仿宋"/>
          <w:color w:val="auto"/>
          <w:sz w:val="28"/>
          <w:szCs w:val="28"/>
          <w:highlight w:val="none"/>
          <w:lang w:val="en-US" w:eastAsia="zh-CN"/>
        </w:rPr>
        <w:t>/；</w:t>
      </w:r>
    </w:p>
    <w:p w14:paraId="25D07A7C">
      <w:pPr>
        <w:ind w:firstLine="280" w:firstLineChars="100"/>
        <w:rPr>
          <w:rFonts w:hint="eastAsia" w:ascii="仿宋" w:hAnsi="仿宋" w:eastAsia="仿宋"/>
          <w:color w:val="auto"/>
          <w:sz w:val="28"/>
          <w:szCs w:val="28"/>
          <w:highlight w:val="none"/>
          <w:lang w:eastAsia="zh-CN"/>
        </w:rPr>
      </w:pPr>
      <w:r>
        <w:rPr>
          <w:rFonts w:hint="eastAsia" w:ascii="仿宋" w:hAnsi="仿宋" w:eastAsia="仿宋"/>
          <w:color w:val="auto"/>
          <w:sz w:val="28"/>
          <w:szCs w:val="28"/>
          <w:highlight w:val="none"/>
        </w:rPr>
        <w:t>3.本项目的特定资格要求：/</w:t>
      </w:r>
      <w:r>
        <w:rPr>
          <w:rFonts w:hint="eastAsia" w:ascii="仿宋" w:hAnsi="仿宋" w:eastAsia="仿宋"/>
          <w:color w:val="auto"/>
          <w:sz w:val="28"/>
          <w:szCs w:val="28"/>
          <w:highlight w:val="none"/>
          <w:lang w:eastAsia="zh-CN"/>
        </w:rPr>
        <w:t>。</w:t>
      </w:r>
    </w:p>
    <w:p w14:paraId="72DB5548">
      <w:pP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三、获取采购文件</w:t>
      </w:r>
      <w:bookmarkEnd w:id="15"/>
      <w:bookmarkEnd w:id="16"/>
      <w:bookmarkEnd w:id="17"/>
      <w:bookmarkEnd w:id="18"/>
    </w:p>
    <w:p w14:paraId="3B39F3CE">
      <w:pPr>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时间：202</w:t>
      </w:r>
      <w:r>
        <w:rPr>
          <w:rFonts w:hint="eastAsia" w:ascii="仿宋" w:hAnsi="仿宋" w:eastAsia="仿宋" w:cs="宋体"/>
          <w:color w:val="auto"/>
          <w:sz w:val="28"/>
          <w:szCs w:val="28"/>
          <w:highlight w:val="none"/>
          <w:lang w:val="en-US" w:eastAsia="zh-CN"/>
        </w:rPr>
        <w:t>5</w:t>
      </w:r>
      <w:r>
        <w:rPr>
          <w:rFonts w:hint="eastAsia" w:ascii="仿宋" w:hAnsi="仿宋" w:eastAsia="仿宋" w:cs="宋体"/>
          <w:color w:val="auto"/>
          <w:sz w:val="28"/>
          <w:szCs w:val="28"/>
          <w:highlight w:val="none"/>
        </w:rPr>
        <w:t>年</w:t>
      </w:r>
      <w:r>
        <w:rPr>
          <w:rFonts w:hint="eastAsia" w:ascii="仿宋" w:hAnsi="仿宋" w:eastAsia="仿宋" w:cs="宋体"/>
          <w:color w:val="auto"/>
          <w:sz w:val="28"/>
          <w:szCs w:val="28"/>
          <w:highlight w:val="none"/>
          <w:lang w:val="en-US" w:eastAsia="zh-CN"/>
        </w:rPr>
        <w:t>8</w:t>
      </w:r>
      <w:r>
        <w:rPr>
          <w:rFonts w:hint="eastAsia" w:ascii="仿宋" w:hAnsi="仿宋" w:eastAsia="仿宋" w:cs="宋体"/>
          <w:color w:val="auto"/>
          <w:sz w:val="28"/>
          <w:szCs w:val="28"/>
          <w:highlight w:val="none"/>
        </w:rPr>
        <w:t>月</w:t>
      </w:r>
      <w:r>
        <w:rPr>
          <w:rFonts w:hint="eastAsia" w:ascii="仿宋" w:hAnsi="仿宋" w:eastAsia="仿宋" w:cs="宋体"/>
          <w:color w:val="auto"/>
          <w:sz w:val="28"/>
          <w:szCs w:val="28"/>
          <w:highlight w:val="none"/>
          <w:lang w:val="en-US" w:eastAsia="zh-CN"/>
        </w:rPr>
        <w:t>21</w:t>
      </w:r>
      <w:r>
        <w:rPr>
          <w:rFonts w:hint="eastAsia" w:ascii="仿宋" w:hAnsi="仿宋" w:eastAsia="仿宋" w:cs="宋体"/>
          <w:color w:val="auto"/>
          <w:sz w:val="28"/>
          <w:szCs w:val="28"/>
          <w:highlight w:val="none"/>
        </w:rPr>
        <w:t>日</w:t>
      </w:r>
      <w:r>
        <w:rPr>
          <w:rFonts w:hint="eastAsia" w:ascii="仿宋" w:hAnsi="仿宋" w:eastAsia="仿宋" w:cs="宋体"/>
          <w:color w:val="auto"/>
          <w:sz w:val="28"/>
          <w:szCs w:val="28"/>
          <w:highlight w:val="none"/>
          <w:lang w:val="en-US" w:eastAsia="zh-CN"/>
        </w:rPr>
        <w:t xml:space="preserve"> 9 </w:t>
      </w:r>
      <w:r>
        <w:rPr>
          <w:rFonts w:hint="eastAsia" w:ascii="仿宋" w:hAnsi="仿宋" w:eastAsia="仿宋" w:cs="宋体"/>
          <w:color w:val="auto"/>
          <w:sz w:val="28"/>
          <w:szCs w:val="28"/>
          <w:highlight w:val="none"/>
        </w:rPr>
        <w:t>时</w:t>
      </w:r>
      <w:r>
        <w:rPr>
          <w:rFonts w:hint="eastAsia" w:ascii="仿宋" w:hAnsi="仿宋" w:eastAsia="仿宋" w:cs="宋体"/>
          <w:color w:val="auto"/>
          <w:sz w:val="28"/>
          <w:szCs w:val="28"/>
          <w:highlight w:val="none"/>
          <w:lang w:val="en-US" w:eastAsia="zh-CN"/>
        </w:rPr>
        <w:t xml:space="preserve"> 00 </w:t>
      </w:r>
      <w:r>
        <w:rPr>
          <w:rFonts w:hint="eastAsia" w:ascii="仿宋" w:hAnsi="仿宋" w:eastAsia="仿宋" w:cs="宋体"/>
          <w:color w:val="auto"/>
          <w:sz w:val="28"/>
          <w:szCs w:val="28"/>
          <w:highlight w:val="none"/>
        </w:rPr>
        <w:t>分前（北京时间）</w:t>
      </w:r>
    </w:p>
    <w:p w14:paraId="34723522">
      <w:pPr>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地点：桐城师范高等专科学校官网</w:t>
      </w:r>
    </w:p>
    <w:p w14:paraId="132AEE64">
      <w:pPr>
        <w:ind w:firstLine="565" w:firstLineChars="202"/>
        <w:rPr>
          <w:rFonts w:hint="eastAsia" w:ascii="仿宋" w:hAnsi="仿宋" w:eastAsia="仿宋" w:cs="宋体"/>
          <w:color w:val="auto"/>
          <w:sz w:val="28"/>
          <w:szCs w:val="28"/>
          <w:highlight w:val="none"/>
        </w:rPr>
      </w:pPr>
      <w:r>
        <w:rPr>
          <w:rFonts w:hint="eastAsia" w:ascii="仿宋" w:hAnsi="仿宋" w:eastAsia="仿宋" w:cs="宋体"/>
          <w:color w:val="auto"/>
          <w:sz w:val="28"/>
          <w:szCs w:val="28"/>
          <w:highlight w:val="none"/>
        </w:rPr>
        <w:t>方式：供应商登录桐城师范高等专科学校官网获取采购文件及其它资料（含澄清和补充说明等）。</w:t>
      </w:r>
    </w:p>
    <w:p w14:paraId="57110915">
      <w:pPr>
        <w:ind w:firstLine="565" w:firstLineChars="202"/>
        <w:rPr>
          <w:rFonts w:ascii="仿宋" w:hAnsi="仿宋" w:eastAsia="仿宋" w:cs="宋体"/>
          <w:color w:val="auto"/>
          <w:sz w:val="28"/>
          <w:szCs w:val="28"/>
          <w:highlight w:val="none"/>
        </w:rPr>
      </w:pPr>
      <w:r>
        <w:rPr>
          <w:rFonts w:hint="eastAsia" w:ascii="仿宋" w:hAnsi="仿宋" w:eastAsia="仿宋" w:cs="宋体"/>
          <w:color w:val="auto"/>
          <w:sz w:val="28"/>
          <w:szCs w:val="28"/>
          <w:highlight w:val="none"/>
        </w:rPr>
        <w:t>售价：免费。</w:t>
      </w:r>
    </w:p>
    <w:p w14:paraId="6D63193D">
      <w:pPr>
        <w:rPr>
          <w:rFonts w:ascii="黑体" w:hAnsi="黑体" w:eastAsia="黑体" w:cs="宋体"/>
          <w:bCs/>
          <w:color w:val="auto"/>
          <w:sz w:val="28"/>
          <w:szCs w:val="28"/>
          <w:highlight w:val="none"/>
        </w:rPr>
      </w:pPr>
      <w:bookmarkStart w:id="19" w:name="_Toc28359092"/>
      <w:bookmarkStart w:id="20" w:name="_Toc28359015"/>
      <w:bookmarkStart w:id="21" w:name="_Toc35393632"/>
      <w:bookmarkStart w:id="22" w:name="_Toc35393801"/>
      <w:r>
        <w:rPr>
          <w:rFonts w:hint="eastAsia" w:ascii="黑体" w:hAnsi="黑体" w:eastAsia="黑体" w:cs="宋体"/>
          <w:bCs/>
          <w:color w:val="auto"/>
          <w:sz w:val="28"/>
          <w:szCs w:val="28"/>
          <w:highlight w:val="none"/>
        </w:rPr>
        <w:t>四、响应文件提交</w:t>
      </w:r>
      <w:bookmarkEnd w:id="19"/>
      <w:bookmarkEnd w:id="20"/>
      <w:bookmarkEnd w:id="21"/>
      <w:bookmarkEnd w:id="22"/>
    </w:p>
    <w:p w14:paraId="3AA88587">
      <w:pPr>
        <w:ind w:firstLine="560" w:firstLineChars="200"/>
        <w:rPr>
          <w:rFonts w:hint="eastAsia" w:ascii="仿宋" w:hAnsi="仿宋" w:eastAsia="仿宋" w:cs="仿宋"/>
          <w:b w:val="0"/>
          <w:bCs/>
          <w:color w:val="auto"/>
          <w:sz w:val="28"/>
          <w:szCs w:val="28"/>
          <w:highlight w:val="none"/>
        </w:rPr>
      </w:pPr>
      <w:bookmarkStart w:id="23" w:name="_Toc35393633"/>
      <w:bookmarkStart w:id="24" w:name="_Toc28359016"/>
      <w:bookmarkStart w:id="25" w:name="_Toc28359093"/>
      <w:bookmarkStart w:id="26" w:name="_Toc35393802"/>
      <w:r>
        <w:rPr>
          <w:rFonts w:hint="eastAsia" w:ascii="仿宋" w:hAnsi="仿宋" w:eastAsia="仿宋" w:cs="仿宋"/>
          <w:b w:val="0"/>
          <w:bCs/>
          <w:color w:val="auto"/>
          <w:sz w:val="28"/>
          <w:szCs w:val="28"/>
          <w:highlight w:val="none"/>
        </w:rPr>
        <w:t>截止时间：202</w:t>
      </w:r>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年</w:t>
      </w:r>
      <w:r>
        <w:rPr>
          <w:rFonts w:hint="eastAsia" w:ascii="仿宋" w:hAnsi="仿宋" w:eastAsia="仿宋" w:cs="仿宋"/>
          <w:b w:val="0"/>
          <w:bCs/>
          <w:color w:val="auto"/>
          <w:sz w:val="28"/>
          <w:szCs w:val="28"/>
          <w:highlight w:val="none"/>
          <w:lang w:val="en-US" w:eastAsia="zh-CN"/>
        </w:rPr>
        <w:t>8</w:t>
      </w:r>
      <w:r>
        <w:rPr>
          <w:rFonts w:hint="eastAsia" w:ascii="仿宋" w:hAnsi="仿宋" w:eastAsia="仿宋" w:cs="仿宋"/>
          <w:b w:val="0"/>
          <w:bCs/>
          <w:color w:val="auto"/>
          <w:sz w:val="28"/>
          <w:szCs w:val="28"/>
          <w:highlight w:val="none"/>
        </w:rPr>
        <w:t>月</w:t>
      </w:r>
      <w:r>
        <w:rPr>
          <w:rFonts w:hint="eastAsia" w:ascii="仿宋" w:hAnsi="仿宋" w:eastAsia="仿宋" w:cs="仿宋"/>
          <w:b w:val="0"/>
          <w:bCs/>
          <w:color w:val="auto"/>
          <w:sz w:val="28"/>
          <w:szCs w:val="28"/>
          <w:highlight w:val="none"/>
          <w:lang w:val="en-US" w:eastAsia="zh-CN"/>
        </w:rPr>
        <w:t>21</w:t>
      </w:r>
      <w:r>
        <w:rPr>
          <w:rFonts w:hint="eastAsia" w:ascii="仿宋" w:hAnsi="仿宋" w:eastAsia="仿宋" w:cs="仿宋"/>
          <w:b w:val="0"/>
          <w:bCs/>
          <w:color w:val="auto"/>
          <w:sz w:val="28"/>
          <w:szCs w:val="28"/>
          <w:highlight w:val="none"/>
        </w:rPr>
        <w:t>日9时00分</w:t>
      </w:r>
    </w:p>
    <w:p w14:paraId="7B2D324D">
      <w:pPr>
        <w:ind w:firstLine="560" w:firstLineChars="200"/>
        <w:rPr>
          <w:rFonts w:hint="eastAsia"/>
          <w:lang w:eastAsia="zh-CN"/>
        </w:rPr>
      </w:pPr>
      <w:r>
        <w:rPr>
          <w:rFonts w:hint="eastAsia" w:ascii="仿宋" w:hAnsi="仿宋" w:eastAsia="仿宋" w:cs="仿宋"/>
          <w:b w:val="0"/>
          <w:bCs/>
          <w:color w:val="auto"/>
          <w:sz w:val="28"/>
          <w:szCs w:val="28"/>
          <w:highlight w:val="none"/>
        </w:rPr>
        <w:t>地点：桐城市民营经济开发区朝阳玉雕城A-15</w:t>
      </w:r>
    </w:p>
    <w:p w14:paraId="7402B1FE">
      <w:pP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五、开启</w:t>
      </w:r>
      <w:bookmarkEnd w:id="23"/>
      <w:bookmarkEnd w:id="24"/>
      <w:bookmarkEnd w:id="25"/>
      <w:bookmarkEnd w:id="26"/>
    </w:p>
    <w:p w14:paraId="75219C63">
      <w:pPr>
        <w:ind w:firstLine="565" w:firstLineChars="202"/>
        <w:rPr>
          <w:rFonts w:hint="eastAsia" w:ascii="仿宋" w:hAnsi="仿宋" w:eastAsia="仿宋"/>
          <w:color w:val="auto"/>
          <w:sz w:val="28"/>
          <w:szCs w:val="28"/>
          <w:highlight w:val="none"/>
          <w:lang w:val="en-US" w:eastAsia="zh-CN"/>
        </w:rPr>
      </w:pPr>
      <w:bookmarkStart w:id="27" w:name="_Toc35393634"/>
      <w:bookmarkStart w:id="28" w:name="_Toc35393803"/>
      <w:bookmarkStart w:id="29" w:name="_Toc28359094"/>
      <w:bookmarkStart w:id="30" w:name="_Toc28359017"/>
      <w:r>
        <w:rPr>
          <w:rFonts w:hint="eastAsia" w:ascii="仿宋" w:hAnsi="仿宋" w:eastAsia="仿宋"/>
          <w:color w:val="auto"/>
          <w:sz w:val="28"/>
          <w:szCs w:val="28"/>
          <w:highlight w:val="none"/>
          <w:lang w:val="en-US" w:eastAsia="zh-CN"/>
        </w:rPr>
        <w:t>时间：2025年8月21日9时00分</w:t>
      </w:r>
    </w:p>
    <w:p w14:paraId="2246185D">
      <w:pPr>
        <w:pStyle w:val="82"/>
        <w:rPr>
          <w:rFonts w:hint="default"/>
          <w:lang w:val="en-US" w:eastAsia="zh-CN"/>
        </w:rPr>
      </w:pPr>
      <w:r>
        <w:rPr>
          <w:rFonts w:hint="eastAsia" w:ascii="仿宋" w:hAnsi="仿宋" w:eastAsia="仿宋"/>
          <w:color w:val="auto"/>
          <w:sz w:val="28"/>
          <w:szCs w:val="28"/>
          <w:highlight w:val="none"/>
          <w:lang w:val="en-US" w:eastAsia="zh-CN"/>
        </w:rPr>
        <w:t>地点：桐城市民营经济开发区朝阳玉雕城A-15</w:t>
      </w:r>
    </w:p>
    <w:p w14:paraId="7B50D69B">
      <w:pPr>
        <w:rPr>
          <w:rFonts w:ascii="黑体" w:hAnsi="黑体" w:eastAsia="黑体" w:cs="宋体"/>
          <w:bCs/>
          <w:color w:val="auto"/>
          <w:sz w:val="28"/>
          <w:szCs w:val="28"/>
          <w:highlight w:val="none"/>
        </w:rPr>
      </w:pPr>
      <w:r>
        <w:rPr>
          <w:rFonts w:hint="eastAsia" w:ascii="黑体" w:hAnsi="黑体" w:eastAsia="黑体" w:cs="宋体"/>
          <w:bCs/>
          <w:color w:val="auto"/>
          <w:sz w:val="28"/>
          <w:szCs w:val="28"/>
          <w:highlight w:val="none"/>
        </w:rPr>
        <w:t>六、公告期限</w:t>
      </w:r>
      <w:bookmarkEnd w:id="27"/>
      <w:bookmarkEnd w:id="28"/>
      <w:bookmarkEnd w:id="29"/>
      <w:bookmarkEnd w:id="30"/>
    </w:p>
    <w:p w14:paraId="242A2018">
      <w:pPr>
        <w:ind w:firstLine="565" w:firstLineChars="202"/>
        <w:rPr>
          <w:rFonts w:ascii="仿宋" w:hAnsi="仿宋" w:eastAsia="仿宋" w:cs="宋体"/>
          <w:color w:val="auto"/>
          <w:kern w:val="0"/>
          <w:sz w:val="28"/>
          <w:szCs w:val="28"/>
          <w:highlight w:val="none"/>
        </w:rPr>
      </w:pPr>
      <w:r>
        <w:rPr>
          <w:rFonts w:hint="eastAsia" w:ascii="仿宋" w:hAnsi="仿宋" w:eastAsia="仿宋" w:cs="宋体"/>
          <w:color w:val="auto"/>
          <w:kern w:val="0"/>
          <w:sz w:val="28"/>
          <w:szCs w:val="28"/>
          <w:highlight w:val="none"/>
        </w:rPr>
        <w:t>自本公告发布之日起</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rPr>
        <w:t>个工作日。</w:t>
      </w:r>
    </w:p>
    <w:p w14:paraId="4D354D8B">
      <w:pPr>
        <w:numPr>
          <w:ilvl w:val="0"/>
          <w:numId w:val="5"/>
        </w:numPr>
        <w:rPr>
          <w:rFonts w:hint="eastAsia" w:ascii="黑体" w:hAnsi="黑体" w:eastAsia="黑体" w:cs="宋体"/>
          <w:bCs/>
          <w:color w:val="auto"/>
          <w:sz w:val="28"/>
          <w:szCs w:val="28"/>
          <w:highlight w:val="none"/>
        </w:rPr>
      </w:pPr>
      <w:bookmarkStart w:id="31" w:name="_Toc35393804"/>
      <w:bookmarkStart w:id="32" w:name="_Toc35393635"/>
      <w:r>
        <w:rPr>
          <w:rFonts w:hint="eastAsia" w:ascii="黑体" w:hAnsi="黑体" w:eastAsia="黑体" w:cs="宋体"/>
          <w:bCs/>
          <w:color w:val="auto"/>
          <w:sz w:val="28"/>
          <w:szCs w:val="28"/>
          <w:highlight w:val="none"/>
        </w:rPr>
        <w:t>其他补充事宜</w:t>
      </w:r>
      <w:bookmarkEnd w:id="31"/>
      <w:bookmarkEnd w:id="32"/>
    </w:p>
    <w:p w14:paraId="57850561">
      <w:pPr>
        <w:numPr>
          <w:ilvl w:val="0"/>
          <w:numId w:val="0"/>
        </w:num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 xml:space="preserve">1.响应文件要求：投标时需将“响应文件”分正/副本（一正、一副）一起装袋密封，响应文件的密封袋的封口骑缝处应加盖供应商公章。响应文件未按要求装订密封，现场报名时招标代理将拒绝接收。 </w:t>
      </w:r>
    </w:p>
    <w:p w14:paraId="7ED76162">
      <w:pPr>
        <w:numPr>
          <w:ilvl w:val="0"/>
          <w:numId w:val="0"/>
        </w:num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2.中标单位应按照中标通知书要求及时与采购人签订合同并完成备案，否则将记入不良行为记录，并予以披露。</w:t>
      </w:r>
    </w:p>
    <w:p w14:paraId="3D630712">
      <w:pPr>
        <w:numPr>
          <w:ilvl w:val="0"/>
          <w:numId w:val="5"/>
        </w:numPr>
        <w:rPr>
          <w:rFonts w:hint="eastAsia" w:ascii="黑体" w:hAnsi="黑体" w:eastAsia="黑体" w:cs="宋体"/>
          <w:bCs/>
          <w:color w:val="auto"/>
          <w:sz w:val="28"/>
          <w:szCs w:val="28"/>
          <w:highlight w:val="none"/>
          <w:lang w:val="en-US" w:eastAsia="zh-CN"/>
        </w:rPr>
      </w:pPr>
      <w:r>
        <w:rPr>
          <w:rFonts w:hint="eastAsia" w:ascii="黑体" w:hAnsi="黑体" w:eastAsia="黑体" w:cs="宋体"/>
          <w:bCs/>
          <w:color w:val="auto"/>
          <w:sz w:val="28"/>
          <w:szCs w:val="28"/>
          <w:highlight w:val="none"/>
          <w:lang w:val="en-US" w:eastAsia="zh-CN"/>
        </w:rPr>
        <w:t>凡对本次采购提出询问，请按以下方式联系。</w:t>
      </w:r>
    </w:p>
    <w:p w14:paraId="07892CAE">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1.采购人信息</w:t>
      </w:r>
    </w:p>
    <w:p w14:paraId="0FD87A7D">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名称：桐城师范高等专科学校</w:t>
      </w:r>
    </w:p>
    <w:p w14:paraId="351348A5">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地址：安徽省桐城市经开区学苑路199号</w:t>
      </w:r>
    </w:p>
    <w:p w14:paraId="3508FD9B">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联系人：高老师          联系方式：0556-6181669</w:t>
      </w:r>
    </w:p>
    <w:p w14:paraId="1618AE76">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2.采购代理机构信息</w:t>
      </w:r>
    </w:p>
    <w:p w14:paraId="17D1D3E0">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名称：安徽文都招标代理咨询有限公司</w:t>
      </w:r>
    </w:p>
    <w:p w14:paraId="7C1F99D2">
      <w:pPr>
        <w:ind w:firstLine="560" w:firstLineChars="200"/>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地址：桐城市民营经济开发区朝阳玉雕城A-15(桐城心悦智慧电竞酒店对面）</w:t>
      </w:r>
    </w:p>
    <w:p w14:paraId="0836DCBA">
      <w:pPr>
        <w:ind w:firstLine="560" w:firstLineChars="200"/>
        <w:rPr>
          <w:rFonts w:hint="default"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联系人：赵女士          联系电话：0556-6567777</w:t>
      </w:r>
    </w:p>
    <w:p w14:paraId="340F2CDF">
      <w:pPr>
        <w:ind w:firstLine="565" w:firstLineChars="202"/>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br w:type="page"/>
      </w:r>
    </w:p>
    <w:bookmarkEnd w:id="3"/>
    <w:p w14:paraId="417B9442">
      <w:pPr>
        <w:pStyle w:val="3"/>
        <w:spacing w:before="62" w:beforeLines="20" w:after="62" w:afterLines="20" w:line="480" w:lineRule="exact"/>
        <w:ind w:firstLine="0" w:firstLineChars="0"/>
        <w:jc w:val="center"/>
        <w:rPr>
          <w:rFonts w:ascii="Arial" w:hAnsi="Arial"/>
          <w:color w:val="auto"/>
          <w:kern w:val="2"/>
          <w:sz w:val="32"/>
          <w:szCs w:val="32"/>
          <w:highlight w:val="none"/>
        </w:rPr>
      </w:pPr>
      <w:bookmarkStart w:id="33" w:name="_Toc11266"/>
      <w:bookmarkStart w:id="34" w:name="_Toc26069"/>
      <w:bookmarkStart w:id="35" w:name="_Toc54941329"/>
      <w:bookmarkStart w:id="36" w:name="_Toc439316872"/>
      <w:r>
        <w:rPr>
          <w:rFonts w:hint="eastAsia" w:ascii="Arial" w:hAnsi="Arial"/>
          <w:color w:val="auto"/>
          <w:kern w:val="2"/>
          <w:sz w:val="32"/>
          <w:szCs w:val="32"/>
          <w:highlight w:val="none"/>
        </w:rPr>
        <w:t>第二章</w:t>
      </w:r>
      <w:r>
        <w:rPr>
          <w:rFonts w:ascii="Arial" w:hAnsi="Arial"/>
          <w:color w:val="auto"/>
          <w:kern w:val="2"/>
          <w:sz w:val="32"/>
          <w:szCs w:val="32"/>
          <w:highlight w:val="none"/>
        </w:rPr>
        <w:t xml:space="preserve">   </w:t>
      </w:r>
      <w:r>
        <w:rPr>
          <w:rFonts w:hint="eastAsia" w:ascii="Arial" w:hAnsi="Arial"/>
          <w:color w:val="auto"/>
          <w:kern w:val="2"/>
          <w:sz w:val="32"/>
          <w:szCs w:val="32"/>
          <w:highlight w:val="none"/>
          <w:lang w:val="en-US" w:eastAsia="zh-CN"/>
        </w:rPr>
        <w:t>竞争性谈判</w:t>
      </w:r>
      <w:r>
        <w:rPr>
          <w:rFonts w:hint="eastAsia" w:ascii="Arial" w:hAnsi="Arial"/>
          <w:color w:val="auto"/>
          <w:kern w:val="2"/>
          <w:sz w:val="32"/>
          <w:szCs w:val="32"/>
          <w:highlight w:val="none"/>
        </w:rPr>
        <w:t>须知</w:t>
      </w:r>
      <w:bookmarkEnd w:id="33"/>
      <w:bookmarkEnd w:id="34"/>
      <w:bookmarkEnd w:id="35"/>
    </w:p>
    <w:p w14:paraId="62BB8DF9">
      <w:pPr>
        <w:pStyle w:val="4"/>
        <w:rPr>
          <w:rFonts w:hint="eastAsia" w:eastAsia="宋体" w:cs="Tahoma"/>
          <w:bCs/>
          <w:color w:val="auto"/>
          <w:kern w:val="0"/>
          <w:sz w:val="32"/>
          <w:szCs w:val="32"/>
          <w:highlight w:val="none"/>
          <w:lang w:eastAsia="zh-CN"/>
        </w:rPr>
      </w:pPr>
      <w:bookmarkStart w:id="37" w:name="_Toc54941330"/>
      <w:bookmarkStart w:id="38" w:name="_Toc439316871"/>
      <w:bookmarkStart w:id="39" w:name="_Toc17862"/>
      <w:r>
        <w:rPr>
          <w:rFonts w:hint="eastAsia" w:cs="Tahoma"/>
          <w:bCs/>
          <w:color w:val="auto"/>
          <w:kern w:val="0"/>
          <w:sz w:val="32"/>
          <w:szCs w:val="32"/>
          <w:highlight w:val="none"/>
        </w:rPr>
        <w:t>第一节</w:t>
      </w:r>
      <w:r>
        <w:rPr>
          <w:rFonts w:cs="Tahoma"/>
          <w:bCs/>
          <w:color w:val="auto"/>
          <w:kern w:val="0"/>
          <w:sz w:val="32"/>
          <w:szCs w:val="32"/>
          <w:highlight w:val="none"/>
        </w:rPr>
        <w:t xml:space="preserve"> </w:t>
      </w:r>
      <w:bookmarkEnd w:id="37"/>
      <w:bookmarkEnd w:id="38"/>
      <w:bookmarkEnd w:id="39"/>
      <w:r>
        <w:rPr>
          <w:rFonts w:hint="eastAsia" w:cs="Tahoma"/>
          <w:bCs/>
          <w:color w:val="auto"/>
          <w:kern w:val="0"/>
          <w:sz w:val="32"/>
          <w:szCs w:val="32"/>
          <w:highlight w:val="none"/>
          <w:lang w:eastAsia="zh-CN"/>
        </w:rPr>
        <w:t>谈判须知前附表</w:t>
      </w:r>
    </w:p>
    <w:tbl>
      <w:tblPr>
        <w:tblStyle w:val="61"/>
        <w:tblW w:w="1029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57"/>
        <w:gridCol w:w="2341"/>
        <w:gridCol w:w="6898"/>
      </w:tblGrid>
      <w:tr w14:paraId="44360D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61D919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序号</w:t>
            </w:r>
          </w:p>
        </w:tc>
        <w:tc>
          <w:tcPr>
            <w:tcW w:w="2341" w:type="dxa"/>
            <w:tcBorders>
              <w:top w:val="single" w:color="auto" w:sz="4" w:space="0"/>
              <w:left w:val="single" w:color="auto" w:sz="4" w:space="0"/>
              <w:bottom w:val="single" w:color="auto" w:sz="4" w:space="0"/>
              <w:right w:val="single" w:color="auto" w:sz="4" w:space="0"/>
            </w:tcBorders>
          </w:tcPr>
          <w:p w14:paraId="7E93747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内容</w:t>
            </w:r>
          </w:p>
        </w:tc>
        <w:tc>
          <w:tcPr>
            <w:tcW w:w="6898" w:type="dxa"/>
            <w:tcBorders>
              <w:top w:val="single" w:color="auto" w:sz="4" w:space="0"/>
              <w:left w:val="single" w:color="auto" w:sz="4" w:space="0"/>
              <w:bottom w:val="single" w:color="auto" w:sz="4" w:space="0"/>
            </w:tcBorders>
            <w:vAlign w:val="center"/>
          </w:tcPr>
          <w:p w14:paraId="32035F9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b/>
                <w:bCs/>
                <w:sz w:val="24"/>
                <w:szCs w:val="24"/>
              </w:rPr>
            </w:pPr>
            <w:r>
              <w:rPr>
                <w:rFonts w:hint="eastAsia"/>
                <w:b/>
                <w:bCs/>
                <w:sz w:val="24"/>
                <w:szCs w:val="24"/>
              </w:rPr>
              <w:t>说明与要求</w:t>
            </w:r>
          </w:p>
        </w:tc>
      </w:tr>
      <w:tr w14:paraId="2A1352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1057" w:type="dxa"/>
            <w:tcBorders>
              <w:top w:val="single" w:color="auto" w:sz="4" w:space="0"/>
              <w:bottom w:val="single" w:color="auto" w:sz="4" w:space="0"/>
              <w:right w:val="single" w:color="auto" w:sz="4" w:space="0"/>
            </w:tcBorders>
            <w:vAlign w:val="center"/>
          </w:tcPr>
          <w:p w14:paraId="250DD6E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val="en-US" w:eastAsia="zh-CN"/>
              </w:rPr>
              <w:t>1</w:t>
            </w:r>
          </w:p>
        </w:tc>
        <w:tc>
          <w:tcPr>
            <w:tcW w:w="2341" w:type="dxa"/>
            <w:tcBorders>
              <w:top w:val="single" w:color="auto" w:sz="4" w:space="0"/>
              <w:left w:val="single" w:color="auto" w:sz="4" w:space="0"/>
              <w:bottom w:val="single" w:color="auto" w:sz="4" w:space="0"/>
              <w:right w:val="single" w:color="auto" w:sz="4" w:space="0"/>
            </w:tcBorders>
            <w:vAlign w:val="center"/>
          </w:tcPr>
          <w:p w14:paraId="7D62989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采购人</w:t>
            </w:r>
          </w:p>
        </w:tc>
        <w:tc>
          <w:tcPr>
            <w:tcW w:w="6898" w:type="dxa"/>
            <w:tcBorders>
              <w:top w:val="single" w:color="auto" w:sz="4" w:space="0"/>
              <w:left w:val="single" w:color="auto" w:sz="4" w:space="0"/>
              <w:bottom w:val="single" w:color="auto" w:sz="4" w:space="0"/>
            </w:tcBorders>
            <w:vAlign w:val="center"/>
          </w:tcPr>
          <w:p w14:paraId="7DC7E68B">
            <w:pPr>
              <w:pageBreakBefore w:val="0"/>
              <w:widowControl/>
              <w:kinsoku/>
              <w:overflowPunct/>
              <w:topLinePunct w:val="0"/>
              <w:bidi w:val="0"/>
              <w:snapToGrid w:val="0"/>
              <w:spacing w:line="440" w:lineRule="exac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highlight w:val="none"/>
                <w:lang w:val="en-US" w:eastAsia="zh-CN"/>
              </w:rPr>
              <w:t>桐城师范高等专科学校</w:t>
            </w:r>
          </w:p>
        </w:tc>
      </w:tr>
      <w:tr w14:paraId="1279398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5927D64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eastAsia="zh-CN"/>
              </w:rPr>
            </w:pPr>
            <w:r>
              <w:rPr>
                <w:rFonts w:hint="eastAsia" w:asciiTheme="minorEastAsia" w:hAnsiTheme="minorEastAsia" w:eastAsiaTheme="minorEastAsia" w:cstheme="minorEastAsia"/>
                <w:b/>
                <w:bCs/>
                <w:lang w:val="en-US" w:eastAsia="zh-CN"/>
              </w:rPr>
              <w:t>2</w:t>
            </w:r>
          </w:p>
        </w:tc>
        <w:tc>
          <w:tcPr>
            <w:tcW w:w="2341" w:type="dxa"/>
            <w:tcBorders>
              <w:top w:val="single" w:color="auto" w:sz="4" w:space="0"/>
              <w:left w:val="single" w:color="auto" w:sz="4" w:space="0"/>
              <w:bottom w:val="single" w:color="auto" w:sz="4" w:space="0"/>
              <w:right w:val="single" w:color="auto" w:sz="4" w:space="0"/>
            </w:tcBorders>
            <w:vAlign w:val="center"/>
          </w:tcPr>
          <w:p w14:paraId="61BA625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采购</w:t>
            </w:r>
            <w:r>
              <w:rPr>
                <w:rFonts w:hint="eastAsia" w:asciiTheme="minorEastAsia" w:hAnsiTheme="minorEastAsia" w:eastAsiaTheme="minorEastAsia" w:cstheme="minorEastAsia"/>
                <w:lang w:val="en-US" w:eastAsia="zh-CN"/>
              </w:rPr>
              <w:t>代理</w:t>
            </w:r>
            <w:r>
              <w:rPr>
                <w:rFonts w:hint="eastAsia" w:asciiTheme="minorEastAsia" w:hAnsiTheme="minorEastAsia" w:eastAsiaTheme="minorEastAsia" w:cstheme="minorEastAsia"/>
              </w:rPr>
              <w:t>机构</w:t>
            </w:r>
          </w:p>
        </w:tc>
        <w:tc>
          <w:tcPr>
            <w:tcW w:w="6898" w:type="dxa"/>
            <w:tcBorders>
              <w:top w:val="single" w:color="auto" w:sz="4" w:space="0"/>
              <w:left w:val="single" w:color="auto" w:sz="4" w:space="0"/>
              <w:bottom w:val="single" w:color="auto" w:sz="4" w:space="0"/>
            </w:tcBorders>
            <w:vAlign w:val="center"/>
          </w:tcPr>
          <w:p w14:paraId="70B3BC7A">
            <w:pPr>
              <w:pageBreakBefore w:val="0"/>
              <w:kinsoku/>
              <w:overflowPunct/>
              <w:topLinePunct w:val="0"/>
              <w:bidi w:val="0"/>
              <w:snapToGrid w:val="0"/>
              <w:spacing w:line="440" w:lineRule="exact"/>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安徽文都招标代理咨询有限公司</w:t>
            </w:r>
          </w:p>
        </w:tc>
      </w:tr>
      <w:tr w14:paraId="4DECC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057" w:type="dxa"/>
            <w:tcBorders>
              <w:top w:val="single" w:color="auto" w:sz="4" w:space="0"/>
              <w:bottom w:val="single" w:color="auto" w:sz="4" w:space="0"/>
              <w:right w:val="single" w:color="auto" w:sz="4" w:space="0"/>
            </w:tcBorders>
            <w:vAlign w:val="center"/>
          </w:tcPr>
          <w:p w14:paraId="7E95B2A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3</w:t>
            </w:r>
          </w:p>
        </w:tc>
        <w:tc>
          <w:tcPr>
            <w:tcW w:w="2341" w:type="dxa"/>
            <w:tcBorders>
              <w:top w:val="single" w:color="auto" w:sz="4" w:space="0"/>
              <w:left w:val="single" w:color="auto" w:sz="4" w:space="0"/>
              <w:bottom w:val="single" w:color="auto" w:sz="4" w:space="0"/>
              <w:right w:val="single" w:color="auto" w:sz="4" w:space="0"/>
            </w:tcBorders>
            <w:vAlign w:val="center"/>
          </w:tcPr>
          <w:p w14:paraId="33DFAF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申请人（供应商）</w:t>
            </w:r>
            <w:r>
              <w:rPr>
                <w:rFonts w:hint="eastAsia" w:asciiTheme="minorEastAsia" w:hAnsiTheme="minorEastAsia" w:eastAsiaTheme="minorEastAsia" w:cstheme="minorEastAsia"/>
              </w:rPr>
              <w:t>资格要求</w:t>
            </w:r>
          </w:p>
        </w:tc>
        <w:tc>
          <w:tcPr>
            <w:tcW w:w="6898" w:type="dxa"/>
            <w:tcBorders>
              <w:top w:val="single" w:color="auto" w:sz="4" w:space="0"/>
              <w:left w:val="single" w:color="auto" w:sz="4" w:space="0"/>
              <w:bottom w:val="single" w:color="auto" w:sz="4" w:space="0"/>
            </w:tcBorders>
            <w:vAlign w:val="center"/>
          </w:tcPr>
          <w:p w14:paraId="27FE7CE8">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详见竞争性谈判公告</w:t>
            </w:r>
          </w:p>
        </w:tc>
      </w:tr>
      <w:tr w14:paraId="3FF3DB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4" w:hRule="atLeast"/>
          <w:jc w:val="center"/>
        </w:trPr>
        <w:tc>
          <w:tcPr>
            <w:tcW w:w="1057" w:type="dxa"/>
            <w:tcBorders>
              <w:top w:val="single" w:color="auto" w:sz="4" w:space="0"/>
              <w:bottom w:val="single" w:color="auto" w:sz="4" w:space="0"/>
              <w:right w:val="single" w:color="auto" w:sz="4" w:space="0"/>
            </w:tcBorders>
            <w:vAlign w:val="center"/>
          </w:tcPr>
          <w:p w14:paraId="163F2D1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4</w:t>
            </w:r>
          </w:p>
        </w:tc>
        <w:tc>
          <w:tcPr>
            <w:tcW w:w="2341" w:type="dxa"/>
            <w:tcBorders>
              <w:top w:val="single" w:color="auto" w:sz="4" w:space="0"/>
              <w:left w:val="single" w:color="auto" w:sz="4" w:space="0"/>
              <w:bottom w:val="single" w:color="auto" w:sz="4" w:space="0"/>
              <w:right w:val="single" w:color="auto" w:sz="4" w:space="0"/>
            </w:tcBorders>
            <w:vAlign w:val="center"/>
          </w:tcPr>
          <w:p w14:paraId="0893C86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现场考察</w:t>
            </w:r>
          </w:p>
        </w:tc>
        <w:tc>
          <w:tcPr>
            <w:tcW w:w="6898" w:type="dxa"/>
            <w:tcBorders>
              <w:top w:val="single" w:color="auto" w:sz="4" w:space="0"/>
              <w:left w:val="single" w:color="auto" w:sz="4" w:space="0"/>
              <w:bottom w:val="single" w:color="auto" w:sz="4" w:space="0"/>
            </w:tcBorders>
            <w:vAlign w:val="center"/>
          </w:tcPr>
          <w:p w14:paraId="62E4DD6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eastAsia="zh-CN"/>
              </w:rPr>
              <w:t>响应人</w:t>
            </w:r>
            <w:r>
              <w:rPr>
                <w:rFonts w:hint="eastAsia" w:asciiTheme="minorEastAsia" w:hAnsiTheme="minorEastAsia" w:eastAsiaTheme="minorEastAsia" w:cstheme="minorEastAsia"/>
              </w:rPr>
              <w:t>自行考察</w:t>
            </w:r>
          </w:p>
        </w:tc>
      </w:tr>
      <w:tr w14:paraId="434E61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200120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5</w:t>
            </w:r>
          </w:p>
        </w:tc>
        <w:tc>
          <w:tcPr>
            <w:tcW w:w="2341" w:type="dxa"/>
            <w:tcBorders>
              <w:top w:val="single" w:color="auto" w:sz="4" w:space="0"/>
              <w:left w:val="single" w:color="auto" w:sz="4" w:space="0"/>
              <w:bottom w:val="single" w:color="auto" w:sz="4" w:space="0"/>
              <w:right w:val="single" w:color="auto" w:sz="4" w:space="0"/>
            </w:tcBorders>
            <w:vAlign w:val="center"/>
          </w:tcPr>
          <w:p w14:paraId="2FFB3CE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包别划分</w:t>
            </w:r>
          </w:p>
        </w:tc>
        <w:tc>
          <w:tcPr>
            <w:tcW w:w="6898" w:type="dxa"/>
            <w:tcBorders>
              <w:top w:val="single" w:color="auto" w:sz="4" w:space="0"/>
              <w:left w:val="single" w:color="auto" w:sz="4" w:space="0"/>
              <w:bottom w:val="single" w:color="auto" w:sz="4" w:space="0"/>
            </w:tcBorders>
            <w:vAlign w:val="center"/>
          </w:tcPr>
          <w:p w14:paraId="43F7CC8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auto"/>
                <w:szCs w:val="21"/>
                <w:highlight w:val="none"/>
                <w:lang w:val="en-US" w:eastAsia="zh-CN"/>
              </w:rPr>
              <w:t>一个包</w:t>
            </w:r>
          </w:p>
        </w:tc>
      </w:tr>
      <w:tr w14:paraId="685C4A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57" w:type="dxa"/>
            <w:tcBorders>
              <w:top w:val="single" w:color="auto" w:sz="4" w:space="0"/>
              <w:bottom w:val="single" w:color="auto" w:sz="4" w:space="0"/>
              <w:right w:val="single" w:color="auto" w:sz="4" w:space="0"/>
            </w:tcBorders>
            <w:vAlign w:val="center"/>
          </w:tcPr>
          <w:p w14:paraId="37D469E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6</w:t>
            </w:r>
          </w:p>
        </w:tc>
        <w:tc>
          <w:tcPr>
            <w:tcW w:w="2341" w:type="dxa"/>
            <w:tcBorders>
              <w:top w:val="single" w:color="auto" w:sz="4" w:space="0"/>
              <w:left w:val="single" w:color="auto" w:sz="4" w:space="0"/>
              <w:bottom w:val="single" w:color="auto" w:sz="4" w:space="0"/>
              <w:right w:val="single" w:color="auto" w:sz="4" w:space="0"/>
            </w:tcBorders>
            <w:vAlign w:val="center"/>
          </w:tcPr>
          <w:p w14:paraId="73D4CA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有效期</w:t>
            </w:r>
          </w:p>
        </w:tc>
        <w:tc>
          <w:tcPr>
            <w:tcW w:w="6898" w:type="dxa"/>
            <w:tcBorders>
              <w:top w:val="single" w:color="auto" w:sz="4" w:space="0"/>
              <w:left w:val="single" w:color="auto" w:sz="4" w:space="0"/>
              <w:bottom w:val="single" w:color="auto" w:sz="4" w:space="0"/>
            </w:tcBorders>
            <w:vAlign w:val="center"/>
          </w:tcPr>
          <w:p w14:paraId="0ED93650">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color w:val="auto"/>
                <w:szCs w:val="21"/>
                <w:highlight w:val="none"/>
                <w:u w:val="single"/>
              </w:rPr>
              <w:t>90日历天（从响应文件提交截止时间算起）</w:t>
            </w:r>
          </w:p>
        </w:tc>
      </w:tr>
      <w:tr w14:paraId="1F0993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057" w:type="dxa"/>
            <w:tcBorders>
              <w:top w:val="single" w:color="auto" w:sz="4" w:space="0"/>
              <w:bottom w:val="single" w:color="auto" w:sz="4" w:space="0"/>
              <w:right w:val="single" w:color="auto" w:sz="4" w:space="0"/>
            </w:tcBorders>
            <w:vAlign w:val="center"/>
          </w:tcPr>
          <w:p w14:paraId="701C19C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7</w:t>
            </w:r>
          </w:p>
        </w:tc>
        <w:tc>
          <w:tcPr>
            <w:tcW w:w="2341" w:type="dxa"/>
            <w:tcBorders>
              <w:top w:val="single" w:color="auto" w:sz="4" w:space="0"/>
              <w:left w:val="single" w:color="auto" w:sz="4" w:space="0"/>
              <w:bottom w:val="single" w:color="auto" w:sz="4" w:space="0"/>
              <w:right w:val="single" w:color="auto" w:sz="4" w:space="0"/>
            </w:tcBorders>
            <w:vAlign w:val="center"/>
          </w:tcPr>
          <w:p w14:paraId="5BE397D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响应文件要求</w:t>
            </w:r>
          </w:p>
        </w:tc>
        <w:tc>
          <w:tcPr>
            <w:tcW w:w="6898" w:type="dxa"/>
            <w:tcBorders>
              <w:top w:val="single" w:color="auto" w:sz="4" w:space="0"/>
              <w:left w:val="single" w:color="auto" w:sz="4" w:space="0"/>
              <w:bottom w:val="single" w:color="auto" w:sz="4" w:space="0"/>
            </w:tcBorders>
            <w:vAlign w:val="center"/>
          </w:tcPr>
          <w:p w14:paraId="548DB967">
            <w:pPr>
              <w:pageBreakBefore w:val="0"/>
              <w:kinsoku/>
              <w:overflowPunct/>
              <w:topLinePunct w:val="0"/>
              <w:bidi w:val="0"/>
              <w:snapToGrid w:val="0"/>
              <w:spacing w:line="440" w:lineRule="exact"/>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（1）供应商的响应文件需胶装成册，所附材料须按规定填写，并按要求签字盖章，否则按废标处理。</w:t>
            </w:r>
          </w:p>
          <w:p w14:paraId="27565755">
            <w:pPr>
              <w:pageBreakBefore w:val="0"/>
              <w:kinsoku/>
              <w:overflowPunct/>
              <w:topLinePunct w:val="0"/>
              <w:bidi w:val="0"/>
              <w:snapToGrid w:val="0"/>
              <w:spacing w:line="440" w:lineRule="exact"/>
              <w:rPr>
                <w:rFonts w:hint="default" w:ascii="宋体" w:hAnsi="宋体" w:eastAsia="宋体" w:cs="宋体"/>
                <w:b w:val="0"/>
                <w:bCs w:val="0"/>
                <w:color w:val="auto"/>
                <w:kern w:val="0"/>
                <w:sz w:val="21"/>
                <w:szCs w:val="21"/>
                <w:highlight w:val="none"/>
                <w:lang w:val="en-US" w:eastAsia="zh-CN" w:bidi="ar"/>
              </w:rPr>
            </w:pPr>
            <w:r>
              <w:rPr>
                <w:rFonts w:hint="eastAsia" w:ascii="宋体" w:hAnsi="宋体" w:eastAsia="宋体" w:cs="宋体"/>
                <w:b w:val="0"/>
                <w:bCs w:val="0"/>
                <w:color w:val="auto"/>
                <w:kern w:val="0"/>
                <w:sz w:val="21"/>
                <w:szCs w:val="21"/>
                <w:highlight w:val="none"/>
                <w:lang w:val="en-US" w:eastAsia="zh-CN" w:bidi="ar"/>
              </w:rPr>
              <w:t>（2）供应商需携带授权委托书递交响应文件，否则现场报名时招标代理将拒绝接收。</w:t>
            </w:r>
          </w:p>
          <w:p w14:paraId="0BF0367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Theme="minorEastAsia" w:hAnsiTheme="minorEastAsia" w:eastAsiaTheme="minorEastAsia" w:cstheme="minorEastAsia"/>
                <w:lang w:val="en-US"/>
              </w:rPr>
            </w:pPr>
            <w:r>
              <w:rPr>
                <w:rFonts w:hint="eastAsia" w:ascii="宋体" w:hAnsi="宋体" w:eastAsia="宋体" w:cs="宋体"/>
                <w:b w:val="0"/>
                <w:bCs w:val="0"/>
                <w:color w:val="auto"/>
                <w:kern w:val="0"/>
                <w:sz w:val="21"/>
                <w:szCs w:val="21"/>
                <w:highlight w:val="none"/>
                <w:lang w:val="en-US" w:eastAsia="zh-CN" w:bidi="ar"/>
              </w:rPr>
              <w:t>（3）法定代表人递交响应文件无需授权委托书，提供身份证明即可。</w:t>
            </w:r>
          </w:p>
        </w:tc>
      </w:tr>
      <w:tr w14:paraId="08CC8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0" w:hRule="atLeast"/>
          <w:jc w:val="center"/>
        </w:trPr>
        <w:tc>
          <w:tcPr>
            <w:tcW w:w="1057" w:type="dxa"/>
            <w:tcBorders>
              <w:top w:val="single" w:color="auto" w:sz="4" w:space="0"/>
              <w:bottom w:val="single" w:color="auto" w:sz="4" w:space="0"/>
              <w:right w:val="single" w:color="auto" w:sz="4" w:space="0"/>
            </w:tcBorders>
            <w:vAlign w:val="center"/>
          </w:tcPr>
          <w:p w14:paraId="5784F1B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8</w:t>
            </w:r>
          </w:p>
        </w:tc>
        <w:tc>
          <w:tcPr>
            <w:tcW w:w="2341" w:type="dxa"/>
            <w:tcBorders>
              <w:top w:val="single" w:color="auto" w:sz="4" w:space="0"/>
              <w:left w:val="single" w:color="auto" w:sz="4" w:space="0"/>
              <w:bottom w:val="single" w:color="auto" w:sz="4" w:space="0"/>
              <w:right w:val="single" w:color="auto" w:sz="4" w:space="0"/>
            </w:tcBorders>
            <w:vAlign w:val="center"/>
          </w:tcPr>
          <w:p w14:paraId="26ADD016">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响应文件的密封和标记</w:t>
            </w:r>
          </w:p>
        </w:tc>
        <w:tc>
          <w:tcPr>
            <w:tcW w:w="6898" w:type="dxa"/>
            <w:tcBorders>
              <w:top w:val="single" w:color="auto" w:sz="4" w:space="0"/>
              <w:left w:val="single" w:color="auto" w:sz="4" w:space="0"/>
              <w:bottom w:val="single" w:color="auto" w:sz="4" w:space="0"/>
            </w:tcBorders>
            <w:vAlign w:val="center"/>
          </w:tcPr>
          <w:p w14:paraId="748D36E7">
            <w:pPr>
              <w:keepNext w:val="0"/>
              <w:keepLines w:val="0"/>
              <w:numPr>
                <w:ilvl w:val="0"/>
                <w:numId w:val="0"/>
              </w:numPr>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en-US" w:eastAsia="zh-CN" w:bidi="ar-SA"/>
              </w:rPr>
              <w:t>密封</w:t>
            </w:r>
            <w:r>
              <w:rPr>
                <w:rFonts w:hint="eastAsia" w:ascii="宋体" w:hAnsi="宋体" w:cs="Times New Roman"/>
                <w:b w:val="0"/>
                <w:bCs w:val="0"/>
                <w:strike w:val="0"/>
                <w:dstrike w:val="0"/>
                <w:color w:val="auto"/>
                <w:kern w:val="2"/>
                <w:sz w:val="21"/>
                <w:szCs w:val="21"/>
                <w:highlight w:val="none"/>
                <w:lang w:val="en-US" w:eastAsia="zh-CN" w:bidi="ar-SA"/>
              </w:rPr>
              <w:t>要求</w:t>
            </w:r>
            <w:r>
              <w:rPr>
                <w:rFonts w:hint="eastAsia" w:ascii="宋体" w:hAnsi="宋体" w:eastAsia="宋体" w:cs="Times New Roman"/>
                <w:b w:val="0"/>
                <w:bCs w:val="0"/>
                <w:strike w:val="0"/>
                <w:dstrike w:val="0"/>
                <w:color w:val="auto"/>
                <w:kern w:val="2"/>
                <w:sz w:val="21"/>
                <w:szCs w:val="21"/>
                <w:highlight w:val="none"/>
                <w:lang w:val="en-US" w:eastAsia="zh-CN" w:bidi="ar-SA"/>
              </w:rPr>
              <w:t>：“响应文件”分正/副本（一正、一副）</w:t>
            </w:r>
            <w:r>
              <w:rPr>
                <w:rFonts w:hint="eastAsia" w:ascii="宋体" w:hAnsi="宋体" w:cs="Times New Roman"/>
                <w:b w:val="0"/>
                <w:bCs w:val="0"/>
                <w:strike w:val="0"/>
                <w:dstrike w:val="0"/>
                <w:color w:val="auto"/>
                <w:kern w:val="2"/>
                <w:sz w:val="21"/>
                <w:szCs w:val="21"/>
                <w:highlight w:val="none"/>
                <w:lang w:val="en-US" w:eastAsia="zh-CN" w:bidi="ar-SA"/>
              </w:rPr>
              <w:t>一起</w:t>
            </w:r>
            <w:r>
              <w:rPr>
                <w:rFonts w:hint="eastAsia" w:ascii="宋体" w:hAnsi="宋体" w:eastAsia="宋体" w:cs="Times New Roman"/>
                <w:b w:val="0"/>
                <w:bCs w:val="0"/>
                <w:strike w:val="0"/>
                <w:dstrike w:val="0"/>
                <w:color w:val="auto"/>
                <w:kern w:val="2"/>
                <w:sz w:val="21"/>
                <w:szCs w:val="21"/>
                <w:highlight w:val="none"/>
                <w:lang w:val="en-US" w:eastAsia="zh-CN" w:bidi="ar-SA"/>
              </w:rPr>
              <w:t>装袋密封</w:t>
            </w:r>
            <w:r>
              <w:rPr>
                <w:rFonts w:hint="eastAsia" w:ascii="宋体" w:hAnsi="宋体" w:eastAsia="宋体" w:cs="Times New Roman"/>
                <w:b w:val="0"/>
                <w:bCs w:val="0"/>
                <w:strike w:val="0"/>
                <w:dstrike w:val="0"/>
                <w:color w:val="auto"/>
                <w:kern w:val="2"/>
                <w:sz w:val="21"/>
                <w:szCs w:val="21"/>
                <w:highlight w:val="none"/>
                <w:lang w:val="zh-CN" w:eastAsia="zh-CN" w:bidi="ar-SA"/>
              </w:rPr>
              <w:t>，响应文件的密封袋的封口骑缝处应加盖</w:t>
            </w:r>
            <w:r>
              <w:rPr>
                <w:rFonts w:hint="eastAsia" w:ascii="宋体" w:hAnsi="宋体" w:eastAsia="宋体" w:cs="Times New Roman"/>
                <w:b w:val="0"/>
                <w:bCs w:val="0"/>
                <w:strike w:val="0"/>
                <w:dstrike w:val="0"/>
                <w:color w:val="auto"/>
                <w:kern w:val="2"/>
                <w:sz w:val="21"/>
                <w:szCs w:val="21"/>
                <w:highlight w:val="none"/>
                <w:lang w:val="en-US" w:eastAsia="zh-CN" w:bidi="ar-SA"/>
              </w:rPr>
              <w:t>供应商公章</w:t>
            </w:r>
            <w:r>
              <w:rPr>
                <w:rFonts w:hint="eastAsia" w:ascii="宋体" w:hAnsi="宋体" w:eastAsia="宋体" w:cs="Times New Roman"/>
                <w:b w:val="0"/>
                <w:bCs w:val="0"/>
                <w:strike w:val="0"/>
                <w:dstrike w:val="0"/>
                <w:color w:val="auto"/>
                <w:kern w:val="2"/>
                <w:sz w:val="21"/>
                <w:szCs w:val="21"/>
                <w:highlight w:val="none"/>
                <w:lang w:val="zh-CN" w:eastAsia="zh-CN" w:bidi="ar-SA"/>
              </w:rPr>
              <w:t>。</w:t>
            </w:r>
          </w:p>
          <w:p w14:paraId="791EEF46">
            <w:pPr>
              <w:keepNext w:val="0"/>
              <w:keepLines w:val="0"/>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供应商未按上述要求密封的，现场报名时招标代理将拒绝接收。</w:t>
            </w:r>
          </w:p>
          <w:p w14:paraId="64ED7252">
            <w:pPr>
              <w:keepNext w:val="0"/>
              <w:keepLines w:val="0"/>
              <w:numPr>
                <w:ilvl w:val="0"/>
                <w:numId w:val="0"/>
              </w:numPr>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en-US" w:eastAsia="zh-CN" w:bidi="ar-SA"/>
              </w:rPr>
              <w:t>在</w:t>
            </w:r>
            <w:r>
              <w:rPr>
                <w:rFonts w:hint="eastAsia" w:ascii="宋体" w:hAnsi="宋体" w:eastAsia="宋体" w:cs="Times New Roman"/>
                <w:b w:val="0"/>
                <w:bCs w:val="0"/>
                <w:strike w:val="0"/>
                <w:dstrike w:val="0"/>
                <w:color w:val="auto"/>
                <w:kern w:val="2"/>
                <w:sz w:val="21"/>
                <w:szCs w:val="21"/>
                <w:highlight w:val="none"/>
                <w:lang w:val="zh-CN" w:eastAsia="zh-CN" w:bidi="ar-SA"/>
              </w:rPr>
              <w:t>密封袋上注明</w:t>
            </w:r>
            <w:r>
              <w:rPr>
                <w:rFonts w:hint="eastAsia" w:ascii="宋体" w:hAnsi="宋体" w:eastAsia="宋体" w:cs="Times New Roman"/>
                <w:b w:val="0"/>
                <w:bCs w:val="0"/>
                <w:strike w:val="0"/>
                <w:dstrike w:val="0"/>
                <w:color w:val="auto"/>
                <w:kern w:val="2"/>
                <w:sz w:val="21"/>
                <w:szCs w:val="21"/>
                <w:highlight w:val="none"/>
                <w:lang w:val="en-US" w:eastAsia="zh-CN" w:bidi="ar-SA"/>
              </w:rPr>
              <w:t>下列内容</w:t>
            </w:r>
            <w:r>
              <w:rPr>
                <w:rFonts w:hint="eastAsia" w:ascii="宋体" w:hAnsi="宋体" w:eastAsia="宋体" w:cs="Times New Roman"/>
                <w:b w:val="0"/>
                <w:bCs w:val="0"/>
                <w:strike w:val="0"/>
                <w:dstrike w:val="0"/>
                <w:color w:val="auto"/>
                <w:kern w:val="2"/>
                <w:sz w:val="21"/>
                <w:szCs w:val="21"/>
                <w:highlight w:val="none"/>
                <w:lang w:val="zh-CN" w:eastAsia="zh-CN" w:bidi="ar-SA"/>
              </w:rPr>
              <w:t>：</w:t>
            </w:r>
          </w:p>
          <w:p w14:paraId="5B7A9ABC">
            <w:pPr>
              <w:keepNext w:val="0"/>
              <w:keepLines w:val="0"/>
              <w:suppressLineNumbers w:val="0"/>
              <w:spacing w:before="0" w:beforeAutospacing="0" w:after="0" w:afterAutospacing="0" w:line="360" w:lineRule="auto"/>
              <w:ind w:left="0" w:right="0"/>
              <w:rPr>
                <w:rFonts w:hint="eastAsia" w:ascii="宋体" w:hAnsi="宋体" w:eastAsia="宋体" w:cs="Times New Roman"/>
                <w:b w:val="0"/>
                <w:bCs w:val="0"/>
                <w:strike w:val="0"/>
                <w:dstrike w:val="0"/>
                <w:color w:val="auto"/>
                <w:kern w:val="2"/>
                <w:sz w:val="21"/>
                <w:szCs w:val="21"/>
                <w:highlight w:val="none"/>
                <w:lang w:val="zh-CN"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采购人名称：</w:t>
            </w:r>
          </w:p>
          <w:p w14:paraId="79A9EFE5">
            <w:pPr>
              <w:keepNext w:val="0"/>
              <w:keepLines w:val="0"/>
              <w:suppressLineNumbers w:val="0"/>
              <w:spacing w:before="0" w:beforeAutospacing="0" w:after="0" w:afterAutospacing="0" w:line="360" w:lineRule="auto"/>
              <w:ind w:left="0" w:right="0"/>
              <w:rPr>
                <w:rFonts w:hint="default" w:ascii="宋体" w:hAnsi="宋体" w:eastAsia="宋体" w:cs="Times New Roman"/>
                <w:b w:val="0"/>
                <w:bCs w:val="0"/>
                <w:strike w:val="0"/>
                <w:dstrike w:val="0"/>
                <w:color w:val="auto"/>
                <w:kern w:val="2"/>
                <w:sz w:val="21"/>
                <w:szCs w:val="21"/>
                <w:highlight w:val="none"/>
                <w:lang w:val="en-US" w:eastAsia="zh-CN" w:bidi="ar-SA"/>
              </w:rPr>
            </w:pPr>
            <w:r>
              <w:rPr>
                <w:rFonts w:hint="eastAsia" w:ascii="宋体" w:hAnsi="宋体" w:eastAsia="宋体" w:cs="Times New Roman"/>
                <w:b w:val="0"/>
                <w:bCs w:val="0"/>
                <w:strike w:val="0"/>
                <w:dstrike w:val="0"/>
                <w:color w:val="auto"/>
                <w:kern w:val="2"/>
                <w:sz w:val="21"/>
                <w:szCs w:val="21"/>
                <w:highlight w:val="none"/>
                <w:lang w:val="zh-CN" w:eastAsia="zh-CN" w:bidi="ar-SA"/>
              </w:rPr>
              <w:t>供应商名称：</w:t>
            </w:r>
            <w:r>
              <w:rPr>
                <w:rFonts w:hint="eastAsia" w:ascii="宋体" w:hAnsi="宋体" w:eastAsia="宋体" w:cs="Times New Roman"/>
                <w:b w:val="0"/>
                <w:bCs w:val="0"/>
                <w:strike w:val="0"/>
                <w:dstrike w:val="0"/>
                <w:color w:val="auto"/>
                <w:kern w:val="2"/>
                <w:sz w:val="21"/>
                <w:szCs w:val="21"/>
                <w:highlight w:val="none"/>
                <w:lang w:val="en-US" w:eastAsia="zh-CN" w:bidi="ar-SA"/>
              </w:rPr>
              <w:t xml:space="preserve">   </w:t>
            </w:r>
          </w:p>
          <w:p w14:paraId="338786B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val="0"/>
                <w:bCs w:val="0"/>
                <w:color w:val="auto"/>
                <w:kern w:val="0"/>
                <w:sz w:val="21"/>
                <w:szCs w:val="21"/>
                <w:highlight w:val="none"/>
                <w:lang w:val="en-US" w:eastAsia="zh-CN" w:bidi="ar"/>
              </w:rPr>
            </w:pPr>
            <w:r>
              <w:rPr>
                <w:rFonts w:hint="eastAsia" w:ascii="宋体" w:hAnsi="宋体" w:eastAsia="宋体" w:cs="Times New Roman"/>
                <w:b w:val="0"/>
                <w:bCs w:val="0"/>
                <w:strike w:val="0"/>
                <w:dstrike w:val="0"/>
                <w:color w:val="auto"/>
                <w:kern w:val="2"/>
                <w:sz w:val="21"/>
                <w:szCs w:val="21"/>
                <w:highlight w:val="none"/>
                <w:lang w:val="zh-CN" w:eastAsia="zh-CN" w:bidi="ar-SA"/>
              </w:rPr>
              <w:t>项目名称：</w:t>
            </w:r>
          </w:p>
        </w:tc>
      </w:tr>
      <w:tr w14:paraId="44A124B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057" w:type="dxa"/>
            <w:tcBorders>
              <w:top w:val="single" w:color="auto" w:sz="4" w:space="0"/>
              <w:bottom w:val="single" w:color="auto" w:sz="4" w:space="0"/>
              <w:right w:val="single" w:color="auto" w:sz="4" w:space="0"/>
            </w:tcBorders>
            <w:vAlign w:val="center"/>
          </w:tcPr>
          <w:p w14:paraId="1316747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9</w:t>
            </w:r>
          </w:p>
        </w:tc>
        <w:tc>
          <w:tcPr>
            <w:tcW w:w="2341" w:type="dxa"/>
            <w:tcBorders>
              <w:top w:val="single" w:color="auto" w:sz="4" w:space="0"/>
              <w:left w:val="single" w:color="auto" w:sz="4" w:space="0"/>
              <w:bottom w:val="single" w:color="auto" w:sz="4" w:space="0"/>
              <w:right w:val="single" w:color="auto" w:sz="4" w:space="0"/>
            </w:tcBorders>
            <w:vAlign w:val="center"/>
          </w:tcPr>
          <w:p w14:paraId="4E47A0E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响应</w:t>
            </w:r>
            <w:r>
              <w:rPr>
                <w:rFonts w:hint="eastAsia" w:asciiTheme="minorEastAsia" w:hAnsiTheme="minorEastAsia" w:eastAsiaTheme="minorEastAsia" w:cstheme="minorEastAsia"/>
              </w:rPr>
              <w:t>文件提交</w:t>
            </w:r>
          </w:p>
        </w:tc>
        <w:tc>
          <w:tcPr>
            <w:tcW w:w="6898" w:type="dxa"/>
            <w:tcBorders>
              <w:top w:val="single" w:color="auto" w:sz="4" w:space="0"/>
              <w:left w:val="single" w:color="auto" w:sz="4" w:space="0"/>
              <w:bottom w:val="single" w:color="auto" w:sz="4" w:space="0"/>
            </w:tcBorders>
            <w:vAlign w:val="center"/>
          </w:tcPr>
          <w:p w14:paraId="2FAF6F09">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响应文件提交截止时间</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详见竞争性谈判公告</w:t>
            </w:r>
          </w:p>
        </w:tc>
      </w:tr>
      <w:tr w14:paraId="011536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7" w:hRule="atLeast"/>
          <w:jc w:val="center"/>
        </w:trPr>
        <w:tc>
          <w:tcPr>
            <w:tcW w:w="1057" w:type="dxa"/>
            <w:tcBorders>
              <w:top w:val="single" w:color="auto" w:sz="4" w:space="0"/>
              <w:bottom w:val="single" w:color="auto" w:sz="4" w:space="0"/>
              <w:right w:val="single" w:color="auto" w:sz="4" w:space="0"/>
            </w:tcBorders>
            <w:vAlign w:val="center"/>
          </w:tcPr>
          <w:p w14:paraId="5085749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10</w:t>
            </w:r>
          </w:p>
        </w:tc>
        <w:tc>
          <w:tcPr>
            <w:tcW w:w="2341" w:type="dxa"/>
            <w:tcBorders>
              <w:top w:val="single" w:color="auto" w:sz="4" w:space="0"/>
              <w:left w:val="single" w:color="auto" w:sz="4" w:space="0"/>
              <w:bottom w:val="single" w:color="auto" w:sz="4" w:space="0"/>
              <w:right w:val="single" w:color="auto" w:sz="4" w:space="0"/>
            </w:tcBorders>
            <w:vAlign w:val="center"/>
          </w:tcPr>
          <w:p w14:paraId="68FF53D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时间和地点</w:t>
            </w:r>
          </w:p>
        </w:tc>
        <w:tc>
          <w:tcPr>
            <w:tcW w:w="6898" w:type="dxa"/>
            <w:tcBorders>
              <w:top w:val="single" w:color="auto" w:sz="4" w:space="0"/>
              <w:left w:val="single" w:color="auto" w:sz="4" w:space="0"/>
              <w:bottom w:val="single" w:color="auto" w:sz="4" w:space="0"/>
            </w:tcBorders>
            <w:vAlign w:val="center"/>
          </w:tcPr>
          <w:p w14:paraId="72A5730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详见竞争性谈判公告（同响应文件提交截止时间）</w:t>
            </w:r>
          </w:p>
        </w:tc>
      </w:tr>
      <w:tr w14:paraId="5A8BF5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3" w:hRule="atLeast"/>
          <w:jc w:val="center"/>
        </w:trPr>
        <w:tc>
          <w:tcPr>
            <w:tcW w:w="1057" w:type="dxa"/>
            <w:tcBorders>
              <w:top w:val="single" w:color="auto" w:sz="4" w:space="0"/>
              <w:bottom w:val="single" w:color="auto" w:sz="4" w:space="0"/>
              <w:right w:val="single" w:color="auto" w:sz="4" w:space="0"/>
            </w:tcBorders>
            <w:vAlign w:val="center"/>
          </w:tcPr>
          <w:p w14:paraId="2376DD82">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11</w:t>
            </w:r>
          </w:p>
        </w:tc>
        <w:tc>
          <w:tcPr>
            <w:tcW w:w="2341" w:type="dxa"/>
            <w:tcBorders>
              <w:top w:val="single" w:color="auto" w:sz="4" w:space="0"/>
              <w:left w:val="single" w:color="auto" w:sz="4" w:space="0"/>
              <w:bottom w:val="single" w:color="auto" w:sz="4" w:space="0"/>
              <w:right w:val="single" w:color="auto" w:sz="4" w:space="0"/>
            </w:tcBorders>
            <w:vAlign w:val="top"/>
          </w:tcPr>
          <w:p w14:paraId="1C0775C0">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评审方法</w:t>
            </w:r>
          </w:p>
        </w:tc>
        <w:tc>
          <w:tcPr>
            <w:tcW w:w="6898" w:type="dxa"/>
            <w:tcBorders>
              <w:top w:val="single" w:color="auto" w:sz="4" w:space="0"/>
              <w:left w:val="single" w:color="auto" w:sz="4" w:space="0"/>
              <w:bottom w:val="single" w:color="auto" w:sz="4" w:space="0"/>
            </w:tcBorders>
            <w:vAlign w:val="center"/>
          </w:tcPr>
          <w:p w14:paraId="625BF5C2">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auto"/>
                <w:szCs w:val="21"/>
                <w:highlight w:val="none"/>
                <w:lang w:val="en-US" w:eastAsia="zh-CN"/>
              </w:rPr>
              <w:t>最低评标价法</w:t>
            </w:r>
          </w:p>
        </w:tc>
      </w:tr>
      <w:tr w14:paraId="2D497C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3" w:hRule="atLeast"/>
          <w:jc w:val="center"/>
        </w:trPr>
        <w:tc>
          <w:tcPr>
            <w:tcW w:w="1057" w:type="dxa"/>
            <w:tcBorders>
              <w:top w:val="single" w:color="auto" w:sz="4" w:space="0"/>
              <w:bottom w:val="single" w:color="auto" w:sz="4" w:space="0"/>
              <w:right w:val="single" w:color="auto" w:sz="4" w:space="0"/>
            </w:tcBorders>
            <w:vAlign w:val="center"/>
          </w:tcPr>
          <w:p w14:paraId="79DB6D7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12</w:t>
            </w:r>
          </w:p>
        </w:tc>
        <w:tc>
          <w:tcPr>
            <w:tcW w:w="2341" w:type="dxa"/>
            <w:tcBorders>
              <w:top w:val="single" w:color="auto" w:sz="4" w:space="0"/>
              <w:left w:val="single" w:color="auto" w:sz="4" w:space="0"/>
              <w:bottom w:val="single" w:color="auto" w:sz="4" w:space="0"/>
              <w:right w:val="single" w:color="auto" w:sz="4" w:space="0"/>
            </w:tcBorders>
            <w:vAlign w:val="center"/>
          </w:tcPr>
          <w:p w14:paraId="5BDA919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原件</w:t>
            </w:r>
          </w:p>
        </w:tc>
        <w:tc>
          <w:tcPr>
            <w:tcW w:w="6898" w:type="dxa"/>
            <w:tcBorders>
              <w:top w:val="single" w:color="auto" w:sz="4" w:space="0"/>
              <w:left w:val="single" w:color="auto" w:sz="4" w:space="0"/>
              <w:bottom w:val="single" w:color="auto" w:sz="4" w:space="0"/>
            </w:tcBorders>
            <w:vAlign w:val="center"/>
          </w:tcPr>
          <w:p w14:paraId="4621273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本次</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时不要求供应商携带相关证件、业绩及奖项的原件（</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文件另有要求的除外）。</w:t>
            </w:r>
          </w:p>
        </w:tc>
      </w:tr>
      <w:tr w14:paraId="505171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1057" w:type="dxa"/>
            <w:tcBorders>
              <w:top w:val="single" w:color="auto" w:sz="4" w:space="0"/>
              <w:bottom w:val="single" w:color="auto" w:sz="4" w:space="0"/>
              <w:right w:val="single" w:color="auto" w:sz="4" w:space="0"/>
            </w:tcBorders>
            <w:vAlign w:val="center"/>
          </w:tcPr>
          <w:p w14:paraId="3D24EDB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13</w:t>
            </w:r>
          </w:p>
        </w:tc>
        <w:tc>
          <w:tcPr>
            <w:tcW w:w="2341" w:type="dxa"/>
            <w:tcBorders>
              <w:top w:val="single" w:color="auto" w:sz="4" w:space="0"/>
              <w:left w:val="single" w:color="auto" w:sz="4" w:space="0"/>
              <w:bottom w:val="single" w:color="auto" w:sz="4" w:space="0"/>
              <w:right w:val="single" w:color="auto" w:sz="4" w:space="0"/>
            </w:tcBorders>
            <w:vAlign w:val="center"/>
          </w:tcPr>
          <w:p w14:paraId="50FE82C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确定成交候选供应商和成交供应商</w:t>
            </w:r>
          </w:p>
        </w:tc>
        <w:tc>
          <w:tcPr>
            <w:tcW w:w="6898" w:type="dxa"/>
            <w:tcBorders>
              <w:top w:val="single" w:color="auto" w:sz="4" w:space="0"/>
              <w:left w:val="single" w:color="auto" w:sz="4" w:space="0"/>
              <w:bottom w:val="single" w:color="auto" w:sz="4" w:space="0"/>
              <w:right w:val="single" w:color="auto" w:sz="4" w:space="0"/>
            </w:tcBorders>
            <w:vAlign w:val="center"/>
          </w:tcPr>
          <w:p w14:paraId="1989C6B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谈判小组推荐成交候选供应商的数量：1家 </w:t>
            </w:r>
          </w:p>
          <w:p w14:paraId="71A54BB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 xml:space="preserve">确定成交供应商：采购人委托谈判小组确定 </w:t>
            </w:r>
          </w:p>
        </w:tc>
      </w:tr>
      <w:tr w14:paraId="0B3B38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057" w:type="dxa"/>
            <w:tcBorders>
              <w:top w:val="single" w:color="auto" w:sz="4" w:space="0"/>
              <w:bottom w:val="single" w:color="auto" w:sz="4" w:space="0"/>
              <w:right w:val="single" w:color="auto" w:sz="4" w:space="0"/>
            </w:tcBorders>
            <w:vAlign w:val="center"/>
          </w:tcPr>
          <w:p w14:paraId="3EC3D3C7">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14</w:t>
            </w:r>
          </w:p>
        </w:tc>
        <w:tc>
          <w:tcPr>
            <w:tcW w:w="2341" w:type="dxa"/>
            <w:tcBorders>
              <w:top w:val="single" w:color="auto" w:sz="4" w:space="0"/>
              <w:left w:val="single" w:color="auto" w:sz="4" w:space="0"/>
              <w:bottom w:val="single" w:color="auto" w:sz="4" w:space="0"/>
              <w:right w:val="single" w:color="auto" w:sz="4" w:space="0"/>
            </w:tcBorders>
            <w:vAlign w:val="center"/>
          </w:tcPr>
          <w:p w14:paraId="2787E23F">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媒介发布</w:t>
            </w:r>
          </w:p>
        </w:tc>
        <w:tc>
          <w:tcPr>
            <w:tcW w:w="6898" w:type="dxa"/>
            <w:tcBorders>
              <w:top w:val="single" w:color="auto" w:sz="4" w:space="0"/>
              <w:left w:val="single" w:color="auto" w:sz="4" w:space="0"/>
              <w:bottom w:val="single" w:color="auto" w:sz="4" w:space="0"/>
              <w:right w:val="single" w:color="auto" w:sz="4" w:space="0"/>
            </w:tcBorders>
            <w:vAlign w:val="center"/>
          </w:tcPr>
          <w:p w14:paraId="55B5CC4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本次竞争性</w:t>
            </w: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公告在</w:t>
            </w:r>
            <w:r>
              <w:rPr>
                <w:rFonts w:hint="eastAsia" w:asciiTheme="minorEastAsia" w:hAnsiTheme="minorEastAsia" w:eastAsiaTheme="minorEastAsia" w:cstheme="minorEastAsia"/>
                <w:lang w:val="en-US" w:eastAsia="zh-CN"/>
              </w:rPr>
              <w:t>桐城师范高等专科学校官网</w:t>
            </w:r>
            <w:r>
              <w:rPr>
                <w:rFonts w:hint="eastAsia" w:asciiTheme="minorEastAsia" w:hAnsiTheme="minorEastAsia" w:eastAsiaTheme="minorEastAsia" w:cstheme="minorEastAsia"/>
              </w:rPr>
              <w:t>上发布和推送</w:t>
            </w:r>
          </w:p>
        </w:tc>
      </w:tr>
      <w:tr w14:paraId="731FF0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right w:val="single" w:color="auto" w:sz="4" w:space="0"/>
            </w:tcBorders>
            <w:vAlign w:val="center"/>
          </w:tcPr>
          <w:p w14:paraId="238487BE">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15</w:t>
            </w:r>
          </w:p>
        </w:tc>
        <w:tc>
          <w:tcPr>
            <w:tcW w:w="2341" w:type="dxa"/>
            <w:tcBorders>
              <w:top w:val="single" w:color="auto" w:sz="4" w:space="0"/>
              <w:left w:val="single" w:color="auto" w:sz="4" w:space="0"/>
              <w:bottom w:val="single" w:color="auto" w:sz="4" w:space="0"/>
              <w:right w:val="single" w:color="auto" w:sz="4" w:space="0"/>
            </w:tcBorders>
            <w:vAlign w:val="center"/>
          </w:tcPr>
          <w:p w14:paraId="0C56384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rPr>
              <w:t>成交通知书发出的形式</w:t>
            </w:r>
          </w:p>
        </w:tc>
        <w:tc>
          <w:tcPr>
            <w:tcW w:w="6898" w:type="dxa"/>
            <w:tcBorders>
              <w:top w:val="single" w:color="auto" w:sz="4" w:space="0"/>
              <w:left w:val="single" w:color="auto" w:sz="4" w:space="0"/>
              <w:bottom w:val="single" w:color="auto" w:sz="4" w:space="0"/>
            </w:tcBorders>
            <w:vAlign w:val="center"/>
          </w:tcPr>
          <w:p w14:paraId="29BBF9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书面   </w:t>
            </w:r>
          </w:p>
        </w:tc>
      </w:tr>
      <w:tr w14:paraId="5D03F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restart"/>
            <w:tcBorders>
              <w:top w:val="single" w:color="auto" w:sz="4" w:space="0"/>
              <w:right w:val="single" w:color="auto" w:sz="4" w:space="0"/>
            </w:tcBorders>
            <w:vAlign w:val="center"/>
          </w:tcPr>
          <w:p w14:paraId="1181D45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16</w:t>
            </w:r>
          </w:p>
        </w:tc>
        <w:tc>
          <w:tcPr>
            <w:tcW w:w="2341" w:type="dxa"/>
            <w:tcBorders>
              <w:top w:val="single" w:color="auto" w:sz="4" w:space="0"/>
              <w:left w:val="single" w:color="auto" w:sz="4" w:space="0"/>
              <w:bottom w:val="single" w:color="auto" w:sz="4" w:space="0"/>
              <w:right w:val="single" w:color="auto" w:sz="4" w:space="0"/>
            </w:tcBorders>
            <w:vAlign w:val="center"/>
          </w:tcPr>
          <w:p w14:paraId="0BFECBFD">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谈判</w:t>
            </w:r>
            <w:r>
              <w:rPr>
                <w:rFonts w:hint="eastAsia" w:asciiTheme="minorEastAsia" w:hAnsiTheme="minorEastAsia" w:eastAsiaTheme="minorEastAsia" w:cstheme="minorEastAsia"/>
              </w:rPr>
              <w:t>保证金</w:t>
            </w:r>
          </w:p>
        </w:tc>
        <w:tc>
          <w:tcPr>
            <w:tcW w:w="6898" w:type="dxa"/>
            <w:tcBorders>
              <w:top w:val="single" w:color="auto" w:sz="4" w:space="0"/>
              <w:left w:val="single" w:color="auto" w:sz="4" w:space="0"/>
              <w:bottom w:val="single" w:color="auto" w:sz="4" w:space="0"/>
            </w:tcBorders>
            <w:vAlign w:val="center"/>
          </w:tcPr>
          <w:p w14:paraId="226BAB1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本项目免收</w:t>
            </w:r>
          </w:p>
        </w:tc>
      </w:tr>
      <w:tr w14:paraId="6B4A7C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continue"/>
            <w:tcBorders>
              <w:right w:val="single" w:color="auto" w:sz="4" w:space="0"/>
            </w:tcBorders>
            <w:vAlign w:val="center"/>
          </w:tcPr>
          <w:p w14:paraId="623C66A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p>
        </w:tc>
        <w:tc>
          <w:tcPr>
            <w:tcW w:w="2341" w:type="dxa"/>
            <w:tcBorders>
              <w:top w:val="single" w:color="auto" w:sz="4" w:space="0"/>
              <w:left w:val="single" w:color="auto" w:sz="4" w:space="0"/>
              <w:bottom w:val="single" w:color="auto" w:sz="4" w:space="0"/>
              <w:right w:val="single" w:color="auto" w:sz="4" w:space="0"/>
            </w:tcBorders>
            <w:vAlign w:val="center"/>
          </w:tcPr>
          <w:p w14:paraId="6E05EEBC">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履约保证金</w:t>
            </w:r>
          </w:p>
        </w:tc>
        <w:tc>
          <w:tcPr>
            <w:tcW w:w="6898" w:type="dxa"/>
            <w:tcBorders>
              <w:top w:val="single" w:color="auto" w:sz="4" w:space="0"/>
              <w:left w:val="single" w:color="auto" w:sz="4" w:space="0"/>
              <w:bottom w:val="single" w:color="auto" w:sz="4" w:space="0"/>
            </w:tcBorders>
            <w:vAlign w:val="center"/>
          </w:tcPr>
          <w:p w14:paraId="31FD0C6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本项目免收</w:t>
            </w:r>
          </w:p>
        </w:tc>
      </w:tr>
      <w:tr w14:paraId="2E31A4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vMerge w:val="continue"/>
            <w:tcBorders>
              <w:bottom w:val="single" w:color="auto" w:sz="4" w:space="0"/>
              <w:right w:val="single" w:color="auto" w:sz="4" w:space="0"/>
            </w:tcBorders>
            <w:vAlign w:val="center"/>
          </w:tcPr>
          <w:p w14:paraId="7F8EE0E5">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b/>
                <w:bCs/>
                <w:lang w:val="en-US" w:eastAsia="zh-CN"/>
              </w:rPr>
            </w:pPr>
          </w:p>
        </w:tc>
        <w:tc>
          <w:tcPr>
            <w:tcW w:w="2341" w:type="dxa"/>
            <w:tcBorders>
              <w:top w:val="single" w:color="auto" w:sz="4" w:space="0"/>
              <w:left w:val="single" w:color="auto" w:sz="4" w:space="0"/>
              <w:bottom w:val="single" w:color="auto" w:sz="4" w:space="0"/>
              <w:right w:val="single" w:color="auto" w:sz="4" w:space="0"/>
            </w:tcBorders>
            <w:shd w:val="clear" w:color="auto" w:fill="auto"/>
            <w:vAlign w:val="center"/>
          </w:tcPr>
          <w:p w14:paraId="5B173FCE">
            <w:pPr>
              <w:keepNext w:val="0"/>
              <w:keepLines w:val="0"/>
              <w:pageBreakBefore w:val="0"/>
              <w:widowControl/>
              <w:suppressLineNumbers w:val="0"/>
              <w:kinsoku/>
              <w:overflowPunct/>
              <w:topLinePunct w:val="0"/>
              <w:bidi w:val="0"/>
              <w:snapToGrid w:val="0"/>
              <w:spacing w:line="440" w:lineRule="exact"/>
              <w:jc w:val="center"/>
              <w:rPr>
                <w:rFonts w:hint="eastAsia" w:asciiTheme="minorEastAsia" w:hAnsiTheme="minorEastAsia" w:eastAsiaTheme="minorEastAsia" w:cstheme="minorEastAsia"/>
                <w:strike w:val="0"/>
                <w:dstrike w:val="0"/>
                <w:color w:val="auto"/>
                <w:kern w:val="2"/>
                <w:sz w:val="21"/>
                <w:szCs w:val="21"/>
                <w:highlight w:val="none"/>
                <w:lang w:val="en-US" w:eastAsia="zh-CN" w:bidi="ar-SA"/>
              </w:rPr>
            </w:pPr>
            <w:r>
              <w:rPr>
                <w:rFonts w:hint="eastAsia" w:asciiTheme="minorEastAsia" w:hAnsiTheme="minorEastAsia" w:eastAsiaTheme="minorEastAsia" w:cstheme="minorEastAsia"/>
                <w:strike w:val="0"/>
                <w:dstrike w:val="0"/>
                <w:color w:val="auto"/>
                <w:sz w:val="21"/>
                <w:szCs w:val="21"/>
                <w:highlight w:val="none"/>
                <w:lang w:val="en-US" w:eastAsia="zh-CN"/>
              </w:rPr>
              <w:t>成交服务费（元）</w:t>
            </w:r>
          </w:p>
        </w:tc>
        <w:tc>
          <w:tcPr>
            <w:tcW w:w="6898" w:type="dxa"/>
            <w:tcBorders>
              <w:top w:val="single" w:color="auto" w:sz="4" w:space="0"/>
              <w:left w:val="single" w:color="auto" w:sz="4" w:space="0"/>
              <w:bottom w:val="single" w:color="auto" w:sz="4" w:space="0"/>
            </w:tcBorders>
            <w:shd w:val="clear" w:color="auto" w:fill="auto"/>
            <w:vAlign w:val="center"/>
          </w:tcPr>
          <w:p w14:paraId="735F0E7E">
            <w:pPr>
              <w:pStyle w:val="2"/>
              <w:pageBreakBefore w:val="0"/>
              <w:kinsoku/>
              <w:overflowPunct/>
              <w:topLinePunct w:val="0"/>
              <w:bidi w:val="0"/>
              <w:snapToGrid w:val="0"/>
              <w:spacing w:line="440" w:lineRule="exact"/>
              <w:rPr>
                <w:rFonts w:hint="eastAsia" w:asciiTheme="minorEastAsia" w:hAnsiTheme="minorEastAsia" w:eastAsiaTheme="minorEastAsia" w:cstheme="minorEastAsia"/>
                <w:b/>
                <w:color w:val="auto"/>
                <w:kern w:val="2"/>
                <w:sz w:val="21"/>
                <w:highlight w:val="none"/>
                <w:shd w:val="clear" w:color="auto" w:fill="FFFFFF"/>
                <w:lang w:val="en-US" w:eastAsia="zh-CN" w:bidi="ar-SA"/>
              </w:rPr>
            </w:pPr>
            <w:r>
              <w:rPr>
                <w:rFonts w:hint="eastAsia" w:asciiTheme="minorEastAsia" w:hAnsiTheme="minorEastAsia" w:eastAsiaTheme="minorEastAsia" w:cstheme="minorEastAsia"/>
                <w:b w:val="0"/>
                <w:color w:val="auto"/>
                <w:kern w:val="2"/>
                <w:sz w:val="21"/>
                <w:szCs w:val="21"/>
                <w:highlight w:val="none"/>
                <w:lang w:val="en-US" w:eastAsia="zh-CN" w:bidi="ar-SA"/>
              </w:rPr>
              <w:t>成交服务费按项目合同价款的</w:t>
            </w:r>
            <w:r>
              <w:rPr>
                <w:rFonts w:hint="eastAsia" w:asciiTheme="minorEastAsia" w:hAnsiTheme="minorEastAsia" w:eastAsiaTheme="minorEastAsia" w:cstheme="minorEastAsia"/>
                <w:b w:val="0"/>
                <w:color w:val="auto"/>
                <w:kern w:val="2"/>
                <w:sz w:val="21"/>
                <w:szCs w:val="21"/>
                <w:highlight w:val="none"/>
                <w:u w:val="single"/>
                <w:lang w:val="en-US" w:eastAsia="zh-CN" w:bidi="ar-SA"/>
              </w:rPr>
              <w:t xml:space="preserve"> 1.5% </w:t>
            </w:r>
            <w:r>
              <w:rPr>
                <w:rFonts w:hint="eastAsia" w:asciiTheme="minorEastAsia" w:hAnsiTheme="minorEastAsia" w:eastAsiaTheme="minorEastAsia" w:cstheme="minorEastAsia"/>
                <w:b w:val="0"/>
                <w:color w:val="auto"/>
                <w:kern w:val="2"/>
                <w:sz w:val="21"/>
                <w:szCs w:val="21"/>
                <w:highlight w:val="none"/>
                <w:lang w:val="en-US" w:eastAsia="zh-CN" w:bidi="ar-SA"/>
              </w:rPr>
              <w:t>收取。</w:t>
            </w:r>
          </w:p>
        </w:tc>
      </w:tr>
      <w:tr w14:paraId="7F4274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1057" w:type="dxa"/>
            <w:tcBorders>
              <w:top w:val="single" w:color="auto" w:sz="4" w:space="0"/>
              <w:bottom w:val="single" w:color="auto" w:sz="4" w:space="0"/>
              <w:right w:val="single" w:color="auto" w:sz="4" w:space="0"/>
            </w:tcBorders>
            <w:vAlign w:val="center"/>
          </w:tcPr>
          <w:p w14:paraId="7875CA11">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17</w:t>
            </w:r>
          </w:p>
        </w:tc>
        <w:tc>
          <w:tcPr>
            <w:tcW w:w="2341" w:type="dxa"/>
            <w:tcBorders>
              <w:top w:val="single" w:color="auto" w:sz="4" w:space="0"/>
              <w:left w:val="single" w:color="auto" w:sz="4" w:space="0"/>
              <w:bottom w:val="single" w:color="auto" w:sz="4" w:space="0"/>
              <w:right w:val="single" w:color="auto" w:sz="4" w:space="0"/>
            </w:tcBorders>
            <w:vAlign w:val="center"/>
          </w:tcPr>
          <w:p w14:paraId="5E320EF9">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质疑函递交方式、接收部门、联系电话和通讯地址</w:t>
            </w:r>
          </w:p>
        </w:tc>
        <w:tc>
          <w:tcPr>
            <w:tcW w:w="6898" w:type="dxa"/>
            <w:tcBorders>
              <w:top w:val="single" w:color="auto" w:sz="4" w:space="0"/>
              <w:left w:val="single" w:color="auto" w:sz="4" w:space="0"/>
              <w:bottom w:val="single" w:color="auto" w:sz="4" w:space="0"/>
            </w:tcBorders>
            <w:vAlign w:val="center"/>
          </w:tcPr>
          <w:p w14:paraId="33DE4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rPr>
              <w:t>递交方式：</w:t>
            </w:r>
            <w:r>
              <w:rPr>
                <w:rFonts w:hint="eastAsia" w:asciiTheme="minorEastAsia" w:hAnsiTheme="minorEastAsia" w:eastAsiaTheme="minorEastAsia" w:cstheme="minorEastAsia"/>
                <w:lang w:val="en-US" w:eastAsia="zh-CN"/>
              </w:rPr>
              <w:t>书面</w:t>
            </w:r>
          </w:p>
          <w:p w14:paraId="2850594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接收部门：</w:t>
            </w:r>
            <w:r>
              <w:rPr>
                <w:rFonts w:hint="eastAsia" w:asciiTheme="minorEastAsia" w:hAnsiTheme="minorEastAsia" w:eastAsiaTheme="minorEastAsia" w:cstheme="minorEastAsia"/>
                <w:lang w:val="en-US" w:eastAsia="zh-CN"/>
              </w:rPr>
              <w:t>采购人或采购代理机构</w:t>
            </w:r>
            <w:r>
              <w:rPr>
                <w:rFonts w:hint="eastAsia" w:asciiTheme="minorEastAsia" w:hAnsiTheme="minorEastAsia" w:eastAsiaTheme="minorEastAsia" w:cstheme="minorEastAsia"/>
              </w:rPr>
              <w:t xml:space="preserve">            </w:t>
            </w:r>
          </w:p>
          <w:p w14:paraId="1E923F3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联系电话： </w:t>
            </w:r>
            <w:r>
              <w:rPr>
                <w:rFonts w:hint="eastAsia" w:asciiTheme="minorEastAsia" w:hAnsiTheme="minorEastAsia" w:eastAsiaTheme="minorEastAsia" w:cstheme="minorEastAsia"/>
                <w:lang w:val="en-US" w:eastAsia="zh-CN"/>
              </w:rPr>
              <w:t>0556-6181669</w:t>
            </w:r>
            <w:r>
              <w:rPr>
                <w:rFonts w:hint="eastAsia" w:asciiTheme="minorEastAsia" w:hAnsiTheme="minorEastAsia" w:eastAsiaTheme="minorEastAsia" w:cstheme="minorEastAsia"/>
              </w:rPr>
              <w:t xml:space="preserve">         </w:t>
            </w:r>
          </w:p>
          <w:p w14:paraId="03D3331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通讯地址： </w:t>
            </w:r>
            <w:r>
              <w:rPr>
                <w:rFonts w:hint="eastAsia" w:asciiTheme="minorEastAsia" w:hAnsiTheme="minorEastAsia" w:eastAsiaTheme="minorEastAsia" w:cstheme="minorEastAsia"/>
                <w:lang w:val="en-US" w:eastAsia="zh-CN"/>
              </w:rPr>
              <w:t>安徽省桐城市经开区学苑路199号</w:t>
            </w:r>
            <w:r>
              <w:rPr>
                <w:rFonts w:hint="eastAsia" w:asciiTheme="minorEastAsia" w:hAnsiTheme="minorEastAsia" w:eastAsiaTheme="minorEastAsia" w:cstheme="minorEastAsia"/>
              </w:rPr>
              <w:t xml:space="preserve">           </w:t>
            </w:r>
          </w:p>
          <w:p w14:paraId="77BA20C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后文附 质疑范本</w:t>
            </w:r>
          </w:p>
        </w:tc>
      </w:tr>
      <w:tr w14:paraId="7EDCA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1057" w:type="dxa"/>
            <w:tcBorders>
              <w:top w:val="single" w:color="auto" w:sz="4" w:space="0"/>
              <w:bottom w:val="single" w:color="auto" w:sz="4" w:space="0"/>
              <w:right w:val="single" w:color="auto" w:sz="4" w:space="0"/>
            </w:tcBorders>
            <w:vAlign w:val="center"/>
          </w:tcPr>
          <w:p w14:paraId="341547CB">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18</w:t>
            </w:r>
          </w:p>
        </w:tc>
        <w:tc>
          <w:tcPr>
            <w:tcW w:w="2341" w:type="dxa"/>
            <w:tcBorders>
              <w:top w:val="single" w:color="auto" w:sz="4" w:space="0"/>
              <w:left w:val="single" w:color="auto" w:sz="4" w:space="0"/>
              <w:bottom w:val="single" w:color="auto" w:sz="4" w:space="0"/>
              <w:right w:val="single" w:color="auto" w:sz="4" w:space="0"/>
            </w:tcBorders>
            <w:vAlign w:val="center"/>
          </w:tcPr>
          <w:p w14:paraId="77EB638A">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rPr>
              <w:t>说明</w:t>
            </w:r>
          </w:p>
        </w:tc>
        <w:tc>
          <w:tcPr>
            <w:tcW w:w="6898" w:type="dxa"/>
            <w:tcBorders>
              <w:top w:val="single" w:color="auto" w:sz="4" w:space="0"/>
              <w:left w:val="single" w:color="auto" w:sz="4" w:space="0"/>
              <w:bottom w:val="single" w:color="auto" w:sz="4" w:space="0"/>
            </w:tcBorders>
            <w:vAlign w:val="center"/>
          </w:tcPr>
          <w:p w14:paraId="3B990E7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本磋商文件的解释权归采购单位。</w:t>
            </w:r>
          </w:p>
          <w:p w14:paraId="7029C75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、本项目所要求的业绩均须为中华人民共和国境内业绩（不含港澳台地区），成交供应商经</w:t>
            </w:r>
            <w:r>
              <w:rPr>
                <w:rFonts w:hint="eastAsia" w:asciiTheme="minorEastAsia" w:hAnsiTheme="minorEastAsia" w:eastAsiaTheme="minorEastAsia" w:cstheme="minorEastAsia"/>
                <w:lang w:eastAsia="zh-CN"/>
              </w:rPr>
              <w:t>磋商</w:t>
            </w:r>
            <w:r>
              <w:rPr>
                <w:rFonts w:hint="eastAsia" w:asciiTheme="minorEastAsia" w:hAnsiTheme="minorEastAsia" w:eastAsiaTheme="minorEastAsia" w:cstheme="minorEastAsia"/>
              </w:rPr>
              <w:t>小组评审认可的相关业绩、奖项、证书将在</w:t>
            </w:r>
            <w:r>
              <w:rPr>
                <w:rFonts w:hint="eastAsia" w:asciiTheme="minorEastAsia" w:hAnsiTheme="minorEastAsia" w:eastAsiaTheme="minorEastAsia" w:cstheme="minorEastAsia"/>
                <w:lang w:val="en-US" w:eastAsia="zh-CN"/>
              </w:rPr>
              <w:t>桐城师范高等专科学校官网上</w:t>
            </w:r>
            <w:r>
              <w:rPr>
                <w:rFonts w:hint="eastAsia" w:asciiTheme="minorEastAsia" w:hAnsiTheme="minorEastAsia" w:eastAsiaTheme="minorEastAsia" w:cstheme="minorEastAsia"/>
              </w:rPr>
              <w:t>公告（如</w:t>
            </w:r>
            <w:r>
              <w:rPr>
                <w:rFonts w:hint="eastAsia" w:asciiTheme="minorEastAsia" w:hAnsiTheme="minorEastAsia" w:eastAsiaTheme="minorEastAsia" w:cstheme="minorEastAsia"/>
                <w:lang w:val="en-US" w:eastAsia="zh-CN"/>
              </w:rPr>
              <w:t>响应人</w:t>
            </w:r>
            <w:r>
              <w:rPr>
                <w:rFonts w:hint="eastAsia" w:asciiTheme="minorEastAsia" w:hAnsiTheme="minorEastAsia" w:eastAsiaTheme="minorEastAsia" w:cstheme="minorEastAsia"/>
              </w:rPr>
              <w:t>相关</w:t>
            </w:r>
            <w:r>
              <w:rPr>
                <w:rFonts w:hint="eastAsia" w:asciiTheme="minorEastAsia" w:hAnsiTheme="minorEastAsia" w:eastAsiaTheme="minorEastAsia" w:cstheme="minorEastAsia"/>
                <w:lang w:eastAsia="zh-CN"/>
              </w:rPr>
              <w:t>业绩、奖项</w:t>
            </w:r>
            <w:r>
              <w:rPr>
                <w:rFonts w:hint="eastAsia" w:asciiTheme="minorEastAsia" w:hAnsiTheme="minorEastAsia" w:eastAsiaTheme="minorEastAsia" w:cstheme="minorEastAsia"/>
              </w:rPr>
              <w:t>、证书属于涉密的，</w:t>
            </w:r>
            <w:r>
              <w:rPr>
                <w:rFonts w:hint="eastAsia" w:asciiTheme="minorEastAsia" w:hAnsiTheme="minorEastAsia" w:eastAsiaTheme="minorEastAsia" w:cstheme="minorEastAsia"/>
                <w:lang w:val="en-US" w:eastAsia="zh-CN"/>
              </w:rPr>
              <w:t>响应人</w:t>
            </w:r>
            <w:r>
              <w:rPr>
                <w:rFonts w:hint="eastAsia" w:asciiTheme="minorEastAsia" w:hAnsiTheme="minorEastAsia" w:eastAsiaTheme="minorEastAsia" w:cstheme="minorEastAsia"/>
              </w:rPr>
              <w:t>须在响应文件中进行说明，</w:t>
            </w:r>
            <w:r>
              <w:rPr>
                <w:rFonts w:hint="eastAsia" w:asciiTheme="minorEastAsia" w:hAnsiTheme="minorEastAsia" w:eastAsiaTheme="minorEastAsia" w:cstheme="minorEastAsia"/>
                <w:lang w:val="en-US" w:eastAsia="zh-CN"/>
              </w:rPr>
              <w:t>标注出业绩、奖项、证书中涉密部分</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则该业绩、奖项、证书中</w:t>
            </w:r>
            <w:r>
              <w:rPr>
                <w:rFonts w:hint="eastAsia" w:asciiTheme="minorEastAsia" w:hAnsiTheme="minorEastAsia" w:eastAsiaTheme="minorEastAsia" w:cstheme="minorEastAsia"/>
              </w:rPr>
              <w:t>涉密部分不予公告）。</w:t>
            </w:r>
          </w:p>
        </w:tc>
      </w:tr>
    </w:tbl>
    <w:p w14:paraId="210B8712">
      <w:pPr>
        <w:rPr>
          <w:rFonts w:ascii="宋体" w:hAnsi="宋体"/>
          <w:color w:val="auto"/>
          <w:kern w:val="0"/>
          <w:highlight w:val="none"/>
          <w:lang w:val="zh-CN"/>
        </w:rPr>
      </w:pPr>
      <w:r>
        <w:rPr>
          <w:color w:val="auto"/>
          <w:kern w:val="0"/>
          <w:highlight w:val="none"/>
          <w:lang w:val="zh-CN"/>
        </w:rPr>
        <w:br w:type="page"/>
      </w:r>
    </w:p>
    <w:p w14:paraId="4E8C4293">
      <w:pPr>
        <w:pStyle w:val="4"/>
        <w:rPr>
          <w:rFonts w:cs="Tahoma"/>
          <w:bCs/>
          <w:color w:val="auto"/>
          <w:kern w:val="0"/>
          <w:sz w:val="32"/>
          <w:szCs w:val="32"/>
          <w:highlight w:val="none"/>
          <w:lang w:val="zh-CN"/>
        </w:rPr>
      </w:pPr>
      <w:bookmarkStart w:id="40" w:name="_Toc2521"/>
      <w:bookmarkStart w:id="41" w:name="_Toc54941331"/>
      <w:r>
        <w:rPr>
          <w:rFonts w:hint="eastAsia" w:cs="Tahoma"/>
          <w:bCs/>
          <w:color w:val="auto"/>
          <w:kern w:val="0"/>
          <w:sz w:val="32"/>
          <w:szCs w:val="32"/>
          <w:highlight w:val="none"/>
          <w:lang w:val="zh-CN"/>
        </w:rPr>
        <w:t>第二节</w:t>
      </w:r>
      <w:r>
        <w:rPr>
          <w:rFonts w:cs="Tahoma"/>
          <w:bCs/>
          <w:color w:val="auto"/>
          <w:kern w:val="0"/>
          <w:sz w:val="32"/>
          <w:szCs w:val="32"/>
          <w:highlight w:val="none"/>
          <w:lang w:val="zh-CN"/>
        </w:rPr>
        <w:t xml:space="preserve"> </w:t>
      </w:r>
      <w:r>
        <w:rPr>
          <w:rFonts w:hint="eastAsia" w:cs="Tahoma"/>
          <w:bCs/>
          <w:color w:val="auto"/>
          <w:kern w:val="0"/>
          <w:sz w:val="32"/>
          <w:szCs w:val="32"/>
          <w:highlight w:val="none"/>
          <w:lang w:val="en-US" w:eastAsia="zh-CN"/>
        </w:rPr>
        <w:t>供应商</w:t>
      </w:r>
      <w:r>
        <w:rPr>
          <w:rFonts w:hint="eastAsia" w:cs="Tahoma"/>
          <w:bCs/>
          <w:color w:val="auto"/>
          <w:kern w:val="0"/>
          <w:sz w:val="32"/>
          <w:szCs w:val="32"/>
          <w:highlight w:val="none"/>
          <w:lang w:val="zh-CN"/>
        </w:rPr>
        <w:t>须知</w:t>
      </w:r>
      <w:bookmarkEnd w:id="36"/>
      <w:bookmarkEnd w:id="40"/>
      <w:bookmarkEnd w:id="41"/>
    </w:p>
    <w:p w14:paraId="51A7ED90">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zh-CN"/>
        </w:rPr>
      </w:pPr>
      <w:bookmarkStart w:id="42" w:name="_Toc25270"/>
      <w:bookmarkStart w:id="43" w:name="_Toc15055"/>
      <w:bookmarkStart w:id="44" w:name="_Toc10523"/>
      <w:bookmarkStart w:id="45" w:name="_Toc21078"/>
      <w:bookmarkStart w:id="46" w:name="_Toc439316919"/>
      <w:bookmarkStart w:id="47" w:name="_Toc439316873"/>
      <w:bookmarkStart w:id="48" w:name="_Toc7325"/>
      <w:r>
        <w:rPr>
          <w:rFonts w:hint="eastAsia" w:asciiTheme="minorEastAsia" w:hAnsiTheme="minorEastAsia" w:eastAsiaTheme="minorEastAsia" w:cstheme="minorEastAsia"/>
          <w:b/>
          <w:bCs/>
          <w:color w:val="auto"/>
          <w:sz w:val="24"/>
          <w:szCs w:val="24"/>
          <w:highlight w:val="none"/>
          <w:lang w:val="zh-CN"/>
        </w:rPr>
        <w:t>1、适用法律</w:t>
      </w:r>
      <w:bookmarkEnd w:id="42"/>
      <w:bookmarkEnd w:id="43"/>
      <w:bookmarkEnd w:id="44"/>
      <w:bookmarkEnd w:id="45"/>
      <w:bookmarkEnd w:id="46"/>
      <w:bookmarkEnd w:id="47"/>
      <w:bookmarkEnd w:id="48"/>
    </w:p>
    <w:p w14:paraId="143B42A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zh-CN" w:eastAsia="zh-CN"/>
        </w:rPr>
      </w:pPr>
      <w:r>
        <w:rPr>
          <w:rFonts w:hint="eastAsia" w:asciiTheme="minorEastAsia" w:hAnsiTheme="minorEastAsia" w:eastAsiaTheme="minorEastAsia" w:cstheme="minorEastAsia"/>
          <w:color w:val="auto"/>
          <w:sz w:val="24"/>
          <w:szCs w:val="24"/>
          <w:highlight w:val="none"/>
          <w:lang w:val="zh-CN" w:eastAsia="zh-CN"/>
        </w:rPr>
        <w:t>本项目采购人、采购代理机构、响应人、</w:t>
      </w:r>
      <w:r>
        <w:rPr>
          <w:rFonts w:hint="eastAsia" w:asciiTheme="minorEastAsia" w:hAnsiTheme="minorEastAsia" w:eastAsiaTheme="minorEastAsia" w:cstheme="minorEastAsia"/>
          <w:color w:val="auto"/>
          <w:sz w:val="24"/>
          <w:szCs w:val="24"/>
          <w:highlight w:val="none"/>
          <w:lang w:val="en-US" w:eastAsia="zh-CN"/>
        </w:rPr>
        <w:t>谈判小组</w:t>
      </w:r>
      <w:r>
        <w:rPr>
          <w:rFonts w:hint="eastAsia" w:asciiTheme="minorEastAsia" w:hAnsiTheme="minorEastAsia" w:eastAsiaTheme="minorEastAsia" w:cstheme="minorEastAsia"/>
          <w:color w:val="auto"/>
          <w:sz w:val="24"/>
          <w:szCs w:val="24"/>
          <w:highlight w:val="none"/>
          <w:lang w:val="zh-CN" w:eastAsia="zh-CN"/>
        </w:rPr>
        <w:t>的相关行为均受《中华人民共和国政府采购法》《中华人民共和国政府采购法实施条例》《政府采购非招标采购方式管</w:t>
      </w:r>
      <w:r>
        <w:rPr>
          <w:rFonts w:hint="eastAsia" w:asciiTheme="minorEastAsia" w:hAnsiTheme="minorEastAsia" w:eastAsiaTheme="minorEastAsia" w:cstheme="minorEastAsia"/>
          <w:color w:val="auto"/>
          <w:sz w:val="24"/>
          <w:szCs w:val="24"/>
          <w:highlight w:val="none"/>
        </w:rPr>
        <w:t>理办法</w:t>
      </w:r>
      <w:r>
        <w:rPr>
          <w:rFonts w:hint="eastAsia" w:asciiTheme="minorEastAsia" w:hAnsiTheme="minorEastAsia" w:eastAsiaTheme="minorEastAsia" w:cstheme="minorEastAsia"/>
          <w:color w:val="auto"/>
          <w:sz w:val="24"/>
          <w:szCs w:val="24"/>
          <w:highlight w:val="none"/>
          <w:lang w:val="zh-CN"/>
        </w:rPr>
        <w:t>》</w:t>
      </w:r>
      <w:r>
        <w:rPr>
          <w:rFonts w:hint="eastAsia" w:asciiTheme="minorEastAsia" w:hAnsiTheme="minorEastAsia" w:eastAsiaTheme="minorEastAsia" w:cstheme="minorEastAsia"/>
          <w:color w:val="auto"/>
          <w:sz w:val="24"/>
          <w:szCs w:val="24"/>
          <w:highlight w:val="none"/>
          <w:lang w:val="zh-CN" w:eastAsia="zh-CN"/>
        </w:rPr>
        <w:t>及本项目本级和上级财政部门、政府采购监督管理部门的政府采购有关规定的约束，其权利受到上述法律法规的保护。</w:t>
      </w:r>
    </w:p>
    <w:p w14:paraId="12E83D6B">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color w:val="auto"/>
          <w:sz w:val="24"/>
          <w:szCs w:val="24"/>
          <w:highlight w:val="none"/>
          <w:lang w:val="zh-CN"/>
        </w:rPr>
      </w:pPr>
      <w:bookmarkStart w:id="49" w:name="_Toc8228"/>
      <w:bookmarkStart w:id="50" w:name="_Toc1704"/>
      <w:bookmarkStart w:id="51" w:name="_Toc439316874"/>
      <w:bookmarkStart w:id="52" w:name="_Toc439316920"/>
      <w:bookmarkStart w:id="53" w:name="_Toc27113"/>
      <w:bookmarkStart w:id="54" w:name="_Toc10933"/>
      <w:bookmarkStart w:id="55" w:name="_Toc24643"/>
      <w:r>
        <w:rPr>
          <w:rFonts w:hint="eastAsia" w:asciiTheme="minorEastAsia" w:hAnsiTheme="minorEastAsia" w:eastAsiaTheme="minorEastAsia" w:cstheme="minorEastAsia"/>
          <w:b/>
          <w:bCs/>
          <w:color w:val="auto"/>
          <w:sz w:val="24"/>
          <w:szCs w:val="24"/>
          <w:highlight w:val="none"/>
          <w:lang w:val="zh-CN"/>
        </w:rPr>
        <w:t>2、定义</w:t>
      </w:r>
      <w:bookmarkEnd w:id="49"/>
      <w:bookmarkEnd w:id="50"/>
      <w:bookmarkEnd w:id="51"/>
      <w:bookmarkEnd w:id="52"/>
      <w:bookmarkEnd w:id="53"/>
      <w:bookmarkEnd w:id="54"/>
      <w:bookmarkEnd w:id="55"/>
    </w:p>
    <w:p w14:paraId="383FA41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2.1、采购人：是指依法开展政府采购活动的国家机关、事业单位、团体组织。本项目的采购人见谈判须知前附表。</w:t>
      </w:r>
    </w:p>
    <w:p w14:paraId="27F9221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2.2、采购代理机构：是指集中采购机构或从事采购代理业务的社会中介机构。本项目的采购代理机构见谈判须知前附表。</w:t>
      </w:r>
    </w:p>
    <w:p w14:paraId="624666A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2.3、响应人：是指向采购人提供货物、工程或者服务的法人、非法人组织或者自然人。分支机构不得参加政府采购活动，但银行、保险、石油石化、电力、电信等特殊行业除外。若银行、保险、石油化工、电力、电信等特殊行业的分公司参与谈判 ，须取得总公司的相关授权或出具总公司的有关文件、制度等能够证明总公司授权其独立开展业务的证明（响应文件中须提供），响应文件中关于法定代表人的要求事项可由分公司负责人代理。</w:t>
      </w:r>
    </w:p>
    <w:p w14:paraId="18E08A41">
      <w:pPr>
        <w:pageBreakBefore w:val="0"/>
        <w:kinsoku/>
        <w:overflowPunct/>
        <w:topLinePunct w:val="0"/>
        <w:bidi w:val="0"/>
        <w:snapToGrid w:val="0"/>
        <w:spacing w:line="560" w:lineRule="exact"/>
        <w:ind w:firstLine="480" w:firstLineChars="200"/>
        <w:textAlignment w:val="auto"/>
        <w:rPr>
          <w:rFonts w:hint="default"/>
          <w:color w:val="auto"/>
          <w:highlight w:val="none"/>
          <w:lang w:val="en-US"/>
        </w:rPr>
      </w:pPr>
      <w:r>
        <w:rPr>
          <w:rFonts w:hint="eastAsia" w:asciiTheme="minorEastAsia" w:hAnsiTheme="minorEastAsia" w:eastAsiaTheme="minorEastAsia" w:cstheme="minorEastAsia"/>
          <w:color w:val="auto"/>
          <w:sz w:val="24"/>
          <w:szCs w:val="24"/>
          <w:highlight w:val="none"/>
          <w:lang w:val="en-US" w:eastAsia="zh-CN"/>
        </w:rPr>
        <w:t>2.4、政府采购监督管理部门：各级人民政府指定的有关部门依法履行与政府采购活动有关的监督管理职责。本项目的政府采购监督管理部门见谈判须知前附表。</w:t>
      </w:r>
    </w:p>
    <w:p w14:paraId="6ECDE327">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3、</w:t>
      </w:r>
      <w:r>
        <w:rPr>
          <w:rFonts w:hint="eastAsia" w:asciiTheme="minorEastAsia" w:hAnsiTheme="minorEastAsia" w:eastAsiaTheme="minorEastAsia" w:cstheme="minorEastAsia"/>
          <w:b/>
          <w:color w:val="auto"/>
          <w:sz w:val="24"/>
          <w:szCs w:val="24"/>
          <w:highlight w:val="none"/>
          <w:lang w:eastAsia="zh-CN"/>
        </w:rPr>
        <w:t>响应人</w:t>
      </w:r>
      <w:r>
        <w:rPr>
          <w:rFonts w:hint="eastAsia" w:asciiTheme="minorEastAsia" w:hAnsiTheme="minorEastAsia" w:eastAsiaTheme="minorEastAsia" w:cstheme="minorEastAsia"/>
          <w:b/>
          <w:color w:val="auto"/>
          <w:sz w:val="24"/>
          <w:szCs w:val="24"/>
          <w:highlight w:val="none"/>
        </w:rPr>
        <w:t>资格要求</w:t>
      </w:r>
    </w:p>
    <w:p w14:paraId="7B8B850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3.1、参与本项目的</w:t>
      </w:r>
      <w:r>
        <w:rPr>
          <w:rFonts w:hint="eastAsia" w:asciiTheme="minorEastAsia" w:hAnsiTheme="minorEastAsia" w:eastAsiaTheme="minorEastAsia" w:cstheme="minorEastAsia"/>
          <w:color w:val="auto"/>
          <w:sz w:val="24"/>
          <w:szCs w:val="24"/>
          <w:highlight w:val="none"/>
          <w:lang w:val="en-US" w:eastAsia="zh-CN"/>
        </w:rPr>
        <w:t>响应人或服务</w:t>
      </w:r>
      <w:r>
        <w:rPr>
          <w:rFonts w:hint="eastAsia" w:asciiTheme="minorEastAsia" w:hAnsiTheme="minorEastAsia" w:eastAsiaTheme="minorEastAsia" w:cstheme="minorEastAsia"/>
          <w:color w:val="auto"/>
          <w:sz w:val="24"/>
          <w:szCs w:val="24"/>
          <w:highlight w:val="none"/>
        </w:rPr>
        <w:t>必须满足的要求：</w:t>
      </w:r>
    </w:p>
    <w:p w14:paraId="4BA1EC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3.1.1 在中华人民共和国境内注册，能够独立承担民事责任，有生产或供应能力的本国供应商。 </w:t>
      </w:r>
    </w:p>
    <w:p w14:paraId="472F3B6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3.1.2 具备《中华人民共和国政府采购法》第二十二条关于供应商条件的规定，遵守本项目采购人本级和上级财政部门政府采购的有关规定。 </w:t>
      </w:r>
    </w:p>
    <w:p w14:paraId="1974287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3.1.3 以谈判公告中约定的方式获得了本项目的谈判文件。 </w:t>
      </w:r>
    </w:p>
    <w:p w14:paraId="20769BC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3.1.4 若谈判须知前附表中写明专门面向中小企业采购的，如响应人提供的服务非中小企业承接的，其</w:t>
      </w:r>
      <w:r>
        <w:rPr>
          <w:rFonts w:hint="eastAsia" w:asciiTheme="minorEastAsia" w:hAnsiTheme="minorEastAsia" w:eastAsiaTheme="minorEastAsia" w:cstheme="minorEastAsia"/>
          <w:strike w:val="0"/>
          <w:dstrike w:val="0"/>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lang w:val="en-US" w:eastAsia="zh-CN"/>
        </w:rPr>
        <w:t xml:space="preserve">将被认定为响应无效。 </w:t>
      </w:r>
    </w:p>
    <w:p w14:paraId="7EA4E7C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 若竞争性谈判公告中接受联合体谈判 ，对联合体规定如下： </w:t>
      </w:r>
    </w:p>
    <w:p w14:paraId="356578B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3.2.1 两个以上供应商可以组成一个</w:t>
      </w:r>
      <w:r>
        <w:rPr>
          <w:rFonts w:hint="eastAsia" w:asciiTheme="minorEastAsia" w:hAnsiTheme="minorEastAsia" w:eastAsiaTheme="minorEastAsia" w:cstheme="minorEastAsia"/>
          <w:strike w:val="0"/>
          <w:dstrike w:val="0"/>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lang w:val="en-US" w:eastAsia="zh-CN"/>
        </w:rPr>
        <w:t xml:space="preserve">联合体，以一个响应人的身份谈判 。 </w:t>
      </w:r>
    </w:p>
    <w:p w14:paraId="7EFFF6D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3.2.2 联合体各方均应符合《中华人民共和国政府采购法》第二十二条规定的条件。 </w:t>
      </w:r>
    </w:p>
    <w:p w14:paraId="6763649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3.2.3 采购人根据采购项目对响应人的特殊要求，联合体中至少应当有一方符合相关规定。 </w:t>
      </w:r>
    </w:p>
    <w:p w14:paraId="1DEF0BA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3.2.4 联合体各方应签订联合协议，明确约定联合体各方承担的工作和相应的责任，并将联合协议作为响应文件的一部分提交。 </w:t>
      </w:r>
    </w:p>
    <w:p w14:paraId="461508A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3.2.5 大中型企业、其他自然人、法人或者非法人组织与小型、微型企业组成联合体共同参加谈判 ，联合协议中应写明小型、微型企业的协议合同金额占到联合协议</w:t>
      </w:r>
      <w:r>
        <w:rPr>
          <w:rFonts w:hint="eastAsia" w:asciiTheme="minorEastAsia" w:hAnsiTheme="minorEastAsia" w:eastAsiaTheme="minorEastAsia" w:cstheme="minorEastAsia"/>
          <w:strike w:val="0"/>
          <w:dstrike w:val="0"/>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lang w:val="en-US" w:eastAsia="zh-CN"/>
        </w:rPr>
        <w:t xml:space="preserve">总金额的比例。 </w:t>
      </w:r>
    </w:p>
    <w:p w14:paraId="1A7510F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 xml:space="preserve">3.2.6 联合体中有同类资质的供应商按照联合体分工承担相同工作的，应当按照资质等级较低的供应商确定资质等级。 </w:t>
      </w:r>
    </w:p>
    <w:p w14:paraId="6B971D6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3.2.7 以联合体形式参加政府采购活动的，联合体各方不得再单独参加或者与其他供应商另外组成联合体参加本项目谈判 ，否则相关</w:t>
      </w:r>
      <w:r>
        <w:rPr>
          <w:rFonts w:hint="eastAsia" w:asciiTheme="minorEastAsia" w:hAnsiTheme="minorEastAsia" w:eastAsiaTheme="minorEastAsia" w:cstheme="minorEastAsia"/>
          <w:strike w:val="0"/>
          <w:dstrike w:val="0"/>
          <w:color w:val="auto"/>
          <w:sz w:val="24"/>
          <w:szCs w:val="24"/>
          <w:highlight w:val="none"/>
          <w:lang w:val="en-US" w:eastAsia="zh-CN"/>
        </w:rPr>
        <w:t>响应文件</w:t>
      </w:r>
      <w:r>
        <w:rPr>
          <w:rFonts w:hint="eastAsia" w:asciiTheme="minorEastAsia" w:hAnsiTheme="minorEastAsia" w:eastAsiaTheme="minorEastAsia" w:cstheme="minorEastAsia"/>
          <w:color w:val="auto"/>
          <w:sz w:val="24"/>
          <w:szCs w:val="24"/>
          <w:highlight w:val="none"/>
          <w:lang w:val="en-US" w:eastAsia="zh-CN"/>
        </w:rPr>
        <w:t xml:space="preserve">将被认定为响应无效。 </w:t>
      </w:r>
    </w:p>
    <w:p w14:paraId="3D8357F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3.2.8 对联合体谈判的其他资格要求见响应人资格。</w:t>
      </w:r>
    </w:p>
    <w:p w14:paraId="7DF185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strike w:val="0"/>
          <w:dstrike w:val="0"/>
          <w:color w:val="auto"/>
          <w:sz w:val="24"/>
          <w:szCs w:val="24"/>
          <w:highlight w:val="none"/>
          <w:lang w:val="en-US" w:eastAsia="zh-CN"/>
        </w:rPr>
      </w:pPr>
      <w:r>
        <w:rPr>
          <w:rFonts w:hint="eastAsia" w:asciiTheme="minorEastAsia" w:hAnsiTheme="minorEastAsia" w:eastAsiaTheme="minorEastAsia" w:cstheme="minorEastAsia"/>
          <w:strike w:val="0"/>
          <w:dstrike w:val="0"/>
          <w:color w:val="auto"/>
          <w:sz w:val="24"/>
          <w:szCs w:val="24"/>
          <w:highlight w:val="none"/>
          <w:lang w:val="en-US" w:eastAsia="zh-CN"/>
        </w:rPr>
        <w:t xml:space="preserve">3.3 单位负责人为同一人或者存在直接控股、管理关系的不同供应商，不得参加同一合同项下的政府采购活动。否则其响应文件将被认定为响应无效。 </w:t>
      </w:r>
    </w:p>
    <w:p w14:paraId="3CEBFD2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strike w:val="0"/>
          <w:color w:val="auto"/>
          <w:sz w:val="24"/>
          <w:szCs w:val="24"/>
          <w:highlight w:val="none"/>
        </w:rPr>
      </w:pPr>
      <w:r>
        <w:rPr>
          <w:rFonts w:hint="eastAsia" w:asciiTheme="minorEastAsia" w:hAnsiTheme="minorEastAsia" w:eastAsiaTheme="minorEastAsia" w:cstheme="minorEastAsia"/>
          <w:strike w:val="0"/>
          <w:dstrike w:val="0"/>
          <w:color w:val="auto"/>
          <w:sz w:val="24"/>
          <w:szCs w:val="24"/>
          <w:highlight w:val="none"/>
          <w:lang w:val="en-US" w:eastAsia="zh-CN"/>
        </w:rPr>
        <w:t>3.4 除单一来源采购项目外，为采购项目提供整体设计、规范编制或者项目管理、监理、检测等服务的供应商，不得再参加该采购项目的其他采购活动。</w:t>
      </w:r>
      <w:r>
        <w:rPr>
          <w:rFonts w:hint="eastAsia" w:asciiTheme="minorEastAsia" w:hAnsiTheme="minorEastAsia" w:eastAsiaTheme="minorEastAsia" w:cstheme="minorEastAsia"/>
          <w:strike w:val="0"/>
          <w:color w:val="auto"/>
          <w:sz w:val="24"/>
          <w:szCs w:val="24"/>
          <w:highlight w:val="none"/>
          <w:lang w:val="en-US" w:eastAsia="zh-CN"/>
        </w:rPr>
        <w:t xml:space="preserve"> </w:t>
      </w:r>
    </w:p>
    <w:p w14:paraId="2660A03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、供应商必须确保自己信息真实、准确，否则，供应商因此蒙受损失，采购单位概不负责。</w:t>
      </w:r>
    </w:p>
    <w:p w14:paraId="4930387E">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sz w:val="24"/>
          <w:szCs w:val="24"/>
          <w:highlight w:val="none"/>
        </w:rPr>
        <w:t>4、</w:t>
      </w:r>
      <w:r>
        <w:rPr>
          <w:rFonts w:hint="eastAsia" w:asciiTheme="minorEastAsia" w:hAnsiTheme="minorEastAsia" w:eastAsiaTheme="minorEastAsia" w:cstheme="minorEastAsia"/>
          <w:b/>
          <w:bCs/>
          <w:color w:val="auto"/>
          <w:sz w:val="24"/>
          <w:szCs w:val="24"/>
          <w:highlight w:val="none"/>
          <w:lang w:eastAsia="zh-CN"/>
        </w:rPr>
        <w:t>现场考察</w:t>
      </w:r>
      <w:r>
        <w:rPr>
          <w:rFonts w:hint="eastAsia" w:asciiTheme="minorEastAsia" w:hAnsiTheme="minorEastAsia" w:eastAsiaTheme="minorEastAsia" w:cstheme="minorEastAsia"/>
          <w:b/>
          <w:bCs/>
          <w:color w:val="auto"/>
          <w:sz w:val="24"/>
          <w:szCs w:val="24"/>
          <w:highlight w:val="none"/>
        </w:rPr>
        <w:t>：</w:t>
      </w:r>
      <w:bookmarkStart w:id="56" w:name="_Toc439316921"/>
      <w:bookmarkStart w:id="57" w:name="_Toc439316875"/>
      <w:r>
        <w:rPr>
          <w:rFonts w:hint="eastAsia" w:asciiTheme="minorEastAsia" w:hAnsiTheme="minorEastAsia" w:eastAsiaTheme="minorEastAsia" w:cstheme="minorEastAsia"/>
          <w:color w:val="auto"/>
          <w:sz w:val="24"/>
          <w:szCs w:val="24"/>
          <w:highlight w:val="none"/>
        </w:rPr>
        <w:t>供应商自行现场</w:t>
      </w:r>
      <w:r>
        <w:rPr>
          <w:rFonts w:hint="eastAsia" w:asciiTheme="minorEastAsia" w:hAnsiTheme="minorEastAsia" w:eastAsiaTheme="minorEastAsia" w:cstheme="minorEastAsia"/>
          <w:color w:val="auto"/>
          <w:sz w:val="24"/>
          <w:szCs w:val="24"/>
          <w:highlight w:val="none"/>
          <w:lang w:val="en-US" w:eastAsia="zh-CN"/>
        </w:rPr>
        <w:t>考察</w:t>
      </w:r>
      <w:r>
        <w:rPr>
          <w:rFonts w:hint="eastAsia" w:asciiTheme="minorEastAsia" w:hAnsiTheme="minorEastAsia" w:eastAsiaTheme="minorEastAsia" w:cstheme="minorEastAsia"/>
          <w:color w:val="auto"/>
          <w:sz w:val="24"/>
          <w:szCs w:val="24"/>
          <w:highlight w:val="none"/>
        </w:rPr>
        <w:t>。供应商应认真对现场环境进行现场</w:t>
      </w:r>
      <w:r>
        <w:rPr>
          <w:rFonts w:hint="eastAsia" w:asciiTheme="minorEastAsia" w:hAnsiTheme="minorEastAsia" w:eastAsiaTheme="minorEastAsia" w:cstheme="minorEastAsia"/>
          <w:color w:val="auto"/>
          <w:sz w:val="24"/>
          <w:szCs w:val="24"/>
          <w:highlight w:val="none"/>
          <w:lang w:val="en-US" w:eastAsia="zh-CN"/>
        </w:rPr>
        <w:t>考察</w:t>
      </w:r>
      <w:r>
        <w:rPr>
          <w:rFonts w:hint="eastAsia" w:asciiTheme="minorEastAsia" w:hAnsiTheme="minorEastAsia" w:eastAsiaTheme="minorEastAsia" w:cstheme="minorEastAsia"/>
          <w:color w:val="auto"/>
          <w:sz w:val="24"/>
          <w:szCs w:val="24"/>
          <w:highlight w:val="none"/>
        </w:rPr>
        <w:t>，对项目环境和影响等</w:t>
      </w:r>
      <w:r>
        <w:rPr>
          <w:rFonts w:hint="eastAsia" w:asciiTheme="minorEastAsia" w:hAnsiTheme="minorEastAsia" w:eastAsiaTheme="minorEastAsia" w:cstheme="minorEastAsia"/>
          <w:color w:val="auto"/>
          <w:sz w:val="24"/>
          <w:szCs w:val="24"/>
          <w:highlight w:val="none"/>
          <w:lang w:val="en-US" w:eastAsia="zh-CN"/>
        </w:rPr>
        <w:t>因</w:t>
      </w:r>
      <w:r>
        <w:rPr>
          <w:rFonts w:hint="eastAsia" w:asciiTheme="minorEastAsia" w:hAnsiTheme="minorEastAsia" w:eastAsiaTheme="minorEastAsia" w:cstheme="minorEastAsia"/>
          <w:color w:val="auto"/>
          <w:sz w:val="24"/>
          <w:szCs w:val="24"/>
          <w:highlight w:val="none"/>
        </w:rPr>
        <w:t>素，做出理性的判断和估价。成交后签订合同时和供货安装过程中，供应商不得以不完全了解或不了解现场情况为由，提出任何形式的增加费用或索赔的要求。</w:t>
      </w:r>
    </w:p>
    <w:p w14:paraId="5734C215">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lang w:val="zh-CN"/>
        </w:rPr>
      </w:pPr>
      <w:r>
        <w:rPr>
          <w:rFonts w:hint="eastAsia" w:asciiTheme="minorEastAsia" w:hAnsiTheme="minorEastAsia" w:eastAsiaTheme="minorEastAsia" w:cstheme="minorEastAsia"/>
          <w:b/>
          <w:bCs/>
          <w:color w:val="auto"/>
          <w:sz w:val="24"/>
          <w:szCs w:val="24"/>
          <w:highlight w:val="none"/>
          <w:lang w:val="en-US" w:eastAsia="zh-CN"/>
        </w:rPr>
        <w:t>5</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zh-CN"/>
        </w:rPr>
        <w:t>谈判费用</w:t>
      </w:r>
      <w:r>
        <w:rPr>
          <w:rFonts w:hint="eastAsia" w:asciiTheme="minorEastAsia" w:hAnsiTheme="minorEastAsia" w:eastAsiaTheme="minorEastAsia" w:cstheme="minorEastAsia"/>
          <w:color w:val="auto"/>
          <w:sz w:val="24"/>
          <w:szCs w:val="24"/>
          <w:highlight w:val="none"/>
          <w:lang w:val="zh-CN"/>
        </w:rPr>
        <w:t>：供应商必须自行承担参加谈判所有费用。</w:t>
      </w:r>
      <w:bookmarkEnd w:id="56"/>
      <w:bookmarkEnd w:id="57"/>
    </w:p>
    <w:p w14:paraId="7EEE71CA">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b/>
          <w:bCs/>
          <w:color w:val="auto"/>
          <w:sz w:val="24"/>
          <w:szCs w:val="24"/>
          <w:highlight w:val="none"/>
          <w:lang w:val="zh-CN"/>
        </w:rPr>
      </w:pPr>
      <w:bookmarkStart w:id="58" w:name="_Toc54941333"/>
      <w:r>
        <w:rPr>
          <w:rFonts w:hint="eastAsia" w:asciiTheme="minorEastAsia" w:hAnsiTheme="minorEastAsia" w:eastAsiaTheme="minorEastAsia" w:cstheme="minorEastAsia"/>
          <w:b/>
          <w:bCs/>
          <w:color w:val="auto"/>
          <w:sz w:val="24"/>
          <w:szCs w:val="24"/>
          <w:highlight w:val="none"/>
          <w:lang w:val="zh-CN"/>
        </w:rPr>
        <w:t>二、</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bookmarkEnd w:id="58"/>
    </w:p>
    <w:p w14:paraId="75206820">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r>
        <w:rPr>
          <w:rFonts w:hint="eastAsia" w:asciiTheme="minorEastAsia" w:hAnsiTheme="minorEastAsia" w:eastAsiaTheme="minorEastAsia" w:cstheme="minorEastAsia"/>
          <w:b/>
          <w:color w:val="auto"/>
          <w:sz w:val="24"/>
          <w:szCs w:val="24"/>
          <w:highlight w:val="none"/>
        </w:rPr>
        <w:t>的构成</w:t>
      </w:r>
    </w:p>
    <w:p w14:paraId="5CE2380A">
      <w:pPr>
        <w:pageBreakBefore w:val="0"/>
        <w:kinsoku/>
        <w:overflowPunct/>
        <w:topLinePunct w:val="0"/>
        <w:autoSpaceDE w:val="0"/>
        <w:autoSpaceDN w:val="0"/>
        <w:bidi w:val="0"/>
        <w:adjustRightInd w:val="0"/>
        <w:snapToGrid w:val="0"/>
        <w:spacing w:line="560" w:lineRule="exact"/>
        <w:ind w:firstLine="420"/>
        <w:textAlignment w:val="auto"/>
        <w:outlineLvl w:val="2"/>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b/>
          <w:bCs/>
          <w:color w:val="auto"/>
          <w:sz w:val="24"/>
          <w:szCs w:val="24"/>
          <w:highlight w:val="none"/>
          <w:lang w:val="en-US" w:eastAsia="zh-CN"/>
        </w:rPr>
        <w:t>竞争性</w:t>
      </w:r>
      <w:r>
        <w:rPr>
          <w:rFonts w:hint="eastAsia" w:asciiTheme="minorEastAsia" w:hAnsiTheme="minorEastAsia" w:eastAsiaTheme="minorEastAsia" w:cstheme="minorEastAsia"/>
          <w:b/>
          <w:bCs/>
          <w:color w:val="auto"/>
          <w:sz w:val="24"/>
          <w:szCs w:val="24"/>
          <w:highlight w:val="none"/>
          <w:lang w:val="zh-CN"/>
        </w:rPr>
        <w:t>谈判文件</w:t>
      </w:r>
      <w:r>
        <w:rPr>
          <w:rFonts w:hint="eastAsia" w:asciiTheme="minorEastAsia" w:hAnsiTheme="minorEastAsia" w:eastAsiaTheme="minorEastAsia" w:cstheme="minorEastAsia"/>
          <w:b/>
          <w:color w:val="auto"/>
          <w:sz w:val="24"/>
          <w:szCs w:val="24"/>
          <w:highlight w:val="none"/>
          <w:lang w:val="en-US" w:eastAsia="zh-CN"/>
        </w:rPr>
        <w:t>包括：</w:t>
      </w:r>
    </w:p>
    <w:p w14:paraId="2D25E12F">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 xml:space="preserve">第一章 </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公告</w:t>
      </w:r>
    </w:p>
    <w:p w14:paraId="3F8C8B0C">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第二章 </w:t>
      </w:r>
      <w:r>
        <w:rPr>
          <w:rFonts w:hint="eastAsia" w:asciiTheme="minorEastAsia" w:hAnsiTheme="minorEastAsia" w:eastAsiaTheme="minorEastAsia" w:cstheme="minorEastAsia"/>
          <w:color w:val="auto"/>
          <w:sz w:val="24"/>
          <w:szCs w:val="24"/>
          <w:highlight w:val="none"/>
          <w:lang w:val="en-US" w:eastAsia="zh-CN"/>
        </w:rPr>
        <w:t>竞争性谈判</w:t>
      </w:r>
      <w:r>
        <w:rPr>
          <w:rFonts w:hint="eastAsia" w:asciiTheme="minorEastAsia" w:hAnsiTheme="minorEastAsia" w:eastAsiaTheme="minorEastAsia" w:cstheme="minorEastAsia"/>
          <w:color w:val="auto"/>
          <w:sz w:val="24"/>
          <w:szCs w:val="24"/>
          <w:highlight w:val="none"/>
        </w:rPr>
        <w:t>须知</w:t>
      </w:r>
      <w:r>
        <w:rPr>
          <w:rFonts w:hint="eastAsia" w:asciiTheme="minorEastAsia" w:hAnsiTheme="minorEastAsia" w:eastAsiaTheme="minorEastAsia" w:cstheme="minorEastAsia"/>
          <w:color w:val="auto"/>
          <w:sz w:val="24"/>
          <w:szCs w:val="24"/>
          <w:highlight w:val="none"/>
        </w:rPr>
        <w:tab/>
      </w:r>
    </w:p>
    <w:p w14:paraId="4C8DE3D1">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 xml:space="preserve">第三章 </w:t>
      </w:r>
      <w:r>
        <w:rPr>
          <w:rFonts w:hint="eastAsia" w:asciiTheme="minorEastAsia" w:hAnsiTheme="minorEastAsia" w:eastAsiaTheme="minorEastAsia" w:cstheme="minorEastAsia"/>
          <w:color w:val="auto"/>
          <w:sz w:val="24"/>
          <w:szCs w:val="24"/>
          <w:highlight w:val="none"/>
          <w:lang w:val="en-US" w:eastAsia="zh-CN"/>
        </w:rPr>
        <w:t>采购需求</w:t>
      </w:r>
    </w:p>
    <w:p w14:paraId="4761D6F0">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第四章 </w:t>
      </w:r>
      <w:r>
        <w:rPr>
          <w:rFonts w:hint="eastAsia" w:asciiTheme="minorEastAsia" w:hAnsiTheme="minorEastAsia" w:eastAsiaTheme="minorEastAsia" w:cstheme="minorEastAsia"/>
          <w:color w:val="auto"/>
          <w:sz w:val="24"/>
          <w:szCs w:val="24"/>
          <w:highlight w:val="none"/>
          <w:lang w:eastAsia="zh-CN"/>
        </w:rPr>
        <w:t>评审</w:t>
      </w:r>
      <w:r>
        <w:rPr>
          <w:rFonts w:hint="eastAsia" w:asciiTheme="minorEastAsia" w:hAnsiTheme="minorEastAsia" w:eastAsiaTheme="minorEastAsia" w:cstheme="minorEastAsia"/>
          <w:color w:val="auto"/>
          <w:sz w:val="24"/>
          <w:szCs w:val="24"/>
          <w:highlight w:val="none"/>
        </w:rPr>
        <w:t>方法和标准</w:t>
      </w:r>
      <w:r>
        <w:rPr>
          <w:rFonts w:hint="eastAsia" w:asciiTheme="minorEastAsia" w:hAnsiTheme="minorEastAsia" w:eastAsiaTheme="minorEastAsia" w:cstheme="minorEastAsia"/>
          <w:color w:val="auto"/>
          <w:sz w:val="24"/>
          <w:szCs w:val="24"/>
          <w:highlight w:val="none"/>
        </w:rPr>
        <w:tab/>
      </w:r>
    </w:p>
    <w:p w14:paraId="24CE8E1D">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第五章 政府采购合同</w:t>
      </w:r>
      <w:r>
        <w:rPr>
          <w:rFonts w:hint="eastAsia" w:asciiTheme="minorEastAsia" w:hAnsiTheme="minorEastAsia" w:eastAsiaTheme="minorEastAsia" w:cstheme="minorEastAsia"/>
          <w:color w:val="auto"/>
          <w:sz w:val="24"/>
          <w:szCs w:val="24"/>
          <w:highlight w:val="none"/>
          <w:lang w:val="en-US" w:eastAsia="zh-CN"/>
        </w:rPr>
        <w:t>主要条款</w:t>
      </w:r>
      <w:r>
        <w:rPr>
          <w:rFonts w:hint="eastAsia" w:asciiTheme="minorEastAsia" w:hAnsiTheme="minorEastAsia" w:eastAsiaTheme="minorEastAsia" w:cstheme="minorEastAsia"/>
          <w:color w:val="auto"/>
          <w:sz w:val="24"/>
          <w:szCs w:val="24"/>
          <w:highlight w:val="none"/>
        </w:rPr>
        <w:tab/>
      </w:r>
    </w:p>
    <w:p w14:paraId="0F126C87">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第六章 </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文件格式</w:t>
      </w:r>
      <w:r>
        <w:rPr>
          <w:rFonts w:hint="eastAsia" w:asciiTheme="minorEastAsia" w:hAnsiTheme="minorEastAsia" w:eastAsiaTheme="minorEastAsia" w:cstheme="minorEastAsia"/>
          <w:color w:val="auto"/>
          <w:sz w:val="24"/>
          <w:szCs w:val="24"/>
          <w:highlight w:val="none"/>
        </w:rPr>
        <w:tab/>
      </w:r>
    </w:p>
    <w:p w14:paraId="37A384C5">
      <w:pPr>
        <w:pageBreakBefore w:val="0"/>
        <w:kinsoku/>
        <w:overflowPunct/>
        <w:topLinePunct w:val="0"/>
        <w:bidi w:val="0"/>
        <w:snapToGrid w:val="0"/>
        <w:spacing w:line="560" w:lineRule="exact"/>
        <w:ind w:firstLine="720" w:firstLineChars="3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第七章 政府采购供应商质疑函范本    </w:t>
      </w:r>
    </w:p>
    <w:p w14:paraId="65027B5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.2、供应商应认真阅读和充分理解</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文件中所有的内容。如果供应商没有满足</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文件的有关要求，其风险由供应商自行承担。</w:t>
      </w:r>
    </w:p>
    <w:p w14:paraId="326B54A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.3、供应商获取</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文件后，应仔细检查</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文件的所有内容，如有残缺、文本不清晰、表述不一致等问题</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应在获得</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eastAsia="zh-CN"/>
        </w:rPr>
        <w:t>后及时</w:t>
      </w:r>
      <w:r>
        <w:rPr>
          <w:rFonts w:hint="eastAsia" w:asciiTheme="minorEastAsia" w:hAnsiTheme="minorEastAsia" w:eastAsiaTheme="minorEastAsia" w:cstheme="minorEastAsia"/>
          <w:color w:val="auto"/>
          <w:sz w:val="24"/>
          <w:szCs w:val="24"/>
          <w:highlight w:val="none"/>
        </w:rPr>
        <w:t>向采购单位提出，否则，由此引起的损失由供应商自己承担。供应商同时应认真审阅</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文件中所有的事项、格式、条款和规范要求等，若供应商的响应文件没有按</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文件要求提交全部资料及自己理解产生的误差，或响应文件没有对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文件做出实质性响应，其风险由供应商自行承担，并根据有关条款约定，该响应有可能被拒绝。</w:t>
      </w:r>
    </w:p>
    <w:p w14:paraId="5A40D8C5">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7</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竞争性</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文件的澄清与修改</w:t>
      </w:r>
    </w:p>
    <w:p w14:paraId="1DD5B106">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采购人可主动地或在解答</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提出的问题时对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文件进行澄清与修改。采购代理机构将在</w:t>
      </w:r>
      <w:r>
        <w:rPr>
          <w:rFonts w:hint="eastAsia" w:asciiTheme="minorEastAsia" w:hAnsiTheme="minorEastAsia" w:eastAsiaTheme="minorEastAsia" w:cstheme="minorEastAsia"/>
          <w:color w:val="auto"/>
          <w:sz w:val="24"/>
          <w:szCs w:val="24"/>
          <w:highlight w:val="none"/>
          <w:lang w:val="en-US" w:eastAsia="zh-CN"/>
        </w:rPr>
        <w:t>桐城师范高等专科学校官网</w:t>
      </w:r>
      <w:r>
        <w:rPr>
          <w:rFonts w:hint="eastAsia" w:asciiTheme="minorEastAsia" w:hAnsiTheme="minorEastAsia" w:eastAsiaTheme="minorEastAsia" w:cstheme="minorEastAsia"/>
          <w:color w:val="auto"/>
          <w:sz w:val="24"/>
          <w:szCs w:val="24"/>
          <w:highlight w:val="none"/>
        </w:rPr>
        <w:t>以发布更正公告的方式澄清或修改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文件，澄清或修改的内容作为</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文件的组成部分，对</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起约束作用。</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应主动上网查询。采购代理机构不承担</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未及时关注相关信息引发的相关责任。</w:t>
      </w:r>
    </w:p>
    <w:p w14:paraId="172CB6EE">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任何人或任何组织向</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提供的任何书面或口头资料，未经采购代理机构在网上发布或书面通知，均作无效处理，不得作为</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文件的组成部分。采购代理机构对</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由此而做出的推论、理解和结论概不负责。</w:t>
      </w:r>
    </w:p>
    <w:p w14:paraId="02600D8F">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对于没有提出疑问又参与了本项目</w:t>
      </w:r>
      <w:r>
        <w:rPr>
          <w:rFonts w:hint="eastAsia" w:asciiTheme="minorEastAsia" w:hAnsiTheme="minorEastAsia" w:eastAsiaTheme="minorEastAsia" w:cstheme="minorEastAsia"/>
          <w:color w:val="auto"/>
          <w:sz w:val="24"/>
          <w:szCs w:val="24"/>
          <w:highlight w:val="none"/>
          <w:lang w:val="en-US" w:eastAsia="zh-CN"/>
        </w:rPr>
        <w:t>的</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将被视为完全认同本</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文件（含澄清或修改的内容）。</w:t>
      </w:r>
    </w:p>
    <w:p w14:paraId="31EC241E">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b/>
          <w:color w:val="auto"/>
          <w:sz w:val="24"/>
          <w:highlight w:val="none"/>
          <w:lang w:val="en-US" w:eastAsia="zh-CN"/>
        </w:rPr>
        <w:t>8、</w:t>
      </w:r>
      <w:r>
        <w:rPr>
          <w:rFonts w:hint="eastAsia" w:asciiTheme="minorEastAsia" w:hAnsiTheme="minorEastAsia" w:eastAsiaTheme="minorEastAsia"/>
          <w:b/>
          <w:color w:val="auto"/>
          <w:sz w:val="24"/>
          <w:highlight w:val="none"/>
        </w:rPr>
        <w:t>谈判范围及响应文件中标准和计量单位的使用</w:t>
      </w:r>
    </w:p>
    <w:p w14:paraId="2006100C">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8.1、无论竞争性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中是否要求，供应商所投的服务及所伴随的货物和工程均应符合国家强制性标准。</w:t>
      </w:r>
    </w:p>
    <w:p w14:paraId="237A4A8B">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8.2 供应商与采购代理机构之间与谈判有关的所有往来通知、函件和响应文件均用中文表述。供应商随响应文件提供的证明文件和资料可以为其它语言，但必须附中文译文。翻译的中文资料与外文资料如果出现差异时，以中文为准。 </w:t>
      </w:r>
    </w:p>
    <w:p w14:paraId="642A8A35">
      <w:pPr>
        <w:pageBreakBefore w:val="0"/>
        <w:kinsoku/>
        <w:overflowPunct/>
        <w:topLinePunct w:val="0"/>
        <w:bidi w:val="0"/>
        <w:snapToGrid w:val="0"/>
        <w:spacing w:line="560" w:lineRule="exact"/>
        <w:ind w:firstLine="42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8.3除竞争性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中有特殊要求外，响应文件中所使用的计量单位，应采用中华人民共和国法定计量单位。</w:t>
      </w:r>
    </w:p>
    <w:p w14:paraId="4B1F5941">
      <w:pPr>
        <w:pageBreakBefore w:val="0"/>
        <w:numPr>
          <w:ilvl w:val="0"/>
          <w:numId w:val="0"/>
        </w:numPr>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lang w:val="en-US" w:eastAsia="zh-CN"/>
        </w:rPr>
      </w:pPr>
      <w:r>
        <w:rPr>
          <w:rFonts w:hint="eastAsia" w:asciiTheme="minorEastAsia" w:hAnsiTheme="minorEastAsia" w:eastAsiaTheme="minorEastAsia" w:cstheme="minorEastAsia"/>
          <w:b/>
          <w:color w:val="auto"/>
          <w:sz w:val="24"/>
          <w:szCs w:val="24"/>
          <w:highlight w:val="none"/>
          <w:lang w:val="en-US" w:eastAsia="zh-CN"/>
        </w:rPr>
        <w:t>9、</w:t>
      </w:r>
      <w:r>
        <w:rPr>
          <w:rFonts w:hint="eastAsia" w:asciiTheme="minorEastAsia" w:hAnsiTheme="minorEastAsia" w:eastAsiaTheme="minorEastAsia" w:cstheme="minorEastAsia"/>
          <w:b/>
          <w:color w:val="auto"/>
          <w:sz w:val="24"/>
          <w:szCs w:val="24"/>
          <w:highlight w:val="none"/>
        </w:rPr>
        <w:t xml:space="preserve"> 响应文件的</w:t>
      </w:r>
      <w:r>
        <w:rPr>
          <w:rFonts w:hint="eastAsia" w:asciiTheme="minorEastAsia" w:hAnsiTheme="minorEastAsia" w:eastAsiaTheme="minorEastAsia" w:cstheme="minorEastAsia"/>
          <w:b/>
          <w:color w:val="auto"/>
          <w:sz w:val="24"/>
          <w:szCs w:val="24"/>
          <w:highlight w:val="none"/>
          <w:lang w:val="en-US" w:eastAsia="zh-CN"/>
        </w:rPr>
        <w:t>编制</w:t>
      </w:r>
    </w:p>
    <w:p w14:paraId="65FE0E1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eastAsia="zh-CN"/>
        </w:rPr>
        <w:t>9.1 供应商应完整地按竞争性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提供的响应文件格式及要求编写响应文件。</w:t>
      </w:r>
    </w:p>
    <w:p w14:paraId="68EE11E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9.2 在第六章“响应文件格式”中要求加盖供应商签章处，供应商均应加盖供应商公章。联合体参加谈判的，除联合体协议及竞争性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 xml:space="preserve">规定须联合体各成员单位各自盖章的证明材料外，响应文件由联合体牵头人按上述规定加盖联合体牵头人单位公章。 </w:t>
      </w:r>
    </w:p>
    <w:p w14:paraId="7AE02EC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9.3 响应文件不得行间插字、涂改或增删。</w:t>
      </w:r>
    </w:p>
    <w:p w14:paraId="5CB81A0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9.4</w:t>
      </w:r>
      <w:r>
        <w:rPr>
          <w:rFonts w:hint="eastAsia" w:asciiTheme="minorEastAsia" w:hAnsiTheme="minorEastAsia" w:eastAsiaTheme="minorEastAsia" w:cstheme="minorEastAsia"/>
          <w:color w:val="auto"/>
          <w:sz w:val="24"/>
          <w:szCs w:val="24"/>
          <w:highlight w:val="none"/>
        </w:rPr>
        <w:t>供应商必须对其响应文件的真实性与准确性负责。供应商一旦成交，其响应文件将作为合同的重要组成部分。</w:t>
      </w:r>
    </w:p>
    <w:p w14:paraId="05E6B32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供应商提供的</w:t>
      </w:r>
      <w:r>
        <w:rPr>
          <w:rFonts w:hint="eastAsia" w:asciiTheme="minorEastAsia" w:hAnsiTheme="minorEastAsia" w:eastAsiaTheme="minorEastAsia" w:cstheme="minorEastAsia"/>
          <w:color w:val="auto"/>
          <w:sz w:val="24"/>
          <w:szCs w:val="24"/>
          <w:highlight w:val="none"/>
          <w:lang w:val="en-US" w:eastAsia="zh-CN"/>
        </w:rPr>
        <w:t>货物</w:t>
      </w:r>
      <w:r>
        <w:rPr>
          <w:rFonts w:hint="eastAsia" w:asciiTheme="minorEastAsia" w:hAnsiTheme="minorEastAsia" w:eastAsiaTheme="minorEastAsia" w:cstheme="minorEastAsia"/>
          <w:color w:val="auto"/>
          <w:sz w:val="24"/>
          <w:szCs w:val="24"/>
          <w:highlight w:val="none"/>
        </w:rPr>
        <w:t>能满足</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文件约定的实质性要求。否则，其响应文件在评审时有可能被认为是对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文件未做出实质性的响应，而终止对其作进一步的评审。</w:t>
      </w:r>
    </w:p>
    <w:p w14:paraId="148A75CB">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10</w:t>
      </w:r>
      <w:r>
        <w:rPr>
          <w:rFonts w:hint="eastAsia" w:asciiTheme="minorEastAsia" w:hAnsiTheme="minorEastAsia" w:eastAsiaTheme="minorEastAsia" w:cstheme="minorEastAsia"/>
          <w:b/>
          <w:color w:val="auto"/>
          <w:sz w:val="24"/>
          <w:szCs w:val="24"/>
          <w:highlight w:val="none"/>
        </w:rPr>
        <w:t>、报价</w:t>
      </w:r>
    </w:p>
    <w:p w14:paraId="04D92CD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.1、供应商应在</w:t>
      </w:r>
      <w:r>
        <w:rPr>
          <w:rFonts w:hint="eastAsia" w:asciiTheme="minorEastAsia" w:hAnsiTheme="minorEastAsia" w:eastAsiaTheme="minorEastAsia" w:cstheme="minorEastAsia"/>
          <w:color w:val="auto"/>
          <w:sz w:val="24"/>
          <w:szCs w:val="24"/>
          <w:highlight w:val="none"/>
          <w:lang w:eastAsia="zh-CN"/>
        </w:rPr>
        <w:t>分项</w:t>
      </w:r>
      <w:r>
        <w:rPr>
          <w:rFonts w:hint="eastAsia" w:asciiTheme="minorEastAsia" w:hAnsiTheme="minorEastAsia" w:eastAsiaTheme="minorEastAsia" w:cstheme="minorEastAsia"/>
          <w:color w:val="auto"/>
          <w:sz w:val="24"/>
          <w:szCs w:val="24"/>
          <w:highlight w:val="none"/>
        </w:rPr>
        <w:t>报价</w:t>
      </w:r>
      <w:r>
        <w:rPr>
          <w:rFonts w:hint="eastAsia" w:asciiTheme="minorEastAsia" w:hAnsiTheme="minorEastAsia" w:eastAsiaTheme="minorEastAsia" w:cstheme="minorEastAsia"/>
          <w:color w:val="auto"/>
          <w:sz w:val="24"/>
          <w:szCs w:val="24"/>
          <w:highlight w:val="none"/>
          <w:lang w:eastAsia="zh-CN"/>
        </w:rPr>
        <w:t>明细</w:t>
      </w:r>
      <w:r>
        <w:rPr>
          <w:rFonts w:hint="eastAsia" w:asciiTheme="minorEastAsia" w:hAnsiTheme="minorEastAsia" w:eastAsiaTheme="minorEastAsia" w:cstheme="minorEastAsia"/>
          <w:color w:val="auto"/>
          <w:sz w:val="24"/>
          <w:szCs w:val="24"/>
          <w:highlight w:val="none"/>
        </w:rPr>
        <w:t>表上标明分项服务、伴随的货物和工程的价格（如适用）和总价，未标明的视同包含在谈判报价中。</w:t>
      </w:r>
    </w:p>
    <w:p w14:paraId="18B4F75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.2、除非特别要求，每个项目（或每个包）只允许有一个方案、一个报价。多方案、多报价的响应文件将视为响应无效。</w:t>
      </w:r>
    </w:p>
    <w:p w14:paraId="3AEA5E8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本项目采用总价包干，谈判报价应当包括满足本次谈判全部采购需求所应提供的服务，以及伴随的货物和工程。所有内容均应以人民币报价，供应商的谈判报价应遵守《中华人民共和国价格法》。</w:t>
      </w:r>
    </w:p>
    <w:p w14:paraId="0C87367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10.4 报价在合同履行过程中是固定不变的，不得以任何理由予以变更。任何包含价格调整要求的谈判 ，其响应文件将被认定为响应无效。</w:t>
      </w:r>
    </w:p>
    <w:p w14:paraId="76BEE019">
      <w:pPr>
        <w:pageBreakBefore w:val="0"/>
        <w:kinsoku/>
        <w:overflowPunct/>
        <w:topLinePunct w:val="0"/>
        <w:bidi w:val="0"/>
        <w:snapToGrid w:val="0"/>
        <w:spacing w:line="560" w:lineRule="exact"/>
        <w:ind w:firstLine="480" w:firstLineChars="20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10.5采购人不接受具有附加条件的报价。 </w:t>
      </w:r>
    </w:p>
    <w:p w14:paraId="76D4720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10.6 报价其他情况：</w:t>
      </w:r>
    </w:p>
    <w:p w14:paraId="3D98790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.1、响应文件中</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与响应文件中相应内容不一致的,以</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为准</w:t>
      </w:r>
      <w:r>
        <w:rPr>
          <w:rFonts w:hint="eastAsia" w:asciiTheme="minorEastAsia" w:hAnsiTheme="minorEastAsia" w:eastAsiaTheme="minorEastAsia" w:cstheme="minorEastAsia"/>
          <w:color w:val="auto"/>
          <w:sz w:val="24"/>
          <w:szCs w:val="24"/>
          <w:highlight w:val="none"/>
          <w:lang w:eastAsia="zh-CN"/>
        </w:rPr>
        <w:t>；</w:t>
      </w:r>
    </w:p>
    <w:p w14:paraId="222D09B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.2、若大写金额和小写金额不一致的，以大写金额为准</w:t>
      </w:r>
      <w:r>
        <w:rPr>
          <w:rFonts w:hint="eastAsia" w:asciiTheme="minorEastAsia" w:hAnsiTheme="minorEastAsia" w:eastAsiaTheme="minorEastAsia" w:cstheme="minorEastAsia"/>
          <w:color w:val="auto"/>
          <w:sz w:val="24"/>
          <w:szCs w:val="24"/>
          <w:highlight w:val="none"/>
          <w:lang w:eastAsia="zh-CN"/>
        </w:rPr>
        <w:t>；</w:t>
      </w:r>
    </w:p>
    <w:p w14:paraId="7152C8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.3、单价金额小数点或者百分比有明显错位的，应以</w:t>
      </w:r>
      <w:r>
        <w:rPr>
          <w:rFonts w:hint="eastAsia" w:asciiTheme="minorEastAsia" w:hAnsiTheme="minorEastAsia" w:eastAsiaTheme="minorEastAsia" w:cstheme="minorEastAsia"/>
          <w:color w:val="auto"/>
          <w:sz w:val="24"/>
          <w:szCs w:val="24"/>
          <w:highlight w:val="none"/>
          <w:lang w:eastAsia="zh-CN"/>
        </w:rPr>
        <w:t>首轮报价表</w:t>
      </w:r>
      <w:r>
        <w:rPr>
          <w:rFonts w:hint="eastAsia" w:asciiTheme="minorEastAsia" w:hAnsiTheme="minorEastAsia" w:eastAsiaTheme="minorEastAsia" w:cstheme="minorEastAsia"/>
          <w:color w:val="auto"/>
          <w:sz w:val="24"/>
          <w:szCs w:val="24"/>
          <w:highlight w:val="none"/>
        </w:rPr>
        <w:t>为准，并修正单价。</w:t>
      </w:r>
    </w:p>
    <w:p w14:paraId="00CCA54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.4、总价金额与按单价汇总金额不一致的，以单价金额计算结果为准。</w:t>
      </w:r>
    </w:p>
    <w:p w14:paraId="13C3A7B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同时出现两种以上不一致的，按照以上规定的顺序修正</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但不得超出响应文件的范围或者改变</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响应文件的实质性内容。经供应商确认后产生约束力，供应商不确认的，其</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响应无效。</w:t>
      </w:r>
    </w:p>
    <w:p w14:paraId="644AA2D0">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11</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响应货币：</w:t>
      </w:r>
      <w:r>
        <w:rPr>
          <w:rFonts w:hint="eastAsia" w:asciiTheme="minorEastAsia" w:hAnsiTheme="minorEastAsia" w:eastAsiaTheme="minorEastAsia" w:cstheme="minorEastAsia"/>
          <w:color w:val="auto"/>
          <w:sz w:val="24"/>
          <w:szCs w:val="24"/>
          <w:highlight w:val="none"/>
        </w:rPr>
        <w:t>人民币。</w:t>
      </w:r>
    </w:p>
    <w:p w14:paraId="68CE5D71">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w:t>
      </w:r>
      <w:r>
        <w:rPr>
          <w:rFonts w:hint="eastAsia" w:asciiTheme="minorEastAsia" w:hAnsiTheme="minorEastAsia" w:eastAsiaTheme="minorEastAsia" w:cstheme="minorEastAsia"/>
          <w:b/>
          <w:color w:val="auto"/>
          <w:sz w:val="24"/>
          <w:szCs w:val="24"/>
          <w:highlight w:val="none"/>
          <w:lang w:val="en-US" w:eastAsia="zh-CN"/>
        </w:rPr>
        <w:t>2</w:t>
      </w:r>
      <w:r>
        <w:rPr>
          <w:rFonts w:hint="eastAsia" w:asciiTheme="minorEastAsia" w:hAnsiTheme="minorEastAsia" w:eastAsiaTheme="minorEastAsia" w:cstheme="minorEastAsia"/>
          <w:b/>
          <w:color w:val="auto"/>
          <w:sz w:val="24"/>
          <w:szCs w:val="24"/>
          <w:highlight w:val="none"/>
        </w:rPr>
        <w:t>、有以下情形之一的处理：</w:t>
      </w:r>
    </w:p>
    <w:p w14:paraId="487D4AD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default" w:asciiTheme="minorEastAsia" w:hAnsiTheme="minorEastAsia" w:eastAsiaTheme="minorEastAsia" w:cstheme="minorEastAsia"/>
          <w:color w:val="auto"/>
          <w:sz w:val="24"/>
          <w:szCs w:val="24"/>
          <w:highlight w:val="none"/>
          <w:lang w:val="en-US" w:eastAsia="zh-CN"/>
        </w:rPr>
        <w:t xml:space="preserve">12.1 </w:t>
      </w:r>
      <w:r>
        <w:rPr>
          <w:rFonts w:hint="eastAsia" w:asciiTheme="minorEastAsia" w:hAnsiTheme="minorEastAsia" w:eastAsiaTheme="minorEastAsia" w:cstheme="minorEastAsia"/>
          <w:color w:val="auto"/>
          <w:sz w:val="24"/>
          <w:szCs w:val="24"/>
          <w:highlight w:val="none"/>
          <w:lang w:val="en-US" w:eastAsia="zh-CN"/>
        </w:rPr>
        <w:t>供应商有下列情形之一的，处以采购金额千分之五以上千分之十以下的罚款，列入不良行为记录名单，在一至三年内禁止参加我校的政府采购活动，有违法所得的，并处没收违法所得，情节严重的，由工商行政管理机关吊销营业执照；构成犯罪的，依法追究刑事责任：</w:t>
      </w:r>
    </w:p>
    <w:p w14:paraId="112C33EC">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w:t>
      </w:r>
      <w:r>
        <w:rPr>
          <w:rFonts w:hint="default"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）提供虚假材料谋取中标、成交的；</w:t>
      </w:r>
    </w:p>
    <w:p w14:paraId="5D9E2E4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val="en-US" w:eastAsia="zh-CN"/>
        </w:rPr>
        <w:t>）采取不正当手段诋毁、排挤其他供应商的；</w:t>
      </w:r>
    </w:p>
    <w:p w14:paraId="2D8473B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val="en-US" w:eastAsia="zh-CN"/>
        </w:rPr>
        <w:t>）与采购人、其他供应商或者采购代理机构恶意串通的；</w:t>
      </w:r>
    </w:p>
    <w:p w14:paraId="72C5DAE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val="en-US" w:eastAsia="zh-CN"/>
        </w:rPr>
        <w:t>）向采购人、采购代理机构行贿或者提供其他不正当利益的；</w:t>
      </w:r>
    </w:p>
    <w:p w14:paraId="7A7B7FC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）在招标采购过程中与采购人进行协商谈判的；</w:t>
      </w:r>
    </w:p>
    <w:p w14:paraId="2918851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w:t>
      </w:r>
      <w:r>
        <w:rPr>
          <w:rFonts w:hint="default"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val="en-US" w:eastAsia="zh-CN"/>
        </w:rPr>
        <w:t>）拒绝有关部门监督检查或者提供虚假情况的。</w:t>
      </w:r>
    </w:p>
    <w:p w14:paraId="5C7002C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供应商有前款第（</w:t>
      </w:r>
      <w:r>
        <w:rPr>
          <w:rFonts w:hint="default"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）至（</w:t>
      </w:r>
      <w:r>
        <w:rPr>
          <w:rFonts w:hint="default"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lang w:val="en-US" w:eastAsia="zh-CN"/>
        </w:rPr>
        <w:t>）项情形之一的，中标、成交无效。</w:t>
      </w:r>
    </w:p>
    <w:p w14:paraId="3F15C43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12</w:t>
      </w:r>
      <w:r>
        <w:rPr>
          <w:rFonts w:hint="eastAsia" w:asciiTheme="minorEastAsia" w:hAnsiTheme="minorEastAsia" w:eastAsiaTheme="minorEastAsia" w:cstheme="minorEastAsia"/>
          <w:color w:val="auto"/>
          <w:sz w:val="24"/>
          <w:szCs w:val="24"/>
          <w:highlight w:val="none"/>
        </w:rPr>
        <w:t>.2、有下列情形之一的，其响应无效：</w:t>
      </w:r>
    </w:p>
    <w:p w14:paraId="24BC3AE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（1）不同供应商的</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响应文件由同一单位或者个人编制；</w:t>
      </w:r>
    </w:p>
    <w:p w14:paraId="755626E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（2）不同供应商委托同一单位或者个人办理</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事宜；</w:t>
      </w:r>
    </w:p>
    <w:p w14:paraId="6202C50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（3）不同供应商的响应文件载明的项目管理成员或联系人员为同一人；</w:t>
      </w:r>
    </w:p>
    <w:p w14:paraId="4945325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（4）不同供应商的响应文件异常一致或者</w:t>
      </w:r>
      <w:r>
        <w:rPr>
          <w:rFonts w:hint="eastAsia" w:asciiTheme="minorEastAsia" w:hAnsiTheme="minorEastAsia" w:eastAsiaTheme="minorEastAsia" w:cstheme="minorEastAsia"/>
          <w:color w:val="auto"/>
          <w:sz w:val="24"/>
          <w:szCs w:val="24"/>
          <w:highlight w:val="none"/>
          <w:lang w:eastAsia="zh-CN"/>
        </w:rPr>
        <w:t xml:space="preserve">谈判 </w:t>
      </w:r>
      <w:r>
        <w:rPr>
          <w:rFonts w:hint="eastAsia" w:asciiTheme="minorEastAsia" w:hAnsiTheme="minorEastAsia" w:eastAsiaTheme="minorEastAsia" w:cstheme="minorEastAsia"/>
          <w:color w:val="auto"/>
          <w:sz w:val="24"/>
          <w:szCs w:val="24"/>
          <w:highlight w:val="none"/>
        </w:rPr>
        <w:t>响应报价呈规律性差异；</w:t>
      </w:r>
    </w:p>
    <w:p w14:paraId="5A84760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（5）不同供应商的响应文件相互混装；</w:t>
      </w:r>
    </w:p>
    <w:p w14:paraId="68EB7802">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13</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有效期</w:t>
      </w:r>
    </w:p>
    <w:p w14:paraId="1953B40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13</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 xml:space="preserve">谈判有效期为从响应文件提交截止之日算起的日历天数，谈判有效期详见谈判须知前附表。 </w:t>
      </w:r>
    </w:p>
    <w:p w14:paraId="4E294A5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在谈判有效期内，供应商的谈判保持有效，供应商不得要求撤销或修改其响应文件。谈判有效期不满足要求的响应，其响应文件将被认定为响应无效。</w:t>
      </w:r>
    </w:p>
    <w:p w14:paraId="5F034689">
      <w:pPr>
        <w:pStyle w:val="2"/>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lang w:val="en-US" w:eastAsia="zh-CN"/>
        </w:rPr>
      </w:pPr>
      <w:bookmarkStart w:id="59" w:name="_Toc476584424"/>
      <w:bookmarkStart w:id="60" w:name="_Toc54941335"/>
      <w:r>
        <w:rPr>
          <w:rFonts w:hint="eastAsia" w:asciiTheme="minorEastAsia" w:hAnsiTheme="minorEastAsia" w:eastAsiaTheme="minorEastAsia" w:cstheme="minorEastAsia"/>
          <w:color w:val="auto"/>
          <w:sz w:val="24"/>
          <w:szCs w:val="24"/>
          <w:highlight w:val="none"/>
          <w:lang w:val="en-US" w:eastAsia="zh-CN"/>
        </w:rPr>
        <w:t>14</w:t>
      </w:r>
      <w:r>
        <w:rPr>
          <w:rFonts w:hint="eastAsia" w:asciiTheme="minorEastAsia" w:hAnsiTheme="minorEastAsia" w:eastAsiaTheme="minorEastAsia" w:cstheme="minorEastAsia"/>
          <w:color w:val="auto"/>
          <w:sz w:val="24"/>
          <w:szCs w:val="24"/>
          <w:highlight w:val="none"/>
        </w:rPr>
        <w:t>、响应文件</w:t>
      </w:r>
      <w:bookmarkEnd w:id="59"/>
      <w:r>
        <w:rPr>
          <w:rFonts w:hint="eastAsia" w:asciiTheme="minorEastAsia" w:hAnsiTheme="minorEastAsia" w:eastAsiaTheme="minorEastAsia" w:cstheme="minorEastAsia"/>
          <w:color w:val="auto"/>
          <w:sz w:val="24"/>
          <w:szCs w:val="24"/>
          <w:highlight w:val="none"/>
        </w:rPr>
        <w:t>提交</w:t>
      </w:r>
      <w:bookmarkEnd w:id="60"/>
      <w:r>
        <w:rPr>
          <w:rFonts w:hint="eastAsia" w:asciiTheme="minorEastAsia" w:hAnsiTheme="minorEastAsia" w:eastAsiaTheme="minorEastAsia" w:cstheme="minorEastAsia"/>
          <w:color w:val="auto"/>
          <w:sz w:val="24"/>
          <w:szCs w:val="24"/>
          <w:highlight w:val="none"/>
          <w:lang w:val="en-US" w:eastAsia="zh-CN"/>
        </w:rPr>
        <w:t>说明</w:t>
      </w:r>
    </w:p>
    <w:p w14:paraId="0B392C6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14</w:t>
      </w:r>
      <w:r>
        <w:rPr>
          <w:rFonts w:hint="eastAsia" w:asciiTheme="minorEastAsia" w:hAnsiTheme="minorEastAsia" w:eastAsiaTheme="minorEastAsia" w:cstheme="minorEastAsia"/>
          <w:b w:val="0"/>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eastAsia="zh-CN"/>
        </w:rPr>
        <w:t>响应人</w:t>
      </w:r>
      <w:r>
        <w:rPr>
          <w:rFonts w:hint="eastAsia" w:asciiTheme="minorEastAsia" w:hAnsiTheme="minorEastAsia" w:eastAsiaTheme="minorEastAsia" w:cstheme="minorEastAsia"/>
          <w:b w:val="0"/>
          <w:bCs/>
          <w:color w:val="auto"/>
          <w:sz w:val="24"/>
          <w:szCs w:val="24"/>
          <w:highlight w:val="none"/>
        </w:rPr>
        <w:t>须按</w:t>
      </w:r>
      <w:r>
        <w:rPr>
          <w:rFonts w:hint="eastAsia" w:asciiTheme="minorEastAsia" w:hAnsiTheme="minorEastAsia" w:eastAsiaTheme="minorEastAsia" w:cstheme="minorEastAsia"/>
          <w:b w:val="0"/>
          <w:bCs/>
          <w:color w:val="auto"/>
          <w:sz w:val="24"/>
          <w:szCs w:val="24"/>
          <w:highlight w:val="none"/>
          <w:lang w:eastAsia="zh-CN"/>
        </w:rPr>
        <w:t>谈判须知前附表</w:t>
      </w:r>
      <w:r>
        <w:rPr>
          <w:rFonts w:hint="eastAsia" w:asciiTheme="minorEastAsia" w:hAnsiTheme="minorEastAsia" w:eastAsiaTheme="minorEastAsia" w:cstheme="minorEastAsia"/>
          <w:b w:val="0"/>
          <w:bCs/>
          <w:color w:val="auto"/>
          <w:sz w:val="24"/>
          <w:szCs w:val="24"/>
          <w:highlight w:val="none"/>
        </w:rPr>
        <w:t>要求</w:t>
      </w:r>
      <w:r>
        <w:rPr>
          <w:rFonts w:hint="eastAsia" w:asciiTheme="minorEastAsia" w:hAnsiTheme="minorEastAsia" w:eastAsiaTheme="minorEastAsia" w:cstheme="minorEastAsia"/>
          <w:b w:val="0"/>
          <w:bCs/>
          <w:color w:val="auto"/>
          <w:sz w:val="24"/>
          <w:szCs w:val="24"/>
          <w:highlight w:val="none"/>
          <w:lang w:val="en-US" w:eastAsia="zh-CN"/>
        </w:rPr>
        <w:t>递交响应</w:t>
      </w:r>
      <w:r>
        <w:rPr>
          <w:rFonts w:hint="eastAsia" w:asciiTheme="minorEastAsia" w:hAnsiTheme="minorEastAsia" w:eastAsiaTheme="minorEastAsia" w:cstheme="minorEastAsia"/>
          <w:b w:val="0"/>
          <w:bCs/>
          <w:color w:val="auto"/>
          <w:sz w:val="24"/>
          <w:szCs w:val="24"/>
          <w:highlight w:val="none"/>
        </w:rPr>
        <w:t>文件。</w:t>
      </w:r>
    </w:p>
    <w:p w14:paraId="0E94D41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rPr>
        <w:t>1</w:t>
      </w:r>
      <w:r>
        <w:rPr>
          <w:rFonts w:hint="eastAsia" w:asciiTheme="minorEastAsia" w:hAnsiTheme="minorEastAsia" w:eastAsiaTheme="minorEastAsia" w:cstheme="minorEastAsia"/>
          <w:b w:val="0"/>
          <w:bCs/>
          <w:color w:val="auto"/>
          <w:sz w:val="24"/>
          <w:szCs w:val="24"/>
          <w:highlight w:val="none"/>
          <w:lang w:val="en-US" w:eastAsia="zh-CN"/>
        </w:rPr>
        <w:t>4</w:t>
      </w:r>
      <w:r>
        <w:rPr>
          <w:rFonts w:hint="eastAsia" w:asciiTheme="minorEastAsia" w:hAnsiTheme="minorEastAsia" w:eastAsiaTheme="minorEastAsia" w:cstheme="minorEastAsia"/>
          <w:b w:val="0"/>
          <w:bCs/>
          <w:color w:val="auto"/>
          <w:sz w:val="24"/>
          <w:szCs w:val="24"/>
          <w:highlight w:val="none"/>
        </w:rPr>
        <w:t>.2、未按</w:t>
      </w:r>
      <w:r>
        <w:rPr>
          <w:rFonts w:hint="eastAsia" w:asciiTheme="minorEastAsia" w:hAnsiTheme="minorEastAsia" w:eastAsiaTheme="minorEastAsia" w:cstheme="minorEastAsia"/>
          <w:b w:val="0"/>
          <w:bCs/>
          <w:color w:val="auto"/>
          <w:sz w:val="24"/>
          <w:szCs w:val="24"/>
          <w:highlight w:val="none"/>
          <w:lang w:eastAsia="zh-CN"/>
        </w:rPr>
        <w:t>竞争性谈判须知</w:t>
      </w:r>
      <w:r>
        <w:rPr>
          <w:rFonts w:hint="eastAsia" w:asciiTheme="minorEastAsia" w:hAnsiTheme="minorEastAsia" w:eastAsiaTheme="minorEastAsia" w:cstheme="minorEastAsia"/>
          <w:b w:val="0"/>
          <w:bCs/>
          <w:color w:val="auto"/>
          <w:sz w:val="24"/>
          <w:szCs w:val="24"/>
          <w:highlight w:val="none"/>
        </w:rPr>
        <w:t>要求</w:t>
      </w:r>
      <w:r>
        <w:rPr>
          <w:rFonts w:hint="eastAsia" w:asciiTheme="minorEastAsia" w:hAnsiTheme="minorEastAsia" w:eastAsiaTheme="minorEastAsia" w:cstheme="minorEastAsia"/>
          <w:b w:val="0"/>
          <w:bCs/>
          <w:color w:val="auto"/>
          <w:sz w:val="24"/>
          <w:szCs w:val="24"/>
          <w:highlight w:val="none"/>
          <w:lang w:val="en-US" w:eastAsia="zh-CN"/>
        </w:rPr>
        <w:t>递交</w:t>
      </w:r>
      <w:r>
        <w:rPr>
          <w:rFonts w:hint="eastAsia" w:asciiTheme="minorEastAsia" w:hAnsiTheme="minorEastAsia" w:eastAsiaTheme="minorEastAsia" w:cstheme="minorEastAsia"/>
          <w:b w:val="0"/>
          <w:bCs/>
          <w:color w:val="auto"/>
          <w:sz w:val="24"/>
          <w:szCs w:val="24"/>
          <w:highlight w:val="none"/>
        </w:rPr>
        <w:t>的</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文件，将不被接受。</w:t>
      </w:r>
    </w:p>
    <w:p w14:paraId="3B422814">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14</w:t>
      </w:r>
      <w:r>
        <w:rPr>
          <w:rFonts w:hint="eastAsia" w:asciiTheme="minorEastAsia" w:hAnsiTheme="minorEastAsia" w:eastAsiaTheme="minorEastAsia" w:cstheme="minorEastAsia"/>
          <w:b w:val="0"/>
          <w:bCs/>
          <w:color w:val="auto"/>
          <w:sz w:val="24"/>
          <w:szCs w:val="24"/>
          <w:highlight w:val="none"/>
        </w:rPr>
        <w:t>.3</w:t>
      </w:r>
      <w:r>
        <w:rPr>
          <w:rFonts w:hint="eastAsia" w:asciiTheme="minorEastAsia" w:hAnsiTheme="minorEastAsia" w:eastAsiaTheme="minorEastAsia" w:cstheme="minorEastAsia"/>
          <w:b w:val="0"/>
          <w:bCs/>
          <w:color w:val="auto"/>
          <w:sz w:val="24"/>
          <w:szCs w:val="24"/>
          <w:highlight w:val="none"/>
          <w:lang w:eastAsia="zh-CN"/>
        </w:rPr>
        <w:t>、响应人</w:t>
      </w:r>
      <w:r>
        <w:rPr>
          <w:rFonts w:hint="eastAsia" w:asciiTheme="minorEastAsia" w:hAnsiTheme="minorEastAsia" w:eastAsiaTheme="minorEastAsia" w:cstheme="minorEastAsia"/>
          <w:b w:val="0"/>
          <w:bCs/>
          <w:color w:val="auto"/>
          <w:sz w:val="24"/>
          <w:szCs w:val="24"/>
          <w:highlight w:val="none"/>
        </w:rPr>
        <w:t>应当在</w:t>
      </w:r>
      <w:r>
        <w:rPr>
          <w:rFonts w:hint="eastAsia" w:asciiTheme="minorEastAsia" w:hAnsiTheme="minorEastAsia" w:eastAsiaTheme="minorEastAsia" w:cstheme="minorEastAsia"/>
          <w:b w:val="0"/>
          <w:bCs/>
          <w:color w:val="auto"/>
          <w:sz w:val="24"/>
          <w:szCs w:val="24"/>
          <w:highlight w:val="none"/>
          <w:lang w:val="en-US" w:eastAsia="zh-CN"/>
        </w:rPr>
        <w:t>响应文件提交截止时间</w:t>
      </w:r>
      <w:r>
        <w:rPr>
          <w:rFonts w:hint="eastAsia" w:asciiTheme="minorEastAsia" w:hAnsiTheme="minorEastAsia" w:eastAsiaTheme="minorEastAsia" w:cstheme="minorEastAsia"/>
          <w:b w:val="0"/>
          <w:bCs/>
          <w:color w:val="auto"/>
          <w:sz w:val="24"/>
          <w:szCs w:val="24"/>
          <w:highlight w:val="none"/>
        </w:rPr>
        <w:t>前完成</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文件的</w:t>
      </w:r>
      <w:r>
        <w:rPr>
          <w:rFonts w:hint="eastAsia" w:asciiTheme="minorEastAsia" w:hAnsiTheme="minorEastAsia" w:eastAsiaTheme="minorEastAsia" w:cstheme="minorEastAsia"/>
          <w:b w:val="0"/>
          <w:bCs/>
          <w:color w:val="auto"/>
          <w:sz w:val="24"/>
          <w:szCs w:val="24"/>
          <w:highlight w:val="none"/>
          <w:lang w:val="en-US" w:eastAsia="zh-CN"/>
        </w:rPr>
        <w:t>现场递交</w:t>
      </w:r>
      <w:r>
        <w:rPr>
          <w:rFonts w:hint="eastAsia" w:asciiTheme="minorEastAsia" w:hAnsiTheme="minorEastAsia" w:eastAsiaTheme="minorEastAsia" w:cstheme="minorEastAsia"/>
          <w:b w:val="0"/>
          <w:bCs/>
          <w:color w:val="auto"/>
          <w:sz w:val="24"/>
          <w:szCs w:val="24"/>
          <w:highlight w:val="none"/>
        </w:rPr>
        <w:t>，未在</w:t>
      </w:r>
      <w:r>
        <w:rPr>
          <w:rFonts w:hint="eastAsia" w:asciiTheme="minorEastAsia" w:hAnsiTheme="minorEastAsia" w:eastAsiaTheme="minorEastAsia" w:cstheme="minorEastAsia"/>
          <w:b w:val="0"/>
          <w:bCs/>
          <w:color w:val="auto"/>
          <w:sz w:val="24"/>
          <w:szCs w:val="24"/>
          <w:highlight w:val="none"/>
          <w:lang w:val="en-US" w:eastAsia="zh-CN"/>
        </w:rPr>
        <w:t>响应文件提交截止时间</w:t>
      </w:r>
      <w:r>
        <w:rPr>
          <w:rFonts w:hint="eastAsia" w:asciiTheme="minorEastAsia" w:hAnsiTheme="minorEastAsia" w:eastAsiaTheme="minorEastAsia" w:cstheme="minorEastAsia"/>
          <w:b w:val="0"/>
          <w:bCs/>
          <w:color w:val="auto"/>
          <w:sz w:val="24"/>
          <w:szCs w:val="24"/>
          <w:highlight w:val="none"/>
        </w:rPr>
        <w:t>前提交有效</w:t>
      </w:r>
      <w:r>
        <w:rPr>
          <w:rFonts w:hint="eastAsia" w:asciiTheme="minorEastAsia" w:hAnsiTheme="minorEastAsia" w:eastAsiaTheme="minorEastAsia" w:cstheme="minorEastAsia"/>
          <w:b w:val="0"/>
          <w:bCs/>
          <w:color w:val="auto"/>
          <w:sz w:val="24"/>
          <w:szCs w:val="24"/>
          <w:highlight w:val="none"/>
          <w:lang w:val="en-US" w:eastAsia="zh-CN"/>
        </w:rPr>
        <w:t>纸质响应</w:t>
      </w:r>
      <w:r>
        <w:rPr>
          <w:rFonts w:hint="eastAsia" w:asciiTheme="minorEastAsia" w:hAnsiTheme="minorEastAsia" w:eastAsiaTheme="minorEastAsia" w:cstheme="minorEastAsia"/>
          <w:b w:val="0"/>
          <w:bCs/>
          <w:color w:val="auto"/>
          <w:sz w:val="24"/>
          <w:szCs w:val="24"/>
          <w:highlight w:val="none"/>
        </w:rPr>
        <w:t>文件的，</w:t>
      </w:r>
      <w:r>
        <w:rPr>
          <w:rFonts w:hint="eastAsia" w:asciiTheme="minorEastAsia" w:hAnsiTheme="minorEastAsia" w:eastAsiaTheme="minorEastAsia" w:cstheme="minorEastAsia"/>
          <w:b w:val="0"/>
          <w:bCs/>
          <w:color w:val="auto"/>
          <w:sz w:val="24"/>
          <w:szCs w:val="24"/>
          <w:highlight w:val="none"/>
          <w:lang w:val="en-US" w:eastAsia="zh-CN"/>
        </w:rPr>
        <w:t>代理机构</w:t>
      </w:r>
      <w:r>
        <w:rPr>
          <w:rFonts w:hint="eastAsia" w:asciiTheme="minorEastAsia" w:hAnsiTheme="minorEastAsia" w:eastAsiaTheme="minorEastAsia" w:cstheme="minorEastAsia"/>
          <w:b w:val="0"/>
          <w:bCs/>
          <w:color w:val="auto"/>
          <w:sz w:val="24"/>
          <w:szCs w:val="24"/>
          <w:highlight w:val="none"/>
        </w:rPr>
        <w:t>不予接收，视为未提交</w:t>
      </w:r>
      <w:r>
        <w:rPr>
          <w:rFonts w:hint="eastAsia" w:asciiTheme="minorEastAsia" w:hAnsiTheme="minorEastAsia" w:eastAsiaTheme="minorEastAsia" w:cstheme="minorEastAsia"/>
          <w:b w:val="0"/>
          <w:bCs/>
          <w:color w:val="auto"/>
          <w:sz w:val="24"/>
          <w:szCs w:val="24"/>
          <w:highlight w:val="none"/>
          <w:lang w:val="en-US" w:eastAsia="zh-CN"/>
        </w:rPr>
        <w:t>响应</w:t>
      </w:r>
      <w:r>
        <w:rPr>
          <w:rFonts w:hint="eastAsia" w:asciiTheme="minorEastAsia" w:hAnsiTheme="minorEastAsia" w:eastAsiaTheme="minorEastAsia" w:cstheme="minorEastAsia"/>
          <w:b w:val="0"/>
          <w:bCs/>
          <w:color w:val="auto"/>
          <w:sz w:val="24"/>
          <w:szCs w:val="24"/>
          <w:highlight w:val="none"/>
        </w:rPr>
        <w:t>文件。</w:t>
      </w:r>
    </w:p>
    <w:p w14:paraId="65D979E2">
      <w:pPr>
        <w:keepNext w:val="0"/>
        <w:keepLines w:val="0"/>
        <w:pageBreakBefore w:val="0"/>
        <w:kinsoku/>
        <w:wordWrap/>
        <w:overflowPunct/>
        <w:topLinePunct w:val="0"/>
        <w:autoSpaceDE/>
        <w:autoSpaceDN/>
        <w:bidi w:val="0"/>
        <w:adjustRightInd/>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bookmarkStart w:id="61" w:name="_Toc54941336"/>
      <w:bookmarkStart w:id="62" w:name="_Toc476584425"/>
      <w:r>
        <w:rPr>
          <w:rFonts w:hint="eastAsia" w:asciiTheme="minorEastAsia" w:hAnsiTheme="minorEastAsia" w:eastAsiaTheme="minorEastAsia" w:cstheme="minorEastAsia"/>
          <w:b/>
          <w:color w:val="auto"/>
          <w:sz w:val="24"/>
          <w:szCs w:val="24"/>
          <w:highlight w:val="none"/>
          <w:lang w:val="en-US" w:eastAsia="zh-CN"/>
        </w:rPr>
        <w:t>15</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响应文件提交截止时间</w:t>
      </w:r>
    </w:p>
    <w:p w14:paraId="4E33495C">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应在</w:t>
      </w:r>
      <w:r>
        <w:rPr>
          <w:rFonts w:hint="eastAsia" w:asciiTheme="minorEastAsia" w:hAnsiTheme="minorEastAsia" w:eastAsiaTheme="minorEastAsia" w:cstheme="minorEastAsia"/>
          <w:color w:val="auto"/>
          <w:sz w:val="24"/>
          <w:szCs w:val="24"/>
          <w:highlight w:val="none"/>
          <w:lang w:eastAsia="zh-CN"/>
        </w:rPr>
        <w:t>谈判须知前附表</w:t>
      </w:r>
      <w:r>
        <w:rPr>
          <w:rFonts w:hint="eastAsia" w:asciiTheme="minorEastAsia" w:hAnsiTheme="minorEastAsia" w:eastAsiaTheme="minorEastAsia" w:cstheme="minorEastAsia"/>
          <w:color w:val="auto"/>
          <w:sz w:val="24"/>
          <w:szCs w:val="24"/>
          <w:highlight w:val="none"/>
        </w:rPr>
        <w:t>中约定的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前将</w:t>
      </w:r>
      <w:r>
        <w:rPr>
          <w:rFonts w:hint="eastAsia" w:asciiTheme="minorEastAsia" w:hAnsiTheme="minorEastAsia" w:eastAsiaTheme="minorEastAsia" w:cstheme="minorEastAsia"/>
          <w:color w:val="auto"/>
          <w:sz w:val="24"/>
          <w:szCs w:val="24"/>
          <w:highlight w:val="none"/>
          <w:lang w:val="en-US" w:eastAsia="zh-CN"/>
        </w:rPr>
        <w:t>密封完好的响应</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。逾期</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w:t>
      </w:r>
      <w:r>
        <w:rPr>
          <w:rFonts w:hint="eastAsia" w:asciiTheme="minorEastAsia" w:hAnsiTheme="minorEastAsia" w:eastAsiaTheme="minorEastAsia" w:cstheme="minorEastAsia"/>
          <w:color w:val="auto"/>
          <w:sz w:val="24"/>
          <w:szCs w:val="24"/>
          <w:highlight w:val="none"/>
          <w:lang w:val="en-US" w:eastAsia="zh-CN"/>
        </w:rPr>
        <w:t>将</w:t>
      </w:r>
      <w:r>
        <w:rPr>
          <w:rFonts w:hint="eastAsia" w:asciiTheme="minorEastAsia" w:hAnsiTheme="minorEastAsia" w:eastAsiaTheme="minorEastAsia" w:cstheme="minorEastAsia"/>
          <w:color w:val="auto"/>
          <w:sz w:val="24"/>
          <w:szCs w:val="24"/>
          <w:highlight w:val="none"/>
        </w:rPr>
        <w:t>不予受理。</w:t>
      </w:r>
    </w:p>
    <w:p w14:paraId="1910D504">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.2、采购人有权按本须知的约定，通过修改</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谈判文件</w:t>
      </w:r>
      <w:r>
        <w:rPr>
          <w:rFonts w:hint="eastAsia" w:asciiTheme="minorEastAsia" w:hAnsiTheme="minorEastAsia" w:eastAsiaTheme="minorEastAsia" w:cstheme="minorEastAsia"/>
          <w:color w:val="auto"/>
          <w:sz w:val="24"/>
          <w:szCs w:val="24"/>
          <w:highlight w:val="none"/>
        </w:rPr>
        <w:t>相关条款以延长</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。在此情况下，采购人和</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受</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制约的所有权利和义务均应延长至新的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w:t>
      </w:r>
    </w:p>
    <w:p w14:paraId="040CE860">
      <w:pPr>
        <w:keepNext w:val="0"/>
        <w:keepLines w:val="0"/>
        <w:pageBreakBefore w:val="0"/>
        <w:kinsoku/>
        <w:wordWrap/>
        <w:overflowPunct/>
        <w:topLinePunct w:val="0"/>
        <w:autoSpaceDE/>
        <w:autoSpaceDN/>
        <w:bidi w:val="0"/>
        <w:adjustRightInd/>
        <w:snapToGrid w:val="0"/>
        <w:spacing w:line="560" w:lineRule="exact"/>
        <w:ind w:firstLine="482" w:firstLine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w:t>
      </w:r>
      <w:r>
        <w:rPr>
          <w:rFonts w:hint="eastAsia" w:asciiTheme="minorEastAsia" w:hAnsiTheme="minorEastAsia" w:eastAsiaTheme="minorEastAsia" w:cstheme="minorEastAsia"/>
          <w:b/>
          <w:color w:val="auto"/>
          <w:sz w:val="24"/>
          <w:szCs w:val="24"/>
          <w:highlight w:val="none"/>
          <w:lang w:val="en-US" w:eastAsia="zh-CN"/>
        </w:rPr>
        <w:t>6</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val="en-US" w:eastAsia="zh-CN"/>
        </w:rPr>
        <w:t>响应</w:t>
      </w:r>
      <w:r>
        <w:rPr>
          <w:rFonts w:hint="eastAsia" w:asciiTheme="minorEastAsia" w:hAnsiTheme="minorEastAsia" w:eastAsiaTheme="minorEastAsia" w:cstheme="minorEastAsia"/>
          <w:b/>
          <w:color w:val="auto"/>
          <w:sz w:val="24"/>
          <w:szCs w:val="24"/>
          <w:highlight w:val="none"/>
        </w:rPr>
        <w:t>文件的修改与撤回</w:t>
      </w:r>
    </w:p>
    <w:p w14:paraId="06537C0F">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提交</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文件以后，在约定的</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之前，可以撤回已提交的</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文件，补充修改后重新</w:t>
      </w:r>
      <w:r>
        <w:rPr>
          <w:rFonts w:hint="eastAsia" w:asciiTheme="minorEastAsia" w:hAnsiTheme="minorEastAsia" w:eastAsiaTheme="minorEastAsia" w:cstheme="minorEastAsia"/>
          <w:color w:val="auto"/>
          <w:sz w:val="24"/>
          <w:szCs w:val="24"/>
          <w:highlight w:val="none"/>
          <w:lang w:val="en-US" w:eastAsia="zh-CN"/>
        </w:rPr>
        <w:t>递交</w:t>
      </w:r>
      <w:r>
        <w:rPr>
          <w:rFonts w:hint="eastAsia" w:asciiTheme="minorEastAsia" w:hAnsiTheme="minorEastAsia" w:eastAsiaTheme="minorEastAsia" w:cstheme="minorEastAsia"/>
          <w:color w:val="auto"/>
          <w:sz w:val="24"/>
          <w:szCs w:val="24"/>
          <w:highlight w:val="none"/>
        </w:rPr>
        <w:t>。</w:t>
      </w:r>
    </w:p>
    <w:p w14:paraId="0705B707">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.2、在</w:t>
      </w:r>
      <w:r>
        <w:rPr>
          <w:rFonts w:hint="eastAsia" w:asciiTheme="minorEastAsia" w:hAnsiTheme="minorEastAsia" w:eastAsiaTheme="minorEastAsia" w:cstheme="minorEastAsia"/>
          <w:color w:val="auto"/>
          <w:sz w:val="24"/>
          <w:szCs w:val="24"/>
          <w:highlight w:val="none"/>
          <w:lang w:val="en-US" w:eastAsia="zh-CN"/>
        </w:rPr>
        <w:t>响应文件提交截止时间</w:t>
      </w:r>
      <w:r>
        <w:rPr>
          <w:rFonts w:hint="eastAsia" w:asciiTheme="minorEastAsia" w:hAnsiTheme="minorEastAsia" w:eastAsiaTheme="minorEastAsia" w:cstheme="minorEastAsia"/>
          <w:color w:val="auto"/>
          <w:sz w:val="24"/>
          <w:szCs w:val="24"/>
          <w:highlight w:val="none"/>
        </w:rPr>
        <w:t>之后，</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不得对其</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文件做任何修改。</w:t>
      </w:r>
      <w:r>
        <w:rPr>
          <w:rFonts w:hint="eastAsia" w:asciiTheme="minorEastAsia" w:hAnsiTheme="minorEastAsia" w:eastAsiaTheme="minorEastAsia" w:cstheme="minorEastAsia"/>
          <w:color w:val="auto"/>
          <w:sz w:val="24"/>
          <w:szCs w:val="24"/>
          <w:highlight w:val="none"/>
          <w:lang w:eastAsia="zh-CN"/>
        </w:rPr>
        <w:t>但属于谈判小组在评审过程中发现的计算错误并进行核实的修改、按照</w:t>
      </w:r>
      <w:r>
        <w:rPr>
          <w:rFonts w:hint="eastAsia" w:asciiTheme="minorEastAsia" w:hAnsiTheme="minorEastAsia" w:eastAsiaTheme="minorEastAsia" w:cstheme="minorEastAsia"/>
          <w:color w:val="auto"/>
          <w:sz w:val="24"/>
          <w:szCs w:val="24"/>
          <w:highlight w:val="none"/>
          <w:lang w:val="en-US" w:eastAsia="zh-CN"/>
        </w:rPr>
        <w:t>竞争性</w:t>
      </w:r>
      <w:r>
        <w:rPr>
          <w:rFonts w:hint="eastAsia" w:asciiTheme="minorEastAsia" w:hAnsiTheme="minorEastAsia" w:eastAsiaTheme="minorEastAsia" w:cstheme="minorEastAsia"/>
          <w:color w:val="auto"/>
          <w:sz w:val="24"/>
          <w:szCs w:val="24"/>
          <w:highlight w:val="none"/>
          <w:lang w:eastAsia="zh-CN"/>
        </w:rPr>
        <w:t>谈判文件和谈判小组的要求重新提交响应文件的，不在此列。</w:t>
      </w:r>
    </w:p>
    <w:p w14:paraId="5E9B63B3">
      <w:pPr>
        <w:keepNext w:val="0"/>
        <w:keepLines w:val="0"/>
        <w:pageBreakBefore w:val="0"/>
        <w:widowControl/>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rPr>
        <w:t>.3、在规定的</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有效期内，</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不得撤回其</w:t>
      </w:r>
      <w:r>
        <w:rPr>
          <w:rFonts w:hint="eastAsia" w:asciiTheme="minorEastAsia" w:hAnsiTheme="minorEastAsia" w:eastAsiaTheme="minorEastAsia" w:cstheme="minorEastAsia"/>
          <w:color w:val="auto"/>
          <w:sz w:val="24"/>
          <w:szCs w:val="24"/>
          <w:highlight w:val="none"/>
          <w:lang w:val="en-US" w:eastAsia="zh-CN"/>
        </w:rPr>
        <w:t>响应</w:t>
      </w:r>
      <w:r>
        <w:rPr>
          <w:rFonts w:hint="eastAsia" w:asciiTheme="minorEastAsia" w:hAnsiTheme="minorEastAsia" w:eastAsiaTheme="minorEastAsia" w:cstheme="minorEastAsia"/>
          <w:color w:val="auto"/>
          <w:sz w:val="24"/>
          <w:szCs w:val="24"/>
          <w:highlight w:val="none"/>
        </w:rPr>
        <w:t>文件。</w:t>
      </w:r>
    </w:p>
    <w:bookmarkEnd w:id="61"/>
    <w:bookmarkEnd w:id="62"/>
    <w:p w14:paraId="2F2F0638">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17</w:t>
      </w:r>
      <w:r>
        <w:rPr>
          <w:rFonts w:hint="eastAsia" w:asciiTheme="minorEastAsia" w:hAnsiTheme="minorEastAsia" w:eastAsiaTheme="minorEastAsia" w:cstheme="minorEastAsia"/>
          <w:b/>
          <w:color w:val="auto"/>
          <w:sz w:val="24"/>
          <w:szCs w:val="24"/>
          <w:highlight w:val="none"/>
        </w:rPr>
        <w:t>、</w:t>
      </w:r>
      <w:r>
        <w:rPr>
          <w:rFonts w:hint="eastAsia" w:asciiTheme="minorEastAsia" w:hAnsiTheme="minorEastAsia" w:eastAsiaTheme="minorEastAsia" w:cstheme="minorEastAsia"/>
          <w:b/>
          <w:color w:val="auto"/>
          <w:sz w:val="24"/>
          <w:szCs w:val="24"/>
          <w:highlight w:val="none"/>
          <w:lang w:eastAsia="zh-CN"/>
        </w:rPr>
        <w:t>谈判</w:t>
      </w:r>
      <w:r>
        <w:rPr>
          <w:rFonts w:hint="eastAsia" w:asciiTheme="minorEastAsia" w:hAnsiTheme="minorEastAsia" w:eastAsiaTheme="minorEastAsia" w:cstheme="minorEastAsia"/>
          <w:b/>
          <w:color w:val="auto"/>
          <w:sz w:val="24"/>
          <w:szCs w:val="24"/>
          <w:highlight w:val="none"/>
        </w:rPr>
        <w:t>时间和地点：</w:t>
      </w:r>
      <w:r>
        <w:rPr>
          <w:rFonts w:hint="eastAsia" w:asciiTheme="minorEastAsia" w:hAnsiTheme="minorEastAsia" w:eastAsiaTheme="minorEastAsia" w:cstheme="minorEastAsia"/>
          <w:color w:val="auto"/>
          <w:sz w:val="24"/>
          <w:szCs w:val="24"/>
          <w:highlight w:val="none"/>
        </w:rPr>
        <w:t>采购单位将在“</w:t>
      </w:r>
      <w:r>
        <w:rPr>
          <w:rFonts w:hint="eastAsia" w:asciiTheme="minorEastAsia" w:hAnsiTheme="minorEastAsia" w:eastAsiaTheme="minorEastAsia" w:cstheme="minorEastAsia"/>
          <w:color w:val="auto"/>
          <w:sz w:val="24"/>
          <w:szCs w:val="24"/>
          <w:highlight w:val="none"/>
          <w:lang w:val="en-US" w:eastAsia="zh-CN"/>
        </w:rPr>
        <w:t>谈判公告</w:t>
      </w:r>
      <w:r>
        <w:rPr>
          <w:rFonts w:hint="eastAsia" w:asciiTheme="minorEastAsia" w:hAnsiTheme="minorEastAsia" w:eastAsiaTheme="minorEastAsia" w:cstheme="minorEastAsia"/>
          <w:color w:val="auto"/>
          <w:sz w:val="24"/>
          <w:szCs w:val="24"/>
          <w:highlight w:val="none"/>
        </w:rPr>
        <w:t>”约定的时间，</w:t>
      </w:r>
      <w:r>
        <w:rPr>
          <w:rFonts w:hint="eastAsia" w:asciiTheme="minorEastAsia" w:hAnsiTheme="minorEastAsia" w:eastAsiaTheme="minorEastAsia" w:cstheme="minorEastAsia"/>
          <w:color w:val="auto"/>
          <w:sz w:val="24"/>
          <w:szCs w:val="24"/>
          <w:highlight w:val="none"/>
          <w:lang w:eastAsia="zh-CN"/>
        </w:rPr>
        <w:t xml:space="preserve">地点谈判 </w:t>
      </w:r>
      <w:r>
        <w:rPr>
          <w:rFonts w:hint="eastAsia" w:asciiTheme="minorEastAsia" w:hAnsiTheme="minorEastAsia" w:eastAsiaTheme="minorEastAsia" w:cstheme="minorEastAsia"/>
          <w:color w:val="auto"/>
          <w:sz w:val="24"/>
          <w:szCs w:val="24"/>
          <w:highlight w:val="none"/>
        </w:rPr>
        <w:t>，项目监督人员、所有</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的法定代表人或其委托代理人必须准时参加。</w:t>
      </w:r>
    </w:p>
    <w:p w14:paraId="39853A49">
      <w:pPr>
        <w:pageBreakBefore w:val="0"/>
        <w:widowControl/>
        <w:kinsoku/>
        <w:wordWrap/>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b/>
          <w:bCs/>
          <w:color w:val="auto"/>
          <w:sz w:val="24"/>
          <w:szCs w:val="24"/>
          <w:highlight w:val="none"/>
          <w:lang w:val="en-US" w:eastAsia="zh-CN"/>
        </w:rPr>
        <w:t>18</w:t>
      </w:r>
      <w:r>
        <w:rPr>
          <w:rFonts w:hint="eastAsia" w:asciiTheme="minorEastAsia" w:hAnsiTheme="minorEastAsia" w:eastAsiaTheme="minorEastAsia" w:cstheme="minorEastAsia"/>
          <w:b/>
          <w:bCs/>
          <w:color w:val="auto"/>
          <w:sz w:val="24"/>
          <w:szCs w:val="24"/>
          <w:highlight w:val="none"/>
        </w:rPr>
        <w:t>、</w:t>
      </w:r>
      <w:r>
        <w:rPr>
          <w:rFonts w:hint="eastAsia" w:asciiTheme="minorEastAsia" w:hAnsiTheme="minorEastAsia" w:eastAsiaTheme="minorEastAsia" w:cstheme="minorEastAsia"/>
          <w:b/>
          <w:bCs/>
          <w:color w:val="auto"/>
          <w:sz w:val="24"/>
          <w:szCs w:val="24"/>
          <w:highlight w:val="none"/>
          <w:lang w:eastAsia="zh-CN"/>
        </w:rPr>
        <w:t>响应文件的开启</w:t>
      </w:r>
    </w:p>
    <w:p w14:paraId="2F1BFF3F">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本项目要求</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rPr>
        <w:t>对</w:t>
      </w:r>
      <w:r>
        <w:rPr>
          <w:rFonts w:hint="eastAsia" w:asciiTheme="minorEastAsia" w:hAnsiTheme="minorEastAsia" w:eastAsiaTheme="minorEastAsia" w:cstheme="minorEastAsia"/>
          <w:color w:val="auto"/>
          <w:sz w:val="24"/>
          <w:szCs w:val="24"/>
          <w:highlight w:val="none"/>
          <w:lang w:val="en-US" w:eastAsia="zh-CN"/>
        </w:rPr>
        <w:t>纸质响应</w:t>
      </w:r>
      <w:r>
        <w:rPr>
          <w:rFonts w:hint="eastAsia" w:asciiTheme="minorEastAsia" w:hAnsiTheme="minorEastAsia" w:eastAsiaTheme="minorEastAsia" w:cstheme="minorEastAsia"/>
          <w:color w:val="auto"/>
          <w:sz w:val="24"/>
          <w:szCs w:val="24"/>
          <w:highlight w:val="none"/>
        </w:rPr>
        <w:t>文件实施</w:t>
      </w:r>
      <w:r>
        <w:rPr>
          <w:rFonts w:hint="eastAsia" w:asciiTheme="minorEastAsia" w:hAnsiTheme="minorEastAsia" w:eastAsiaTheme="minorEastAsia" w:cstheme="minorEastAsia"/>
          <w:color w:val="auto"/>
          <w:sz w:val="24"/>
          <w:szCs w:val="24"/>
          <w:highlight w:val="none"/>
          <w:lang w:val="en-US" w:eastAsia="zh-CN"/>
        </w:rPr>
        <w:t>现场递交</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响应人</w:t>
      </w:r>
      <w:r>
        <w:rPr>
          <w:rFonts w:hint="eastAsia" w:asciiTheme="minorEastAsia" w:hAnsiTheme="minorEastAsia" w:eastAsiaTheme="minorEastAsia" w:cstheme="minorEastAsia"/>
          <w:color w:val="auto"/>
          <w:sz w:val="24"/>
          <w:szCs w:val="24"/>
          <w:highlight w:val="none"/>
          <w:lang w:val="en-US" w:eastAsia="zh-CN"/>
        </w:rPr>
        <w:t>需</w:t>
      </w:r>
      <w:r>
        <w:rPr>
          <w:rFonts w:hint="eastAsia" w:asciiTheme="minorEastAsia" w:hAnsiTheme="minorEastAsia" w:eastAsiaTheme="minorEastAsia" w:cstheme="minorEastAsia"/>
          <w:color w:val="auto"/>
          <w:sz w:val="24"/>
          <w:szCs w:val="24"/>
          <w:highlight w:val="none"/>
        </w:rPr>
        <w:t>到现场参加</w:t>
      </w:r>
      <w:r>
        <w:rPr>
          <w:rFonts w:hint="eastAsia" w:asciiTheme="minorEastAsia" w:hAnsiTheme="minorEastAsia" w:eastAsiaTheme="minorEastAsia" w:cstheme="minorEastAsia"/>
          <w:color w:val="auto"/>
          <w:sz w:val="24"/>
          <w:szCs w:val="24"/>
          <w:highlight w:val="none"/>
          <w:lang w:val="en-US" w:eastAsia="zh-CN"/>
        </w:rPr>
        <w:t>谈判</w:t>
      </w:r>
      <w:r>
        <w:rPr>
          <w:rFonts w:hint="eastAsia" w:asciiTheme="minorEastAsia" w:hAnsiTheme="minorEastAsia" w:eastAsiaTheme="minorEastAsia" w:cstheme="minorEastAsia"/>
          <w:color w:val="auto"/>
          <w:sz w:val="24"/>
          <w:szCs w:val="24"/>
          <w:highlight w:val="none"/>
        </w:rPr>
        <w:t>活动。</w:t>
      </w:r>
    </w:p>
    <w:p w14:paraId="14167239">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18.1 采购人和采购代理机构将按谈判须知前附表中规定的谈判时间和地点组织谈判 。 </w:t>
      </w:r>
    </w:p>
    <w:p w14:paraId="0598F211">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18.2 </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 xml:space="preserve">时，各响应人应在规定时间前递交本单位的响应文件。 </w:t>
      </w:r>
    </w:p>
    <w:p w14:paraId="485E85E3">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18.3 </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时，采购人或采购代理机构将通过现场</w:t>
      </w:r>
      <w:r>
        <w:rPr>
          <w:rFonts w:hint="eastAsia" w:asciiTheme="minorEastAsia" w:hAnsiTheme="minorEastAsia" w:eastAsiaTheme="minorEastAsia" w:cstheme="minorEastAsia"/>
          <w:strike w:val="0"/>
          <w:dstrike w:val="0"/>
          <w:color w:val="auto"/>
          <w:sz w:val="24"/>
          <w:szCs w:val="24"/>
          <w:highlight w:val="none"/>
          <w:lang w:val="en-US" w:eastAsia="zh-CN"/>
        </w:rPr>
        <w:t>进行。</w:t>
      </w:r>
      <w:r>
        <w:rPr>
          <w:rFonts w:hint="eastAsia" w:asciiTheme="minorEastAsia" w:hAnsiTheme="minorEastAsia" w:eastAsiaTheme="minorEastAsia" w:cstheme="minorEastAsia"/>
          <w:color w:val="auto"/>
          <w:sz w:val="24"/>
          <w:szCs w:val="24"/>
          <w:highlight w:val="none"/>
          <w:lang w:val="en-US" w:eastAsia="zh-CN"/>
        </w:rPr>
        <w:t xml:space="preserve"> </w:t>
      </w:r>
    </w:p>
    <w:p w14:paraId="0AAE67B4">
      <w:pPr>
        <w:pageBreakBefore w:val="0"/>
        <w:widowControl/>
        <w:kinsoku/>
        <w:wordWrap/>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18.4 采购人或采购代理机构将对</w:t>
      </w:r>
      <w:r>
        <w:rPr>
          <w:rFonts w:hint="eastAsia" w:asciiTheme="minorEastAsia" w:hAnsiTheme="minorEastAsia" w:eastAsiaTheme="minorEastAsia" w:cstheme="minorEastAsia"/>
          <w:strike w:val="0"/>
          <w:dstrike w:val="0"/>
          <w:color w:val="auto"/>
          <w:sz w:val="24"/>
          <w:szCs w:val="24"/>
          <w:highlight w:val="none"/>
          <w:lang w:val="en-US" w:eastAsia="zh-CN"/>
        </w:rPr>
        <w:t>响应文件开启</w:t>
      </w:r>
      <w:r>
        <w:rPr>
          <w:rFonts w:hint="eastAsia" w:asciiTheme="minorEastAsia" w:hAnsiTheme="minorEastAsia" w:eastAsiaTheme="minorEastAsia" w:cstheme="minorEastAsia"/>
          <w:color w:val="auto"/>
          <w:sz w:val="24"/>
          <w:szCs w:val="24"/>
          <w:highlight w:val="none"/>
          <w:lang w:val="en-US" w:eastAsia="zh-CN"/>
        </w:rPr>
        <w:t xml:space="preserve">过程进行记录，并存档备查。 </w:t>
      </w:r>
    </w:p>
    <w:p w14:paraId="5BDE4C29">
      <w:pPr>
        <w:pageBreakBefore w:val="0"/>
        <w:kinsoku/>
        <w:overflowPunct/>
        <w:topLinePunct w:val="0"/>
        <w:bidi w:val="0"/>
        <w:snapToGrid w:val="0"/>
        <w:spacing w:line="560" w:lineRule="exact"/>
        <w:ind w:left="420" w:leftChars="200"/>
        <w:textAlignment w:val="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lang w:val="en-US" w:eastAsia="zh-CN"/>
        </w:rPr>
        <w:t>19</w:t>
      </w:r>
      <w:r>
        <w:rPr>
          <w:rFonts w:hint="eastAsia" w:asciiTheme="minorEastAsia" w:hAnsiTheme="minorEastAsia" w:eastAsiaTheme="minorEastAsia" w:cstheme="minorEastAsia"/>
          <w:b/>
          <w:color w:val="auto"/>
          <w:sz w:val="24"/>
          <w:szCs w:val="24"/>
          <w:highlight w:val="none"/>
        </w:rPr>
        <w:t>、响应文件的有效性</w:t>
      </w:r>
    </w:p>
    <w:p w14:paraId="0B412C2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过程中发现有下列情况的，由</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小组评审后，认定为响应无效：</w:t>
      </w:r>
    </w:p>
    <w:p w14:paraId="58937755">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（1）响应文件未按照竞争性谈判文件规定的格式进行编制或未按照竞争性谈判文件规定的要求进行签署、盖章的；</w:t>
      </w:r>
    </w:p>
    <w:p w14:paraId="5E5CD2E1">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（2）不具备竞争性谈判文件中规定的资格要求的； </w:t>
      </w:r>
    </w:p>
    <w:p w14:paraId="3CF849DA">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（3）报价超过竞争性谈判文件中规定的预算金额或者最高限价的； </w:t>
      </w:r>
    </w:p>
    <w:p w14:paraId="4AF28EFE">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 xml:space="preserve">（4）响应文件含有采购人不能接受的附加条件的； </w:t>
      </w:r>
    </w:p>
    <w:p w14:paraId="2B10A97F">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（5）法律、法规和竞争性谈判文件规定的其他无效情形。</w:t>
      </w:r>
    </w:p>
    <w:p w14:paraId="0047020F">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、供应商存在下列情形之一，经</w:t>
      </w:r>
      <w:r>
        <w:rPr>
          <w:rFonts w:hint="eastAsia" w:asciiTheme="minorEastAsia" w:hAnsiTheme="minorEastAsia" w:eastAsiaTheme="minorEastAsia" w:cstheme="minorEastAsia"/>
          <w:color w:val="auto"/>
          <w:sz w:val="24"/>
          <w:szCs w:val="24"/>
          <w:highlight w:val="none"/>
          <w:lang w:eastAsia="zh-CN"/>
        </w:rPr>
        <w:t>谈判</w:t>
      </w:r>
      <w:r>
        <w:rPr>
          <w:rFonts w:hint="eastAsia" w:asciiTheme="minorEastAsia" w:hAnsiTheme="minorEastAsia" w:eastAsiaTheme="minorEastAsia" w:cstheme="minorEastAsia"/>
          <w:color w:val="auto"/>
          <w:sz w:val="24"/>
          <w:szCs w:val="24"/>
          <w:highlight w:val="none"/>
        </w:rPr>
        <w:t>小组评审后，认定为响应无效：</w:t>
      </w:r>
    </w:p>
    <w:p w14:paraId="1CE663B1">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(1)被责令停业且处于有效期内的；</w:t>
      </w:r>
    </w:p>
    <w:p w14:paraId="698E841A">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(2)财产被接管或冻结可能影响本项目正常实施的；</w:t>
      </w:r>
    </w:p>
    <w:p w14:paraId="613D4457">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)法律、法规规定及</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color w:val="auto"/>
          <w:sz w:val="24"/>
          <w:szCs w:val="24"/>
          <w:highlight w:val="none"/>
        </w:rPr>
        <w:t>约定的其他情形。</w:t>
      </w:r>
    </w:p>
    <w:p w14:paraId="37FB3CE2">
      <w:pPr>
        <w:pageBreakBefore w:val="0"/>
        <w:widowControl/>
        <w:kinsoku/>
        <w:overflowPunct/>
        <w:topLinePunct w:val="0"/>
        <w:bidi w:val="0"/>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bookmarkStart w:id="63" w:name="_Toc54941337"/>
      <w:bookmarkStart w:id="64" w:name="_Toc476584426"/>
      <w:r>
        <w:rPr>
          <w:rFonts w:hint="eastAsia" w:asciiTheme="minorEastAsia" w:hAnsiTheme="minorEastAsia" w:eastAsiaTheme="minorEastAsia" w:cstheme="minorEastAsia"/>
          <w:b w:val="0"/>
          <w:color w:val="auto"/>
          <w:kern w:val="2"/>
          <w:sz w:val="24"/>
          <w:szCs w:val="24"/>
          <w:highlight w:val="none"/>
          <w:lang w:val="en-US" w:eastAsia="zh-CN" w:bidi="ar-SA"/>
        </w:rPr>
        <w:t>19.3、</w:t>
      </w:r>
      <w:r>
        <w:rPr>
          <w:rFonts w:hint="eastAsia" w:asciiTheme="minorEastAsia" w:hAnsiTheme="minorEastAsia" w:eastAsiaTheme="minorEastAsia" w:cstheme="minorEastAsia"/>
          <w:color w:val="auto"/>
          <w:sz w:val="24"/>
          <w:szCs w:val="24"/>
          <w:highlight w:val="none"/>
        </w:rPr>
        <w:t>各级人民政府财政部门依法对参加政府采购活动的供应商作出的禁止参加政府采购活动等行政处罚决定在全国范围内生效。供应商受到财政部门依法作出的禁止参加政府采购活动且在有效期内的行政处罚，其响应无效。</w:t>
      </w:r>
    </w:p>
    <w:p w14:paraId="0E6E3C48">
      <w:pPr>
        <w:pStyle w:val="2"/>
        <w:pageBreakBefore w:val="0"/>
        <w:kinsoku/>
        <w:overflowPunct/>
        <w:topLinePunct w:val="0"/>
        <w:bidi w:val="0"/>
        <w:snapToGrid w:val="0"/>
        <w:spacing w:line="560" w:lineRule="exact"/>
        <w:ind w:firstLine="472" w:firstLineChars="196"/>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rPr>
        <w:t>、</w:t>
      </w:r>
      <w:bookmarkEnd w:id="63"/>
      <w:bookmarkEnd w:id="64"/>
      <w:r>
        <w:rPr>
          <w:rFonts w:hint="eastAsia" w:asciiTheme="minorEastAsia" w:hAnsiTheme="minorEastAsia" w:eastAsiaTheme="minorEastAsia" w:cstheme="minorEastAsia"/>
          <w:color w:val="auto"/>
          <w:sz w:val="24"/>
          <w:szCs w:val="24"/>
          <w:highlight w:val="none"/>
          <w:lang w:val="en-US" w:eastAsia="zh-CN"/>
        </w:rPr>
        <w:t>谈判小组</w:t>
      </w:r>
    </w:p>
    <w:p w14:paraId="0F394812">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20.1 本项目将依法组建谈判小组，谈判小组成员由 3 人组成，谈判小组及其成员应当依照政府采购的有关规定履行相关职责和义务。 </w:t>
      </w:r>
    </w:p>
    <w:p w14:paraId="03AEB55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20.2 谈判小组依法对响应文件进行评审，并根据</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规定的程序、评定成交的标准等事项与实质性响应</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 xml:space="preserve">要求的供应商进行谈判 。 </w:t>
      </w:r>
    </w:p>
    <w:p w14:paraId="765EC9A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20.3 谈判小组应当从质量和服务均能满足</w:t>
      </w:r>
      <w:r>
        <w:rPr>
          <w:rFonts w:hint="eastAsia" w:asciiTheme="minorEastAsia" w:hAnsiTheme="minorEastAsia" w:eastAsiaTheme="minorEastAsia" w:cstheme="minorEastAsia"/>
          <w:color w:val="auto"/>
          <w:sz w:val="24"/>
          <w:szCs w:val="24"/>
          <w:highlight w:val="none"/>
          <w:lang w:val="en-US" w:eastAsia="zh-CN"/>
        </w:rPr>
        <w:t>竞争性谈判文件</w:t>
      </w:r>
      <w:r>
        <w:rPr>
          <w:rFonts w:hint="eastAsia" w:asciiTheme="minorEastAsia" w:hAnsiTheme="minorEastAsia" w:eastAsiaTheme="minorEastAsia" w:cstheme="minorEastAsia"/>
          <w:b w:val="0"/>
          <w:bCs/>
          <w:color w:val="auto"/>
          <w:sz w:val="24"/>
          <w:szCs w:val="24"/>
          <w:highlight w:val="none"/>
          <w:lang w:val="en-US" w:eastAsia="zh-CN"/>
        </w:rPr>
        <w:t>实质性响应要求的供应商中，按照评审方法和标准推荐成交候选供应商，并编写评审报告。</w:t>
      </w:r>
    </w:p>
    <w:p w14:paraId="759212E6">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 xml:space="preserve">21响应文件的评审和谈判 </w:t>
      </w:r>
    </w:p>
    <w:p w14:paraId="32E3A5B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21.1 采购人和采购代理机构将在谈判须知前附表规定的时间和地点组织谈判 。</w:t>
      </w:r>
    </w:p>
    <w:p w14:paraId="0BE752E0">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21.2 竞争性谈判采用最低评标价法评审。</w:t>
      </w:r>
    </w:p>
    <w:p w14:paraId="5AF3B185">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最低评标价法，是指响应文件满足竞争性谈判文件全部实质性要求且最后报价最低</w:t>
      </w:r>
    </w:p>
    <w:p w14:paraId="279BBA86">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的供应商为成交候选人的评审方法。</w:t>
      </w:r>
    </w:p>
    <w:p w14:paraId="57EB2B08">
      <w:pPr>
        <w:pageBreakBefore w:val="0"/>
        <w:kinsoku/>
        <w:overflowPunct/>
        <w:topLinePunct w:val="0"/>
        <w:bidi w:val="0"/>
        <w:snapToGrid w:val="0"/>
        <w:spacing w:line="560" w:lineRule="exact"/>
        <w:ind w:left="420" w:leftChars="200" w:firstLine="0" w:firstLineChars="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 谈判小组将按照竞争性谈判文件规定的评审方法和标准对供应商独立进行评</w:t>
      </w:r>
    </w:p>
    <w:p w14:paraId="6C11A98F">
      <w:pPr>
        <w:pageBreakBefore w:val="0"/>
        <w:kinsoku/>
        <w:overflowPunct/>
        <w:topLinePunct w:val="0"/>
        <w:bidi w:val="0"/>
        <w:snapToGrid w:val="0"/>
        <w:spacing w:line="560" w:lineRule="exact"/>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审。评审程序如下：</w:t>
      </w:r>
    </w:p>
    <w:p w14:paraId="2270E55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 初审。谈判小组对供应商必须满足和实质性响应的内容进行评审，供应商未实质性响应竞争性谈判文件要求导致响应无效的，谈判小组将以书面询标的方式告知有关供应商。</w:t>
      </w:r>
    </w:p>
    <w:p w14:paraId="406DC4B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谈判小组将在响应文件提交截止时间后至评审结束前查询供应商的信用记录。供应商存在不良信用记录的，其响应文件将被认定为响应无效。</w:t>
      </w:r>
    </w:p>
    <w:p w14:paraId="249BA60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21.3.1.1 不良信用记录指：不良信用记录指：（1）供应商被人民法院列入失信被执行人；（</w:t>
      </w:r>
      <w:r>
        <w:rPr>
          <w:rFonts w:hint="default"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lang w:val="en-US" w:eastAsia="zh-CN"/>
        </w:rPr>
        <w:t>）供应商被工商行政管理部门列入企业经营异常名录；（</w:t>
      </w:r>
      <w:r>
        <w:rPr>
          <w:rFonts w:hint="default" w:asciiTheme="minorEastAsia" w:hAnsiTheme="minorEastAsia" w:eastAsiaTheme="minorEastAsia" w:cstheme="minorEastAsia"/>
          <w:b w:val="0"/>
          <w:bCs/>
          <w:color w:val="auto"/>
          <w:sz w:val="24"/>
          <w:szCs w:val="24"/>
          <w:highlight w:val="none"/>
          <w:lang w:val="en-US" w:eastAsia="zh-CN"/>
        </w:rPr>
        <w:t>3</w:t>
      </w:r>
      <w:r>
        <w:rPr>
          <w:rFonts w:hint="eastAsia" w:asciiTheme="minorEastAsia" w:hAnsiTheme="minorEastAsia" w:eastAsiaTheme="minorEastAsia" w:cstheme="minorEastAsia"/>
          <w:b w:val="0"/>
          <w:bCs/>
          <w:color w:val="auto"/>
          <w:sz w:val="24"/>
          <w:szCs w:val="24"/>
          <w:highlight w:val="none"/>
          <w:lang w:val="en-US" w:eastAsia="zh-CN"/>
        </w:rPr>
        <w:t>）供应商被税务部门列入重大税收违法失信主体；（</w:t>
      </w:r>
      <w:r>
        <w:rPr>
          <w:rFonts w:hint="default" w:asciiTheme="minorEastAsia" w:hAnsiTheme="minorEastAsia" w:eastAsiaTheme="minorEastAsia" w:cstheme="minorEastAsia"/>
          <w:b w:val="0"/>
          <w:bCs/>
          <w:color w:val="auto"/>
          <w:sz w:val="24"/>
          <w:szCs w:val="24"/>
          <w:highlight w:val="none"/>
          <w:lang w:val="en-US" w:eastAsia="zh-CN"/>
        </w:rPr>
        <w:t>4</w:t>
      </w:r>
      <w:r>
        <w:rPr>
          <w:rFonts w:hint="eastAsia" w:asciiTheme="minorEastAsia" w:hAnsiTheme="minorEastAsia" w:eastAsiaTheme="minorEastAsia" w:cstheme="minorEastAsia"/>
          <w:b w:val="0"/>
          <w:bCs/>
          <w:color w:val="auto"/>
          <w:sz w:val="24"/>
          <w:szCs w:val="24"/>
          <w:highlight w:val="none"/>
          <w:lang w:val="en-US" w:eastAsia="zh-CN"/>
        </w:rPr>
        <w:t xml:space="preserve">）供应商被政府采购监管部门列入政府采购严重违法失信行为记录名单，以及存在《中华人民共和国政府采购法实施条例》第十九条规定的行政处罚记录。以联合体形式参加谈判的，联合体任何成员存在以上不良信用记录的，联合体谈判将被认定为响应无效。  </w:t>
      </w:r>
    </w:p>
    <w:p w14:paraId="0636100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21.3.1.2 信用信息查询渠道：中国政府采购网（www.ccgp.gov.cn）、“信用中国 ”网站 （ www.creditchina.gov.cn ）。</w:t>
      </w:r>
    </w:p>
    <w:p w14:paraId="1C52B87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21.3.1.3 信用信息记录方式：供应商不良信用记录以谈判小组查询结果为准。 </w:t>
      </w:r>
    </w:p>
    <w:p w14:paraId="138B4CC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在本竞争性谈判文件规定的查询时间之外，网站信息发生的任何变更均不作为初审依据。 </w:t>
      </w:r>
    </w:p>
    <w:p w14:paraId="59BBD6F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供应商自行提供的与网站信息不一致的其他证明材料亦不作为初审审查依据。</w:t>
      </w:r>
    </w:p>
    <w:p w14:paraId="6E084EC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21.3.2 谈判。初审合格后，谈判小组将按网上加密电子响应文件提交顺序集中与单一供应商分别进行谈判 ，并给予所有参加谈判的供应商平等的谈判机会。</w:t>
      </w:r>
    </w:p>
    <w:p w14:paraId="3A78252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21.3.3 报价。谈判结束后，谈判小组应当要求所有实质性响应的供应商在规定时间内提交最后报价。</w:t>
      </w:r>
    </w:p>
    <w:p w14:paraId="0ABCC6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 相关说明。</w:t>
      </w:r>
    </w:p>
    <w:p w14:paraId="7F0B6C9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21.4.1 为保证谈判活动顺利进行，供应商可派相关技术人员进行现场答疑；</w:t>
      </w:r>
    </w:p>
    <w:p w14:paraId="753516C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21.4.2 谈判小组根据与供应商谈判情况可能实质性变动竞争性谈判文件的内容，包括采购需求中的技术、服务要求以及合同草案条款。竞争性谈判文件有实质性变动的，经采购人代表确认作为竞争性谈判文件的有效组成部分，竞争性谈判文件将以书面形式通知所有参加谈判的供应商。 </w:t>
      </w:r>
    </w:p>
    <w:p w14:paraId="35F31391">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21.4.3 谈判小组发现供应商的报价或者某些分项报价明显低于其他通过初审的供应商的报价，有可能影响产品质量和不能诚信履约的，应当要求其在</w:t>
      </w:r>
      <w:r>
        <w:rPr>
          <w:rFonts w:hint="eastAsia" w:asciiTheme="minorEastAsia" w:hAnsiTheme="minorEastAsia" w:eastAsiaTheme="minorEastAsia" w:cstheme="minorEastAsia"/>
          <w:b w:val="0"/>
          <w:bCs/>
          <w:strike w:val="0"/>
          <w:dstrike w:val="0"/>
          <w:color w:val="auto"/>
          <w:sz w:val="24"/>
          <w:szCs w:val="24"/>
          <w:highlight w:val="none"/>
          <w:lang w:val="en-US" w:eastAsia="zh-CN"/>
        </w:rPr>
        <w:t>谈判现场谈判小组规定的时间内（30分钟内，以询标函发出时间为准）</w:t>
      </w:r>
      <w:r>
        <w:rPr>
          <w:rFonts w:hint="eastAsia" w:asciiTheme="minorEastAsia" w:hAnsiTheme="minorEastAsia" w:eastAsiaTheme="minorEastAsia" w:cstheme="minorEastAsia"/>
          <w:b w:val="0"/>
          <w:bCs/>
          <w:color w:val="auto"/>
          <w:sz w:val="24"/>
          <w:szCs w:val="24"/>
          <w:highlight w:val="none"/>
          <w:lang w:val="en-US" w:eastAsia="zh-CN"/>
        </w:rPr>
        <w:t>提供书面说明，必要时提交相关证明材料；供应商不能证明其报价合理性的，其响应文件将被认定为响应无效。</w:t>
      </w:r>
    </w:p>
    <w:p w14:paraId="716ECFB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21.4.4 无论何种原因，即使供应商谈判时携带了证书材料的原件，但响应文件中未提供与之内容完全一致的扫描件的，谈判小组可以视同其未提供。</w:t>
      </w:r>
    </w:p>
    <w:p w14:paraId="73912BCB">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21.4.5 谈判小组决定响应文件的响应性及符合性只根据响应文件本身的内容，而不寻求其他外部证据。</w:t>
      </w:r>
    </w:p>
    <w:p w14:paraId="35F1E79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21.5 供应商授权代表对谈判过程有疑义，以及认为采购人、采购代理机构相关工作人员有需要回避的情形的，应当场提出询问或者回避申请，并说明理由。</w:t>
      </w:r>
    </w:p>
    <w:p w14:paraId="3C5BF018">
      <w:pPr>
        <w:keepNext w:val="0"/>
        <w:keepLines w:val="0"/>
        <w:pageBreakBefore w:val="0"/>
        <w:widowControl/>
        <w:suppressLineNumbers w:val="0"/>
        <w:kinsoku/>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22.终止竞争性谈判 </w:t>
      </w:r>
    </w:p>
    <w:p w14:paraId="0165226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22.1 出现下列情况之一时，采购人和采购代理机构有权宣布终止竞争性谈判采购，并将理由通知所有供应商： </w:t>
      </w:r>
    </w:p>
    <w:p w14:paraId="45D1CD9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（1）有效供应商数量不足，导致本次谈判缺乏竞争的； </w:t>
      </w:r>
    </w:p>
    <w:p w14:paraId="7F5BE0F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（2）出现影响采购公正的违法、违规行为的；</w:t>
      </w:r>
    </w:p>
    <w:p w14:paraId="20C080FC">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（3）因重大变故，采购任务取消的；</w:t>
      </w:r>
    </w:p>
    <w:p w14:paraId="07AA12D6">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（4）政府采购法律法规规定的其他情形。 </w:t>
      </w:r>
    </w:p>
    <w:p w14:paraId="3B9650AB">
      <w:pPr>
        <w:keepNext w:val="0"/>
        <w:keepLines w:val="0"/>
        <w:pageBreakBefore w:val="0"/>
        <w:widowControl/>
        <w:suppressLineNumbers w:val="0"/>
        <w:kinsoku/>
        <w:overflowPunct/>
        <w:topLinePunct w:val="0"/>
        <w:bidi w:val="0"/>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23.响应文件的澄清、说明或更正 </w:t>
      </w:r>
    </w:p>
    <w:p w14:paraId="264C185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23.1 谈判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 </w:t>
      </w:r>
    </w:p>
    <w:p w14:paraId="1211228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val="0"/>
          <w:color w:val="auto"/>
          <w:kern w:val="0"/>
          <w:sz w:val="24"/>
          <w:szCs w:val="24"/>
          <w:highlight w:val="none"/>
          <w:lang w:val="en-US" w:eastAsia="zh-CN" w:bidi="ar"/>
        </w:rPr>
      </w:pPr>
      <w:r>
        <w:rPr>
          <w:rFonts w:hint="eastAsia" w:asciiTheme="minorEastAsia" w:hAnsiTheme="minorEastAsia" w:eastAsiaTheme="minorEastAsia" w:cstheme="minorEastAsia"/>
          <w:b w:val="0"/>
          <w:bCs/>
          <w:color w:val="auto"/>
          <w:sz w:val="24"/>
          <w:szCs w:val="24"/>
          <w:highlight w:val="none"/>
          <w:lang w:val="en-US" w:eastAsia="zh-CN"/>
        </w:rPr>
        <w:t>23.2 谈判小组要求供应商澄清、说明或者更正响应文件应当在</w:t>
      </w:r>
      <w:r>
        <w:rPr>
          <w:rFonts w:hint="eastAsia" w:asciiTheme="minorEastAsia" w:hAnsiTheme="minorEastAsia" w:eastAsiaTheme="minorEastAsia" w:cstheme="minorEastAsia"/>
          <w:color w:val="auto"/>
          <w:sz w:val="24"/>
          <w:szCs w:val="24"/>
          <w:highlight w:val="none"/>
          <w:lang w:val="en-US" w:eastAsia="zh-CN"/>
        </w:rPr>
        <w:t>谈判小组规定的时间内(30分钟内，以询标函发出时间为准)</w:t>
      </w:r>
      <w:r>
        <w:rPr>
          <w:rFonts w:hint="eastAsia" w:asciiTheme="minorEastAsia" w:hAnsiTheme="minorEastAsia" w:eastAsiaTheme="minorEastAsia" w:cstheme="minorEastAsia"/>
          <w:b w:val="0"/>
          <w:bCs/>
          <w:color w:val="auto"/>
          <w:sz w:val="24"/>
          <w:szCs w:val="24"/>
          <w:highlight w:val="none"/>
          <w:lang w:val="en-US" w:eastAsia="zh-CN"/>
        </w:rPr>
        <w:t>以书面形式（询标）作出。供应商的澄清、说明或者更正应当由法定代表人或其授权代表签字或者加盖公章。</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1305FBC2">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如有询标，授权代表（或法定代表人）现场接受询标。因授权代表联系不上、没有莅临现场等情形而无法接受谈判小组询标的，供应商自行承担相关风险。</w:t>
      </w:r>
    </w:p>
    <w:p w14:paraId="7179DF42">
      <w:pPr>
        <w:keepNext w:val="0"/>
        <w:keepLines w:val="0"/>
        <w:pageBreakBefore w:val="0"/>
        <w:widowControl/>
        <w:suppressLineNumbers w:val="0"/>
        <w:kinsoku/>
        <w:overflowPunct/>
        <w:topLinePunct w:val="0"/>
        <w:bidi w:val="0"/>
        <w:snapToGrid w:val="0"/>
        <w:spacing w:line="560" w:lineRule="exact"/>
        <w:ind w:firstLine="241" w:firstLineChars="1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  24.最后报价 </w:t>
      </w:r>
    </w:p>
    <w:p w14:paraId="7FF11DEF">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24.1谈判并不限定只进行二轮报价，如果谈判小组认为有必要，可以要求供应商进行多轮报价。</w:t>
      </w:r>
    </w:p>
    <w:p w14:paraId="6EAA9361">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w:t>
      </w:r>
      <w:r>
        <w:rPr>
          <w:rFonts w:hint="default" w:asciiTheme="minorEastAsia" w:hAnsiTheme="minorEastAsia" w:eastAsiaTheme="minorEastAsia" w:cstheme="minorEastAsia"/>
          <w:b w:val="0"/>
          <w:bCs/>
          <w:color w:val="auto"/>
          <w:sz w:val="24"/>
          <w:szCs w:val="24"/>
          <w:highlight w:val="none"/>
          <w:lang w:val="en-US" w:eastAsia="zh-CN"/>
        </w:rPr>
        <w:t>2</w:t>
      </w:r>
      <w:r>
        <w:rPr>
          <w:rFonts w:hint="eastAsia" w:asciiTheme="minorEastAsia" w:hAnsiTheme="minorEastAsia" w:eastAsiaTheme="minorEastAsia" w:cstheme="minorEastAsia"/>
          <w:b w:val="0"/>
          <w:bCs/>
          <w:color w:val="auto"/>
          <w:sz w:val="24"/>
          <w:szCs w:val="24"/>
          <w:highlight w:val="none"/>
          <w:lang w:val="en-US" w:eastAsia="zh-CN"/>
        </w:rPr>
        <w:t xml:space="preserve"> 最后报价是供应商响应文件的有效组成部分，最后报价也是签订合同的依据。 </w:t>
      </w:r>
    </w:p>
    <w:p w14:paraId="1E021633">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w:t>
      </w:r>
      <w:r>
        <w:rPr>
          <w:rFonts w:hint="default" w:asciiTheme="minorEastAsia" w:hAnsiTheme="minorEastAsia" w:eastAsiaTheme="minorEastAsia" w:cstheme="minorEastAsia"/>
          <w:b w:val="0"/>
          <w:bCs/>
          <w:color w:val="auto"/>
          <w:sz w:val="24"/>
          <w:szCs w:val="24"/>
          <w:highlight w:val="none"/>
          <w:lang w:val="en-US" w:eastAsia="zh-CN"/>
        </w:rPr>
        <w:t>3</w:t>
      </w:r>
      <w:r>
        <w:rPr>
          <w:rFonts w:hint="eastAsia" w:asciiTheme="minorEastAsia" w:hAnsiTheme="minorEastAsia" w:eastAsiaTheme="minorEastAsia" w:cstheme="minorEastAsia"/>
          <w:b w:val="0"/>
          <w:bCs/>
          <w:color w:val="auto"/>
          <w:sz w:val="24"/>
          <w:szCs w:val="24"/>
          <w:highlight w:val="none"/>
          <w:lang w:val="en-US" w:eastAsia="zh-CN"/>
        </w:rPr>
        <w:t>供应商提交的最后报价表的格式、填写、盖章须符合竞争性谈判文件的要求。如供应商未在规定时间内（30分钟内）提交最后报价，则视为供应商自愿退出谈判。</w:t>
      </w:r>
    </w:p>
    <w:p w14:paraId="5E03E316">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24.</w:t>
      </w:r>
      <w:r>
        <w:rPr>
          <w:rFonts w:hint="default" w:asciiTheme="minorEastAsia" w:hAnsiTheme="minorEastAsia" w:eastAsiaTheme="minorEastAsia" w:cstheme="minorEastAsia"/>
          <w:b w:val="0"/>
          <w:bCs/>
          <w:color w:val="auto"/>
          <w:sz w:val="24"/>
          <w:szCs w:val="24"/>
          <w:highlight w:val="none"/>
          <w:lang w:val="en-US" w:eastAsia="zh-CN"/>
        </w:rPr>
        <w:t>4</w:t>
      </w:r>
      <w:r>
        <w:rPr>
          <w:rFonts w:hint="eastAsia" w:asciiTheme="minorEastAsia" w:hAnsiTheme="minorEastAsia" w:eastAsiaTheme="minorEastAsia" w:cstheme="minorEastAsia"/>
          <w:b w:val="0"/>
          <w:bCs/>
          <w:color w:val="auto"/>
          <w:sz w:val="24"/>
          <w:szCs w:val="24"/>
          <w:highlight w:val="none"/>
          <w:lang w:val="en-US" w:eastAsia="zh-CN"/>
        </w:rPr>
        <w:t xml:space="preserve"> 根据《政府采购促进中小企业发展管理办法》（财库〔2020〕46 号）、《财政部司法部关于政府采购支持监狱企业发展有关问题的通知》（财库〔2014〕68号）和《三部门联合发布关于促进残疾人就业政府采购政策的通知》（财库〔2017〕141 号）的规定，对满足价格扣除条件且在响应文件中提交了《中小企业声明函》、《残疾人福利性单位声明函》或省级以上监狱管理局、戒毒管理局（含新疆生产建设兵团）出具的属于监狱企业的证明文件的供应商，其最后报价按照谈判须知前附表中规定的标准扣除后的价格参与评审。对于同时属于小微企业、监狱企业或残疾人福利性单位的，不重复进行最后报价扣除。接受大中型企业与小微企业组成联合体或者允许大中型企业向一家或者多家小微企业分包的，</w:t>
      </w:r>
      <w:r>
        <w:rPr>
          <w:rFonts w:hint="eastAsia" w:asciiTheme="minorEastAsia" w:hAnsiTheme="minorEastAsia" w:eastAsiaTheme="minorEastAsia" w:cstheme="minorEastAsia"/>
          <w:b w:val="0"/>
          <w:bCs w:val="0"/>
          <w:color w:val="auto"/>
          <w:sz w:val="24"/>
          <w:szCs w:val="24"/>
          <w:highlight w:val="none"/>
          <w:lang w:val="en-US" w:eastAsia="zh-CN"/>
        </w:rPr>
        <w:t>对于联合协议或者分包意向协议约定小微企业的合同份额占到合同总金额30%以上的，对联合体或者大中型企业的报价给予4%的扣除，用扣除后的价格参加评审。</w:t>
      </w:r>
      <w:r>
        <w:rPr>
          <w:rFonts w:hint="eastAsia" w:asciiTheme="minorEastAsia" w:hAnsiTheme="minorEastAsia" w:eastAsiaTheme="minorEastAsia" w:cstheme="minorEastAsia"/>
          <w:b w:val="0"/>
          <w:bCs/>
          <w:color w:val="auto"/>
          <w:sz w:val="24"/>
          <w:szCs w:val="24"/>
          <w:highlight w:val="none"/>
          <w:lang w:val="en-US" w:eastAsia="zh-CN"/>
        </w:rPr>
        <w:t xml:space="preserve">组成联合体或者接受分包的小微企业与联合体内其他企业、分包企业之间存在直接控股、管理关系的，不享受价格扣除优惠政策。 以联合体形式参加政府采购活动，联合体各方均为中小企业的，联合体视同中小企业。其中，联合体各方均为小微企业的，联合体视同小微企业。 </w:t>
      </w:r>
    </w:p>
    <w:p w14:paraId="413F6EE6">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25.成交候选供应商的推荐原则及标准 </w:t>
      </w:r>
    </w:p>
    <w:p w14:paraId="071860B6">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25.1谈判小组依据本项目竞争性谈判文件所约定的评审方法和标准，按照最后评审报价由低到高的顺序依次推荐成交候选人。</w:t>
      </w:r>
    </w:p>
    <w:p w14:paraId="4B713B53">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26.确定成交候选供应商和成交供应商 </w:t>
      </w:r>
    </w:p>
    <w:p w14:paraId="42BA5B5D">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26.1 谈判小组按照最后评审报价由低到高的顺序和谈判须知前附表中规定确定成交候选人，并标明排列顺序。若最后评审报价相同，</w:t>
      </w:r>
      <w:r>
        <w:rPr>
          <w:rFonts w:hint="eastAsia" w:asciiTheme="minorEastAsia" w:hAnsiTheme="minorEastAsia" w:eastAsiaTheme="minorEastAsia" w:cstheme="minorEastAsia"/>
          <w:b w:val="0"/>
          <w:bCs w:val="0"/>
          <w:color w:val="auto"/>
          <w:sz w:val="24"/>
          <w:szCs w:val="24"/>
          <w:highlight w:val="none"/>
          <w:lang w:val="en-US" w:eastAsia="zh-CN"/>
        </w:rPr>
        <w:t>则采取谈判小组随机抽取的方式确定成交候选顺序。</w:t>
      </w:r>
      <w:r>
        <w:rPr>
          <w:rFonts w:hint="eastAsia" w:asciiTheme="minorEastAsia" w:hAnsiTheme="minorEastAsia" w:eastAsiaTheme="minorEastAsia" w:cstheme="minorEastAsia"/>
          <w:b w:val="0"/>
          <w:bCs/>
          <w:color w:val="auto"/>
          <w:sz w:val="24"/>
          <w:szCs w:val="24"/>
          <w:highlight w:val="none"/>
          <w:lang w:val="en-US" w:eastAsia="zh-CN"/>
        </w:rPr>
        <w:t>排名第一的成交候选人经采购人或采购人授权的谈判小组确定为成交供应商后，由采购代理机构在指定媒体上予以公告。</w:t>
      </w:r>
    </w:p>
    <w:p w14:paraId="6321F6AC">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27.编写评审报告 </w:t>
      </w:r>
    </w:p>
    <w:p w14:paraId="3905BDB9">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27.1 评审报告是根据全体谈判小组成员签字的原始评审记录和评审结果编写的报告，评审报告由谈判小组全体成员签字。对评审结论持有异议的谈判小组成员可以书面方式阐述其不同意见和理由。谈判小组成员拒绝在评审报告上签字且不陈述其不同意见和理由的，视为同意评审结论。 </w:t>
      </w:r>
    </w:p>
    <w:p w14:paraId="12FBD1B3">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28.保密要求</w:t>
      </w:r>
    </w:p>
    <w:p w14:paraId="3DEAA083">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28.1 评审将在严格保密的情况下进行。 </w:t>
      </w:r>
    </w:p>
    <w:p w14:paraId="19E2A77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28.2 有关人员应当遵守评审工作纪律，不得泄露评审文件、评审情况和评审中获悉的国家秘密、商业秘密。</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60D26F2E">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29.成交结果公告 </w:t>
      </w:r>
    </w:p>
    <w:p w14:paraId="31D013EA">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29.1 为体现“公开、公平、公正”的原则，谈判结束后，采购代理机构将在桐城师范高等专科学校官网公告成交结果。</w:t>
      </w:r>
    </w:p>
    <w:p w14:paraId="382DCB17">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29.2 成交结果公告内容应当包括采购人及其委托的采购代理机构的名称、 地址、联系方式，项目名称和项目编号，成交供应商名称、地址和成交金额，主要成交标的</w:t>
      </w:r>
      <w:r>
        <w:rPr>
          <w:rFonts w:hint="eastAsia" w:asciiTheme="minorEastAsia" w:hAnsiTheme="minorEastAsia" w:eastAsiaTheme="minorEastAsia" w:cstheme="minorEastAsia"/>
          <w:color w:val="auto"/>
          <w:sz w:val="24"/>
          <w:szCs w:val="24"/>
          <w:highlight w:val="none"/>
          <w:lang w:val="en-US" w:eastAsia="zh-CN"/>
        </w:rPr>
        <w:t>的名称、服务范围、服务要求、服务时间、服务标准</w:t>
      </w:r>
      <w:r>
        <w:rPr>
          <w:rFonts w:hint="eastAsia" w:asciiTheme="minorEastAsia" w:hAnsiTheme="minorEastAsia" w:eastAsiaTheme="minorEastAsia" w:cstheme="minorEastAsia"/>
          <w:b w:val="0"/>
          <w:bCs/>
          <w:color w:val="auto"/>
          <w:sz w:val="24"/>
          <w:szCs w:val="24"/>
          <w:highlight w:val="none"/>
          <w:lang w:val="en-US" w:eastAsia="zh-CN"/>
        </w:rPr>
        <w:t>，成交结果公告期限、评审专家名单以及谈判须知前附表中约定进行公告的内容。</w:t>
      </w:r>
    </w:p>
    <w:p w14:paraId="22206E41">
      <w:pPr>
        <w:pageBreakBefore w:val="0"/>
        <w:kinsoku/>
        <w:overflowPunct/>
        <w:topLinePunct w:val="0"/>
        <w:bidi w:val="0"/>
        <w:snapToGrid w:val="0"/>
        <w:spacing w:line="560" w:lineRule="exact"/>
        <w:ind w:firstLine="482" w:firstLineChars="200"/>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 xml:space="preserve">30.成交通知书 </w:t>
      </w:r>
    </w:p>
    <w:p w14:paraId="5908415E">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30.1 采购代理机构发布成交结果公告的同时以谈判须知前附表规定的形式向成交供应商发出成交通知书。 </w:t>
      </w:r>
    </w:p>
    <w:p w14:paraId="41A803A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30.2 成交通知书对采购人和成交供应商具有同等法律效力。成交通知书发出以后，采购人改变成交结果或者成交供应商放弃成交资格，应当承担相应的法律责任。</w:t>
      </w:r>
    </w:p>
    <w:p w14:paraId="00733CB8">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30.3 成交通知书是合同的组成部分。 </w:t>
      </w:r>
    </w:p>
    <w:p w14:paraId="1268A9BF">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31.告知谈判结果 </w:t>
      </w:r>
    </w:p>
    <w:p w14:paraId="14F41130">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31.1  采购代理机构对未成交的供应商不做未成交原因的解释。 </w:t>
      </w:r>
    </w:p>
    <w:p w14:paraId="0E554AA5">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32.履约保证金 </w:t>
      </w:r>
    </w:p>
    <w:p w14:paraId="7C9783D5">
      <w:pPr>
        <w:pageBreakBefore w:val="0"/>
        <w:kinsoku/>
        <w:overflowPunct/>
        <w:topLinePunct w:val="0"/>
        <w:bidi w:val="0"/>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成交供应商应按照谈判须知前附表规定缴纳履约保证金。</w:t>
      </w:r>
    </w:p>
    <w:p w14:paraId="115801DF">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33.成交服务费 </w:t>
      </w:r>
    </w:p>
    <w:p w14:paraId="0D80B75A">
      <w:pPr>
        <w:keepNext w:val="0"/>
        <w:keepLines w:val="0"/>
        <w:pageBreakBefore w:val="0"/>
        <w:widowControl/>
        <w:suppressLineNumbers w:val="0"/>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33.1 本项目成交服务费为1.5%。 </w:t>
      </w:r>
    </w:p>
    <w:p w14:paraId="7A79C584">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34.签订合同 </w:t>
      </w:r>
    </w:p>
    <w:p w14:paraId="2DEC9287">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34.1 采购人与成交供应商应当自发出成交通知书之日起7个工作日内签订合同，采购合同签订之日起2个工作日内完成政府采购合同公开。</w:t>
      </w:r>
    </w:p>
    <w:p w14:paraId="61FBB7D4">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34.2 竞争性谈判文件、成交供应商的响应文件及其澄清文件等，均为签订合同的依据。</w:t>
      </w:r>
    </w:p>
    <w:p w14:paraId="2B01A32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 xml:space="preserve">34.3 成交供应商拒绝与采购人签订合同的，采购人可以按照评审报告推荐的成交候选供应商名单排序，确定下一成交候选供应商为成交供应商，也可以重新开展采购活动。 </w:t>
      </w:r>
    </w:p>
    <w:p w14:paraId="1EE1A68D">
      <w:pPr>
        <w:keepNext w:val="0"/>
        <w:keepLines w:val="0"/>
        <w:pageBreakBefore w:val="0"/>
        <w:widowControl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 xml:space="preserve">34.4 依据《政府采购促进中小企业发展管理办法》（财库〔2020〕46 号）规定享受扶持政策获得政府采购合同的，小微企业不得将合同分包给大中型企业，中型企业不得将合同分包给大型企业。 </w:t>
      </w:r>
      <w:r>
        <w:rPr>
          <w:rFonts w:hint="eastAsia" w:asciiTheme="minorEastAsia" w:hAnsiTheme="minorEastAsia" w:eastAsiaTheme="minorEastAsia" w:cstheme="minorEastAsia"/>
          <w:b w:val="0"/>
          <w:bCs w:val="0"/>
          <w:color w:val="auto"/>
          <w:kern w:val="0"/>
          <w:sz w:val="24"/>
          <w:szCs w:val="24"/>
          <w:highlight w:val="none"/>
          <w:lang w:val="en-US" w:eastAsia="zh-CN" w:bidi="ar"/>
        </w:rPr>
        <w:t xml:space="preserve"> </w:t>
      </w:r>
    </w:p>
    <w:p w14:paraId="1046A257">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bCs/>
          <w:color w:val="auto"/>
          <w:kern w:val="0"/>
          <w:sz w:val="24"/>
          <w:szCs w:val="24"/>
          <w:highlight w:val="none"/>
          <w:lang w:val="en-US" w:eastAsia="zh-CN" w:bidi="ar"/>
        </w:rPr>
        <w:t xml:space="preserve">35.质疑和投诉 </w:t>
      </w:r>
    </w:p>
    <w:p w14:paraId="4B0B79C5">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35.1 供应商认为竞争性谈判文件、采购过程、成交结果使自己的权益受到损害的，</w:t>
      </w:r>
      <w:r>
        <w:rPr>
          <w:rFonts w:hint="eastAsia" w:asciiTheme="minorEastAsia" w:hAnsiTheme="minorEastAsia" w:eastAsiaTheme="minorEastAsia" w:cstheme="minorEastAsia"/>
          <w:color w:val="auto"/>
          <w:sz w:val="24"/>
          <w:szCs w:val="24"/>
          <w:highlight w:val="none"/>
          <w:lang w:val="en-US" w:eastAsia="zh-CN"/>
        </w:rPr>
        <w:t xml:space="preserve">可以在知道或者应知其权益受到损害之日起七个工作日内，以书面形式向采购人或其委托的采购代理机构提出质疑。  </w:t>
      </w:r>
    </w:p>
    <w:p w14:paraId="2DDCBE3A">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35.2 上述应知其权益受到损害之日，是指： </w:t>
      </w:r>
    </w:p>
    <w:p w14:paraId="7D77D092">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（1）对</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文件提出质疑的，为获取</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文件或者</w:t>
      </w:r>
      <w:r>
        <w:rPr>
          <w:rFonts w:hint="eastAsia" w:asciiTheme="minorEastAsia" w:hAnsiTheme="minorEastAsia" w:eastAsiaTheme="minorEastAsia" w:cstheme="minorEastAsia"/>
          <w:b w:val="0"/>
          <w:bCs/>
          <w:color w:val="auto"/>
          <w:sz w:val="24"/>
          <w:szCs w:val="24"/>
          <w:highlight w:val="none"/>
          <w:lang w:val="en-US" w:eastAsia="zh-CN"/>
        </w:rPr>
        <w:t>竞争性谈判</w:t>
      </w:r>
      <w:r>
        <w:rPr>
          <w:rFonts w:hint="eastAsia" w:asciiTheme="minorEastAsia" w:hAnsiTheme="minorEastAsia" w:eastAsiaTheme="minorEastAsia" w:cstheme="minorEastAsia"/>
          <w:b w:val="0"/>
          <w:bCs w:val="0"/>
          <w:color w:val="auto"/>
          <w:sz w:val="24"/>
          <w:szCs w:val="24"/>
          <w:highlight w:val="none"/>
          <w:lang w:val="en-US" w:eastAsia="zh-CN"/>
        </w:rPr>
        <w:t xml:space="preserve">公告期限届满之日； </w:t>
      </w:r>
    </w:p>
    <w:p w14:paraId="081D3A25">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（2）对采购过程提出质疑的，为各采购程序环节结束之日； </w:t>
      </w:r>
    </w:p>
    <w:p w14:paraId="25D29C14">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 xml:space="preserve">（3）对成交标结果提出质疑的，为成交结果公告期限届满之日。 </w:t>
      </w:r>
    </w:p>
    <w:p w14:paraId="00F8A52A">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35.3 质疑供应商应按照财政部制定的《政府采购质疑函范本》格式(详见谈判文件第七章) 和《政府采购质疑和投诉办法》的要求，在法定质疑期内以书面形式提出质疑，超出法定质疑期提交的质疑将被拒绝。针对同一采购程序环节的质疑应一次性提出。</w:t>
      </w:r>
    </w:p>
    <w:p w14:paraId="2235C218">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35.4 采购代理机构质疑函接收部门、联系电话和通讯地址，见谈判须知前附表。</w:t>
      </w:r>
    </w:p>
    <w:p w14:paraId="30B5DAB5">
      <w:pPr>
        <w:keepNext w:val="0"/>
        <w:keepLines w:val="0"/>
        <w:pageBreakBefore w:val="0"/>
        <w:widowControl/>
        <w:suppressLineNumbers w:val="0"/>
        <w:kinsoku/>
        <w:wordWrap/>
        <w:overflowPunct/>
        <w:topLinePunct w:val="0"/>
        <w:autoSpaceDE/>
        <w:autoSpaceDN/>
        <w:bidi w:val="0"/>
        <w:adjustRightInd/>
        <w:snapToGrid w:val="0"/>
        <w:spacing w:line="560" w:lineRule="exact"/>
        <w:ind w:firstLine="480" w:firstLineChars="200"/>
        <w:jc w:val="left"/>
        <w:textAlignment w:val="auto"/>
        <w:rPr>
          <w:rFonts w:hint="eastAsia" w:asciiTheme="minorEastAsia" w:hAnsiTheme="minorEastAsia" w:eastAsiaTheme="minorEastAsia" w:cstheme="minorEastAsia"/>
          <w:b w:val="0"/>
          <w:bCs w:val="0"/>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35.5质疑供应商对采购人、采购代理机构的答复不满意，或采购人、采购代理机构未在规定时间内做出答复的，可以在答复期满后15个工作日内向谈判须知前附表列明的监管部门提起投诉。</w:t>
      </w:r>
    </w:p>
    <w:p w14:paraId="0264EFBC">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36、未尽事宜</w:t>
      </w:r>
    </w:p>
    <w:p w14:paraId="21B644E8">
      <w:pPr>
        <w:keepNext w:val="0"/>
        <w:keepLines w:val="0"/>
        <w:pageBreakBefore w:val="0"/>
        <w:kinsoku/>
        <w:wordWrap/>
        <w:overflowPunct/>
        <w:topLinePunct w:val="0"/>
        <w:autoSpaceDE/>
        <w:autoSpaceDN/>
        <w:bidi w:val="0"/>
        <w:adjustRightInd/>
        <w:snapToGrid w:val="0"/>
        <w:spacing w:line="560" w:lineRule="exact"/>
        <w:ind w:firstLine="480" w:firstLineChars="20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b w:val="0"/>
          <w:bCs/>
          <w:color w:val="auto"/>
          <w:sz w:val="24"/>
          <w:szCs w:val="24"/>
          <w:highlight w:val="none"/>
          <w:lang w:val="en-US" w:eastAsia="zh-CN"/>
        </w:rPr>
        <w:t>按《中华人民共和国政府采购法》《中华人民共和国政府采购法实施条例》及其他有关法律法规规定执行。</w:t>
      </w:r>
      <w:r>
        <w:rPr>
          <w:rFonts w:hint="eastAsia" w:asciiTheme="minorEastAsia" w:hAnsiTheme="minorEastAsia" w:eastAsiaTheme="minorEastAsia" w:cstheme="minorEastAsia"/>
          <w:color w:val="auto"/>
          <w:sz w:val="24"/>
          <w:szCs w:val="24"/>
          <w:highlight w:val="none"/>
        </w:rPr>
        <w:t>需要补充的其他内容，见</w:t>
      </w:r>
      <w:r>
        <w:rPr>
          <w:rFonts w:hint="eastAsia" w:asciiTheme="minorEastAsia" w:hAnsiTheme="minorEastAsia" w:eastAsiaTheme="minorEastAsia" w:cstheme="minorEastAsia"/>
          <w:color w:val="auto"/>
          <w:sz w:val="24"/>
          <w:szCs w:val="24"/>
          <w:highlight w:val="none"/>
          <w:u w:val="single"/>
          <w:lang w:val="en-US" w:eastAsia="zh-CN"/>
        </w:rPr>
        <w:t>谈判</w:t>
      </w:r>
      <w:r>
        <w:rPr>
          <w:rFonts w:hint="eastAsia" w:asciiTheme="minorEastAsia" w:hAnsiTheme="minorEastAsia" w:eastAsiaTheme="minorEastAsia" w:cstheme="minorEastAsia"/>
          <w:color w:val="auto"/>
          <w:sz w:val="24"/>
          <w:szCs w:val="24"/>
          <w:highlight w:val="none"/>
          <w:u w:val="single"/>
        </w:rPr>
        <w:t>须知前附表</w:t>
      </w:r>
      <w:r>
        <w:rPr>
          <w:rFonts w:hint="eastAsia" w:asciiTheme="minorEastAsia" w:hAnsiTheme="minorEastAsia" w:eastAsiaTheme="minorEastAsia" w:cstheme="minorEastAsia"/>
          <w:color w:val="auto"/>
          <w:sz w:val="24"/>
          <w:szCs w:val="24"/>
          <w:highlight w:val="none"/>
        </w:rPr>
        <w:t>。</w:t>
      </w:r>
    </w:p>
    <w:p w14:paraId="4B815647">
      <w:pPr>
        <w:keepNext w:val="0"/>
        <w:keepLines w:val="0"/>
        <w:pageBreakBefore w:val="0"/>
        <w:widowControl/>
        <w:suppressLineNumbers w:val="0"/>
        <w:kinsoku/>
        <w:wordWrap/>
        <w:overflowPunct/>
        <w:topLinePunct w:val="0"/>
        <w:autoSpaceDE/>
        <w:autoSpaceDN/>
        <w:bidi w:val="0"/>
        <w:adjustRightInd/>
        <w:snapToGrid w:val="0"/>
        <w:spacing w:line="560" w:lineRule="exact"/>
        <w:ind w:firstLine="482" w:firstLineChars="200"/>
        <w:jc w:val="left"/>
        <w:textAlignment w:val="auto"/>
        <w:rPr>
          <w:rFonts w:hint="eastAsia" w:asciiTheme="minorEastAsia" w:hAnsiTheme="minorEastAsia" w:eastAsiaTheme="minorEastAsia" w:cstheme="minorEastAsia"/>
          <w:b/>
          <w:bCs w:val="0"/>
          <w:color w:val="auto"/>
          <w:sz w:val="24"/>
          <w:szCs w:val="24"/>
          <w:highlight w:val="none"/>
          <w:lang w:val="en-US" w:eastAsia="zh-CN"/>
        </w:rPr>
      </w:pPr>
      <w:r>
        <w:rPr>
          <w:rFonts w:hint="eastAsia" w:asciiTheme="minorEastAsia" w:hAnsiTheme="minorEastAsia" w:eastAsiaTheme="minorEastAsia" w:cstheme="minorEastAsia"/>
          <w:b/>
          <w:bCs w:val="0"/>
          <w:color w:val="auto"/>
          <w:sz w:val="24"/>
          <w:szCs w:val="24"/>
          <w:highlight w:val="none"/>
          <w:lang w:val="en-US" w:eastAsia="zh-CN"/>
        </w:rPr>
        <w:t>37、备注</w:t>
      </w:r>
    </w:p>
    <w:p w14:paraId="3EC3A0FE">
      <w:pPr>
        <w:keepNext w:val="0"/>
        <w:keepLines w:val="0"/>
        <w:pageBreakBefore w:val="0"/>
        <w:widowControl/>
        <w:suppressLineNumbers w:val="0"/>
        <w:kinsoku/>
        <w:wordWrap/>
        <w:overflowPunct/>
        <w:topLinePunct w:val="0"/>
        <w:autoSpaceDE/>
        <w:autoSpaceDN/>
        <w:bidi w:val="0"/>
        <w:adjustRightInd/>
        <w:snapToGrid w:val="0"/>
        <w:spacing w:line="560" w:lineRule="exact"/>
        <w:ind w:firstLine="480" w:firstLineChars="200"/>
        <w:jc w:val="left"/>
        <w:textAlignment w:val="auto"/>
        <w:rPr>
          <w:rFonts w:hint="default" w:asciiTheme="minorEastAsia" w:hAnsiTheme="minorEastAsia" w:eastAsiaTheme="minorEastAsia" w:cstheme="minorEastAsia"/>
          <w:b w:val="0"/>
          <w:bCs/>
          <w:color w:val="auto"/>
          <w:sz w:val="24"/>
          <w:szCs w:val="24"/>
          <w:highlight w:val="none"/>
          <w:lang w:val="en-US" w:eastAsia="zh-CN"/>
        </w:rPr>
        <w:sectPr>
          <w:footerReference r:id="rId4" w:type="default"/>
          <w:pgSz w:w="11906" w:h="16838"/>
          <w:pgMar w:top="1418" w:right="1418" w:bottom="1276" w:left="1418" w:header="680" w:footer="680" w:gutter="0"/>
          <w:pgNumType w:fmt="decimal" w:start="1"/>
          <w:cols w:space="720" w:num="1"/>
          <w:docGrid w:type="lines" w:linePitch="312" w:charSpace="0"/>
        </w:sectPr>
      </w:pPr>
      <w:r>
        <w:rPr>
          <w:rFonts w:hint="eastAsia" w:asciiTheme="minorEastAsia" w:hAnsiTheme="minorEastAsia" w:eastAsiaTheme="minorEastAsia" w:cstheme="minorEastAsia"/>
          <w:b w:val="0"/>
          <w:bCs/>
          <w:color w:val="auto"/>
          <w:sz w:val="24"/>
          <w:szCs w:val="24"/>
          <w:highlight w:val="none"/>
          <w:lang w:val="en-US" w:eastAsia="zh-CN"/>
        </w:rPr>
        <w:t>本谈判文件第五章合同格式内容以供参考，具体合同内容以采购人与成交供应商所签订的合同为准。</w:t>
      </w:r>
    </w:p>
    <w:p w14:paraId="22262DDF">
      <w:pPr>
        <w:pStyle w:val="3"/>
        <w:numPr>
          <w:ilvl w:val="0"/>
          <w:numId w:val="0"/>
        </w:numPr>
        <w:tabs>
          <w:tab w:val="clear" w:pos="1440"/>
          <w:tab w:val="clear" w:pos="5670"/>
        </w:tabs>
        <w:spacing w:beforeLines="0" w:afterLines="0"/>
        <w:jc w:val="center"/>
        <w:rPr>
          <w:rFonts w:hint="eastAsia" w:ascii="Arial" w:hAnsi="Arial"/>
          <w:color w:val="auto"/>
          <w:kern w:val="2"/>
          <w:sz w:val="32"/>
          <w:szCs w:val="32"/>
          <w:highlight w:val="none"/>
          <w:lang w:val="en-US" w:eastAsia="zh-CN"/>
        </w:rPr>
      </w:pPr>
      <w:bookmarkStart w:id="65" w:name="_Toc12353"/>
      <w:r>
        <w:rPr>
          <w:rFonts w:hint="eastAsia" w:ascii="Arial" w:hAnsi="Arial"/>
          <w:color w:val="auto"/>
          <w:kern w:val="2"/>
          <w:sz w:val="32"/>
          <w:szCs w:val="32"/>
          <w:highlight w:val="none"/>
          <w:lang w:val="en-US" w:eastAsia="zh-CN"/>
        </w:rPr>
        <w:t>第三章 采购需求</w:t>
      </w:r>
      <w:bookmarkEnd w:id="65"/>
    </w:p>
    <w:p w14:paraId="10911610">
      <w:pPr>
        <w:spacing w:line="360" w:lineRule="auto"/>
        <w:ind w:firstLine="562" w:firstLineChars="200"/>
        <w:rPr>
          <w:rFonts w:hint="eastAsia" w:asciiTheme="minorEastAsia" w:hAnsiTheme="minorEastAsia" w:eastAsiaTheme="minorEastAsia" w:cstheme="minorEastAsia"/>
          <w:b/>
          <w:bCs/>
          <w:kern w:val="2"/>
          <w:sz w:val="28"/>
          <w:szCs w:val="28"/>
          <w:shd w:val="clear" w:color="auto" w:fill="FFFFFF"/>
          <w:lang w:val="en-US" w:eastAsia="zh-CN" w:bidi="ar-SA"/>
        </w:rPr>
      </w:pPr>
      <w:bookmarkStart w:id="66" w:name="_Toc16371"/>
      <w:r>
        <w:rPr>
          <w:rFonts w:hint="eastAsia" w:asciiTheme="minorEastAsia" w:hAnsiTheme="minorEastAsia" w:eastAsiaTheme="minorEastAsia" w:cstheme="minorEastAsia"/>
          <w:b/>
          <w:bCs/>
          <w:kern w:val="2"/>
          <w:sz w:val="28"/>
          <w:szCs w:val="28"/>
          <w:shd w:val="clear" w:color="auto" w:fill="FFFFFF"/>
          <w:lang w:val="en-US" w:eastAsia="zh-CN" w:bidi="ar-SA"/>
        </w:rPr>
        <w:t>一、商务要求：</w:t>
      </w:r>
    </w:p>
    <w:tbl>
      <w:tblPr>
        <w:tblStyle w:val="61"/>
        <w:tblW w:w="92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2391"/>
        <w:gridCol w:w="6026"/>
      </w:tblGrid>
      <w:tr w14:paraId="38AD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808" w:type="dxa"/>
            <w:vAlign w:val="center"/>
          </w:tcPr>
          <w:p w14:paraId="316123F3">
            <w:pPr>
              <w:pStyle w:val="31"/>
              <w:jc w:val="center"/>
              <w:rPr>
                <w:rFonts w:cs="Wingdings" w:asciiTheme="minorEastAsia" w:hAnsiTheme="minorEastAsia"/>
                <w:b/>
                <w:sz w:val="28"/>
                <w:szCs w:val="28"/>
              </w:rPr>
            </w:pPr>
            <w:r>
              <w:rPr>
                <w:rFonts w:hint="eastAsia" w:cs="Wingdings" w:asciiTheme="minorEastAsia" w:hAnsiTheme="minorEastAsia"/>
                <w:b/>
                <w:color w:val="auto"/>
                <w:sz w:val="28"/>
                <w:szCs w:val="28"/>
                <w:highlight w:val="none"/>
              </w:rPr>
              <w:t>序号</w:t>
            </w:r>
          </w:p>
        </w:tc>
        <w:tc>
          <w:tcPr>
            <w:tcW w:w="2391" w:type="dxa"/>
            <w:vAlign w:val="center"/>
          </w:tcPr>
          <w:p w14:paraId="539B4BF4">
            <w:pPr>
              <w:pStyle w:val="31"/>
              <w:jc w:val="center"/>
              <w:rPr>
                <w:rFonts w:hint="default" w:eastAsia="宋体"/>
                <w:sz w:val="28"/>
                <w:szCs w:val="28"/>
                <w:lang w:val="en-US" w:eastAsia="zh-CN"/>
              </w:rPr>
            </w:pPr>
            <w:r>
              <w:rPr>
                <w:rFonts w:hint="eastAsia"/>
                <w:sz w:val="28"/>
                <w:szCs w:val="28"/>
                <w:lang w:val="en-US" w:eastAsia="zh-CN"/>
              </w:rPr>
              <w:t>条款名称</w:t>
            </w:r>
          </w:p>
        </w:tc>
        <w:tc>
          <w:tcPr>
            <w:tcW w:w="6026" w:type="dxa"/>
            <w:vAlign w:val="center"/>
          </w:tcPr>
          <w:p w14:paraId="5E9AB130">
            <w:pPr>
              <w:pStyle w:val="31"/>
              <w:jc w:val="center"/>
              <w:rPr>
                <w:rFonts w:hint="default" w:cs="Wingdings" w:asciiTheme="minorEastAsia" w:hAnsiTheme="minorEastAsia"/>
                <w:b/>
                <w:sz w:val="28"/>
                <w:szCs w:val="28"/>
                <w:lang w:val="en-US"/>
              </w:rPr>
            </w:pPr>
            <w:r>
              <w:rPr>
                <w:rFonts w:hint="eastAsia" w:cs="Wingdings" w:asciiTheme="minorEastAsia" w:hAnsiTheme="minorEastAsia"/>
                <w:b/>
                <w:color w:val="auto"/>
                <w:sz w:val="28"/>
                <w:szCs w:val="28"/>
                <w:highlight w:val="none"/>
                <w:lang w:val="en-US" w:eastAsia="zh-CN"/>
              </w:rPr>
              <w:t>具体要求内容</w:t>
            </w:r>
          </w:p>
        </w:tc>
      </w:tr>
      <w:tr w14:paraId="6A18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808" w:type="dxa"/>
            <w:vAlign w:val="center"/>
          </w:tcPr>
          <w:p w14:paraId="5C940D52">
            <w:pPr>
              <w:jc w:val="center"/>
              <w:rPr>
                <w:rFonts w:asciiTheme="minorEastAsia" w:hAnsiTheme="minorEastAsia" w:eastAsiaTheme="minorEastAsia"/>
                <w:sz w:val="28"/>
                <w:szCs w:val="28"/>
              </w:rPr>
            </w:pPr>
            <w:r>
              <w:rPr>
                <w:rFonts w:asciiTheme="minorEastAsia" w:hAnsiTheme="minorEastAsia" w:eastAsiaTheme="minorEastAsia"/>
                <w:color w:val="auto"/>
                <w:sz w:val="28"/>
                <w:szCs w:val="28"/>
                <w:highlight w:val="none"/>
              </w:rPr>
              <w:t>1</w:t>
            </w:r>
          </w:p>
        </w:tc>
        <w:tc>
          <w:tcPr>
            <w:tcW w:w="2391" w:type="dxa"/>
            <w:vAlign w:val="center"/>
          </w:tcPr>
          <w:p w14:paraId="0BE0FC1C">
            <w:pPr>
              <w:jc w:val="center"/>
              <w:rPr>
                <w:rFonts w:ascii="宋体" w:hAnsi="宋体"/>
                <w:sz w:val="28"/>
                <w:szCs w:val="28"/>
              </w:rPr>
            </w:pPr>
            <w:r>
              <w:rPr>
                <w:rFonts w:asciiTheme="minorEastAsia" w:hAnsiTheme="minorEastAsia" w:eastAsiaTheme="minorEastAsia"/>
                <w:color w:val="auto"/>
                <w:sz w:val="28"/>
                <w:szCs w:val="28"/>
                <w:highlight w:val="none"/>
              </w:rPr>
              <w:t>付款方式</w:t>
            </w:r>
          </w:p>
        </w:tc>
        <w:tc>
          <w:tcPr>
            <w:tcW w:w="6026" w:type="dxa"/>
            <w:vAlign w:val="center"/>
          </w:tcPr>
          <w:p w14:paraId="6BAE074A">
            <w:pPr>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完成本项目所有内容并验收合格后据实结算</w:t>
            </w:r>
          </w:p>
        </w:tc>
      </w:tr>
      <w:tr w14:paraId="0958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0812D42F">
            <w:pPr>
              <w:jc w:val="center"/>
              <w:rPr>
                <w:rFonts w:asciiTheme="minorEastAsia" w:hAnsiTheme="minorEastAsia" w:eastAsiaTheme="minorEastAsia"/>
                <w:sz w:val="28"/>
                <w:szCs w:val="28"/>
              </w:rPr>
            </w:pPr>
            <w:r>
              <w:rPr>
                <w:rFonts w:hint="eastAsia" w:asciiTheme="minorEastAsia" w:hAnsiTheme="minorEastAsia" w:eastAsiaTheme="minorEastAsia"/>
                <w:color w:val="auto"/>
                <w:sz w:val="28"/>
                <w:szCs w:val="28"/>
                <w:highlight w:val="none"/>
              </w:rPr>
              <w:t>2</w:t>
            </w:r>
          </w:p>
        </w:tc>
        <w:tc>
          <w:tcPr>
            <w:tcW w:w="2391" w:type="dxa"/>
            <w:vAlign w:val="center"/>
          </w:tcPr>
          <w:p w14:paraId="17C839E3">
            <w:pPr>
              <w:jc w:val="center"/>
              <w:rPr>
                <w:rFonts w:ascii="宋体" w:hAnsi="宋体"/>
                <w:sz w:val="28"/>
                <w:szCs w:val="28"/>
              </w:rPr>
            </w:pPr>
            <w:r>
              <w:rPr>
                <w:rFonts w:hint="eastAsia" w:ascii="宋体" w:hAnsi="宋体"/>
                <w:color w:val="auto"/>
                <w:sz w:val="28"/>
                <w:szCs w:val="28"/>
                <w:highlight w:val="none"/>
                <w:lang w:val="en-US" w:eastAsia="zh-CN"/>
              </w:rPr>
              <w:t>供货及安装</w:t>
            </w:r>
            <w:r>
              <w:rPr>
                <w:rFonts w:hint="eastAsia" w:ascii="宋体" w:hAnsi="宋体"/>
                <w:color w:val="auto"/>
                <w:sz w:val="28"/>
                <w:szCs w:val="28"/>
                <w:highlight w:val="none"/>
              </w:rPr>
              <w:t>地点</w:t>
            </w:r>
          </w:p>
        </w:tc>
        <w:tc>
          <w:tcPr>
            <w:tcW w:w="6026" w:type="dxa"/>
            <w:vAlign w:val="center"/>
          </w:tcPr>
          <w:p w14:paraId="16B7DE22">
            <w:pPr>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桐城师范高等专科学校</w:t>
            </w:r>
          </w:p>
        </w:tc>
      </w:tr>
      <w:tr w14:paraId="6F312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670C075C">
            <w:pPr>
              <w:jc w:val="center"/>
              <w:rPr>
                <w:rFonts w:asciiTheme="minorEastAsia" w:hAnsiTheme="minorEastAsia" w:eastAsiaTheme="minorEastAsia"/>
                <w:sz w:val="28"/>
                <w:szCs w:val="28"/>
              </w:rPr>
            </w:pPr>
            <w:r>
              <w:rPr>
                <w:rFonts w:hint="eastAsia" w:asciiTheme="minorEastAsia" w:hAnsiTheme="minorEastAsia" w:eastAsiaTheme="minorEastAsia"/>
                <w:color w:val="auto"/>
                <w:sz w:val="28"/>
                <w:szCs w:val="28"/>
                <w:highlight w:val="none"/>
              </w:rPr>
              <w:t>3</w:t>
            </w:r>
          </w:p>
        </w:tc>
        <w:tc>
          <w:tcPr>
            <w:tcW w:w="2391" w:type="dxa"/>
            <w:vAlign w:val="center"/>
          </w:tcPr>
          <w:p w14:paraId="1A1D828D">
            <w:pPr>
              <w:jc w:val="center"/>
              <w:rPr>
                <w:rFonts w:ascii="宋体" w:hAnsi="宋体"/>
                <w:sz w:val="28"/>
                <w:szCs w:val="28"/>
              </w:rPr>
            </w:pPr>
            <w:r>
              <w:rPr>
                <w:rFonts w:hint="eastAsia" w:ascii="宋体" w:hAnsi="宋体"/>
                <w:color w:val="auto"/>
                <w:sz w:val="28"/>
                <w:szCs w:val="28"/>
                <w:highlight w:val="none"/>
                <w:lang w:val="en-US" w:eastAsia="zh-CN"/>
              </w:rPr>
              <w:t>供货及安装</w:t>
            </w:r>
            <w:r>
              <w:rPr>
                <w:rFonts w:hint="eastAsia" w:ascii="宋体" w:hAnsi="宋体"/>
                <w:color w:val="auto"/>
                <w:sz w:val="28"/>
                <w:szCs w:val="28"/>
                <w:highlight w:val="none"/>
              </w:rPr>
              <w:t>期限</w:t>
            </w:r>
          </w:p>
        </w:tc>
        <w:tc>
          <w:tcPr>
            <w:tcW w:w="6026" w:type="dxa"/>
            <w:vAlign w:val="center"/>
          </w:tcPr>
          <w:p w14:paraId="61A07DFD">
            <w:pPr>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20日历天</w:t>
            </w:r>
          </w:p>
        </w:tc>
      </w:tr>
      <w:tr w14:paraId="25F6B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08" w:type="dxa"/>
            <w:vAlign w:val="center"/>
          </w:tcPr>
          <w:p w14:paraId="147167DD">
            <w:pPr>
              <w:jc w:val="center"/>
              <w:rPr>
                <w:rFonts w:hint="eastAsia" w:asciiTheme="minorEastAsia" w:hAnsiTheme="minorEastAsia" w:eastAsiaTheme="minorEastAsia"/>
                <w:color w:val="auto"/>
                <w:sz w:val="28"/>
                <w:szCs w:val="28"/>
                <w:highlight w:val="none"/>
                <w:lang w:val="en-US" w:eastAsia="zh-CN"/>
              </w:rPr>
            </w:pPr>
            <w:r>
              <w:rPr>
                <w:rFonts w:hint="eastAsia" w:asciiTheme="minorEastAsia" w:hAnsiTheme="minorEastAsia" w:eastAsiaTheme="minorEastAsia"/>
                <w:color w:val="auto"/>
                <w:sz w:val="28"/>
                <w:szCs w:val="28"/>
                <w:highlight w:val="none"/>
                <w:lang w:val="en-US" w:eastAsia="zh-CN"/>
              </w:rPr>
              <w:t>4</w:t>
            </w:r>
          </w:p>
        </w:tc>
        <w:tc>
          <w:tcPr>
            <w:tcW w:w="2391" w:type="dxa"/>
            <w:vAlign w:val="center"/>
          </w:tcPr>
          <w:p w14:paraId="1D9622D4">
            <w:pPr>
              <w:jc w:val="center"/>
              <w:rPr>
                <w:rFonts w:hint="default" w:ascii="宋体" w:hAnsi="宋体"/>
                <w:color w:val="auto"/>
                <w:sz w:val="28"/>
                <w:szCs w:val="28"/>
                <w:highlight w:val="none"/>
                <w:lang w:val="en-US" w:eastAsia="zh-CN"/>
              </w:rPr>
            </w:pPr>
            <w:r>
              <w:rPr>
                <w:rFonts w:hint="eastAsia" w:ascii="宋体" w:hAnsi="宋体"/>
                <w:color w:val="auto"/>
                <w:sz w:val="28"/>
                <w:szCs w:val="28"/>
                <w:highlight w:val="none"/>
                <w:lang w:val="en-US" w:eastAsia="zh-CN"/>
              </w:rPr>
              <w:t>质保期</w:t>
            </w:r>
          </w:p>
        </w:tc>
        <w:tc>
          <w:tcPr>
            <w:tcW w:w="6026" w:type="dxa"/>
            <w:vAlign w:val="center"/>
          </w:tcPr>
          <w:p w14:paraId="4A2BF0FA">
            <w:pPr>
              <w:jc w:val="center"/>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3年</w:t>
            </w:r>
          </w:p>
        </w:tc>
      </w:tr>
    </w:tbl>
    <w:p w14:paraId="7FF30326">
      <w:pPr>
        <w:ind w:firstLine="562" w:firstLineChars="200"/>
        <w:rPr>
          <w:b/>
          <w:sz w:val="28"/>
          <w:szCs w:val="28"/>
        </w:rPr>
      </w:pPr>
      <w:r>
        <w:rPr>
          <w:rFonts w:hint="eastAsia" w:asciiTheme="minorEastAsia" w:hAnsiTheme="minorEastAsia" w:eastAsiaTheme="minorEastAsia" w:cstheme="minorEastAsia"/>
          <w:b/>
          <w:bCs/>
          <w:kern w:val="2"/>
          <w:sz w:val="28"/>
          <w:szCs w:val="28"/>
          <w:shd w:val="clear" w:fill="FFFFFF"/>
          <w:lang w:val="en-US" w:eastAsia="zh-CN" w:bidi="ar-SA"/>
        </w:rPr>
        <w:t>二、</w:t>
      </w:r>
      <w:r>
        <w:rPr>
          <w:rFonts w:hint="eastAsia"/>
          <w:b/>
          <w:sz w:val="28"/>
          <w:szCs w:val="28"/>
          <w:lang w:val="en-US" w:eastAsia="zh-CN"/>
        </w:rPr>
        <w:t>项目</w:t>
      </w:r>
      <w:r>
        <w:rPr>
          <w:rFonts w:hint="eastAsia"/>
          <w:b/>
          <w:sz w:val="28"/>
          <w:szCs w:val="28"/>
        </w:rPr>
        <w:t>概况：</w:t>
      </w:r>
    </w:p>
    <w:p w14:paraId="31ED8DA5">
      <w:pPr>
        <w:ind w:firstLine="560" w:firstLineChars="200"/>
        <w:rPr>
          <w:sz w:val="28"/>
          <w:szCs w:val="28"/>
        </w:rPr>
      </w:pPr>
      <w:r>
        <w:rPr>
          <w:rFonts w:hint="eastAsia"/>
          <w:sz w:val="28"/>
          <w:szCs w:val="28"/>
        </w:rPr>
        <w:t>桐城师范高等专科学校新建12-13</w:t>
      </w:r>
      <w:r>
        <w:rPr>
          <w:rFonts w:hint="eastAsia"/>
          <w:sz w:val="28"/>
          <w:szCs w:val="28"/>
          <w:lang w:val="en-US" w:eastAsia="zh-CN"/>
        </w:rPr>
        <w:t>#</w:t>
      </w:r>
      <w:r>
        <w:rPr>
          <w:rFonts w:hint="eastAsia"/>
          <w:sz w:val="28"/>
          <w:szCs w:val="28"/>
        </w:rPr>
        <w:t>学生宿舍楼启用，考虑到学生的安全和方便学生大件物品晾晒，学校决定将学生公寓一、二楼宿舍、走廊、包括公共洗漱间活动窗外侧安装金钢网防盗窗，共192个窗户，合计面积约330平方米，以及在新建12-13</w:t>
      </w:r>
      <w:r>
        <w:rPr>
          <w:rFonts w:hint="eastAsia"/>
          <w:sz w:val="28"/>
          <w:szCs w:val="28"/>
          <w:lang w:val="en-US" w:eastAsia="zh-CN"/>
        </w:rPr>
        <w:t>#</w:t>
      </w:r>
      <w:r>
        <w:rPr>
          <w:rFonts w:hint="eastAsia"/>
          <w:sz w:val="28"/>
          <w:szCs w:val="28"/>
        </w:rPr>
        <w:t>学生宿舍楼东侧集中安装24</w:t>
      </w:r>
      <w:r>
        <w:rPr>
          <w:rFonts w:hint="eastAsia"/>
          <w:sz w:val="28"/>
          <w:szCs w:val="28"/>
          <w:lang w:val="en-US" w:eastAsia="zh-CN"/>
        </w:rPr>
        <w:t>套</w:t>
      </w:r>
      <w:bookmarkStart w:id="121" w:name="_GoBack"/>
      <w:bookmarkEnd w:id="121"/>
      <w:r>
        <w:rPr>
          <w:rFonts w:hint="eastAsia"/>
          <w:sz w:val="28"/>
          <w:szCs w:val="28"/>
        </w:rPr>
        <w:t>室外晾晒</w:t>
      </w:r>
      <w:r>
        <w:rPr>
          <w:rFonts w:hint="eastAsia"/>
          <w:sz w:val="28"/>
          <w:szCs w:val="28"/>
          <w:lang w:val="en-US" w:eastAsia="zh-CN"/>
        </w:rPr>
        <w:t>架</w:t>
      </w:r>
      <w:r>
        <w:rPr>
          <w:rFonts w:hint="eastAsia"/>
          <w:sz w:val="28"/>
          <w:szCs w:val="28"/>
        </w:rPr>
        <w:t>。</w:t>
      </w:r>
    </w:p>
    <w:p w14:paraId="670938E7">
      <w:pPr>
        <w:ind w:firstLine="562" w:firstLineChars="200"/>
        <w:rPr>
          <w:b/>
          <w:sz w:val="28"/>
          <w:szCs w:val="28"/>
        </w:rPr>
      </w:pPr>
      <w:r>
        <w:rPr>
          <w:rFonts w:hint="eastAsia"/>
          <w:b/>
          <w:sz w:val="28"/>
          <w:szCs w:val="28"/>
          <w:lang w:val="en-US" w:eastAsia="zh-CN"/>
        </w:rPr>
        <w:t>三、项目内容</w:t>
      </w:r>
      <w:r>
        <w:rPr>
          <w:rFonts w:hint="eastAsia"/>
          <w:b/>
          <w:sz w:val="28"/>
          <w:szCs w:val="28"/>
        </w:rPr>
        <w:t>：</w:t>
      </w:r>
    </w:p>
    <w:p w14:paraId="34CA8BE9">
      <w:pPr>
        <w:ind w:firstLine="548" w:firstLineChars="196"/>
        <w:rPr>
          <w:rFonts w:hint="eastAsia"/>
          <w:sz w:val="28"/>
          <w:szCs w:val="28"/>
        </w:rPr>
      </w:pPr>
      <w:r>
        <w:rPr>
          <w:rFonts w:hint="eastAsia"/>
          <w:b w:val="0"/>
          <w:bCs/>
          <w:sz w:val="28"/>
          <w:szCs w:val="28"/>
          <w:lang w:val="en-US" w:eastAsia="zh-CN"/>
        </w:rPr>
        <w:t>1、</w:t>
      </w:r>
      <w:r>
        <w:rPr>
          <w:rFonts w:hint="eastAsia"/>
          <w:sz w:val="28"/>
          <w:szCs w:val="28"/>
        </w:rPr>
        <w:t>材料选用：</w:t>
      </w:r>
    </w:p>
    <w:p w14:paraId="7BD7F0E4">
      <w:pPr>
        <w:ind w:firstLine="548" w:firstLineChars="196"/>
        <w:rPr>
          <w:rFonts w:hint="default" w:eastAsia="宋体"/>
          <w:sz w:val="28"/>
          <w:szCs w:val="28"/>
          <w:lang w:val="en-US" w:eastAsia="zh-CN"/>
        </w:rPr>
      </w:pPr>
      <w:r>
        <w:rPr>
          <w:rFonts w:hint="eastAsia"/>
          <w:sz w:val="28"/>
          <w:szCs w:val="28"/>
          <w:lang w:val="en-US" w:eastAsia="zh-CN"/>
        </w:rPr>
        <w:t xml:space="preserve">1.1 </w:t>
      </w:r>
      <w:r>
        <w:rPr>
          <w:rFonts w:hint="eastAsia"/>
          <w:sz w:val="28"/>
          <w:szCs w:val="28"/>
        </w:rPr>
        <w:t>金钢网防盗窗</w:t>
      </w:r>
      <w:r>
        <w:rPr>
          <w:rFonts w:hint="eastAsia"/>
          <w:sz w:val="28"/>
          <w:szCs w:val="28"/>
          <w:lang w:eastAsia="zh-CN"/>
        </w:rPr>
        <w:t>，</w:t>
      </w:r>
      <w:r>
        <w:rPr>
          <w:rFonts w:hint="eastAsia"/>
          <w:sz w:val="28"/>
          <w:szCs w:val="28"/>
          <w:lang w:val="en-US" w:eastAsia="zh-CN"/>
        </w:rPr>
        <w:t>330平方米（后期据实结算）</w:t>
      </w:r>
    </w:p>
    <w:p w14:paraId="3E06B94A">
      <w:pPr>
        <w:ind w:firstLine="560" w:firstLineChars="200"/>
        <w:rPr>
          <w:rFonts w:hint="eastAsia" w:eastAsia="宋体"/>
          <w:sz w:val="28"/>
          <w:szCs w:val="28"/>
          <w:lang w:eastAsia="zh-CN"/>
        </w:rPr>
      </w:pPr>
      <w:r>
        <w:rPr>
          <w:rFonts w:hint="eastAsia"/>
          <w:sz w:val="28"/>
          <w:szCs w:val="28"/>
          <w:lang w:val="en-US" w:eastAsia="zh-CN"/>
        </w:rPr>
        <w:t>1.1.1</w:t>
      </w:r>
      <w:r>
        <w:rPr>
          <w:rFonts w:hint="eastAsia"/>
          <w:sz w:val="28"/>
          <w:szCs w:val="28"/>
        </w:rPr>
        <w:t>须正规厂家生产的304、316不锈钢网材质。网片尺寸：1500mm*3000mm，12目*0.7mm，规格尺寸：11目*0.8mm、12目*0.7mm，钛镁铝合金边框，边框材料的厚度高达1.6mm</w:t>
      </w:r>
      <w:r>
        <w:rPr>
          <w:rFonts w:hint="eastAsia"/>
          <w:sz w:val="28"/>
          <w:szCs w:val="28"/>
          <w:lang w:eastAsia="zh-CN"/>
        </w:rPr>
        <w:t>；</w:t>
      </w:r>
    </w:p>
    <w:p w14:paraId="50DA317B">
      <w:pPr>
        <w:rPr>
          <w:rFonts w:hint="eastAsia" w:eastAsia="宋体"/>
          <w:sz w:val="28"/>
          <w:szCs w:val="28"/>
          <w:lang w:eastAsia="zh-CN"/>
        </w:rPr>
      </w:pPr>
      <w:r>
        <w:rPr>
          <w:rFonts w:hint="eastAsia"/>
          <w:sz w:val="28"/>
          <w:szCs w:val="28"/>
        </w:rPr>
        <w:t xml:space="preserve">    </w:t>
      </w:r>
      <w:r>
        <w:rPr>
          <w:rFonts w:hint="eastAsia"/>
          <w:sz w:val="28"/>
          <w:szCs w:val="28"/>
          <w:lang w:val="en-US" w:eastAsia="zh-CN"/>
        </w:rPr>
        <w:t>1.1.</w:t>
      </w:r>
      <w:r>
        <w:rPr>
          <w:rFonts w:hint="eastAsia"/>
          <w:sz w:val="28"/>
          <w:szCs w:val="28"/>
        </w:rPr>
        <w:t>2所提供材料符合国家同类质量标准，须提供进场材料合格证和</w:t>
      </w:r>
      <w:r>
        <w:rPr>
          <w:rFonts w:hint="eastAsia"/>
          <w:sz w:val="28"/>
          <w:szCs w:val="28"/>
          <w:lang w:val="en-US" w:eastAsia="zh-CN"/>
        </w:rPr>
        <w:t>国家认可的第三方检测机构</w:t>
      </w:r>
      <w:r>
        <w:rPr>
          <w:rFonts w:hint="eastAsia"/>
          <w:sz w:val="28"/>
          <w:szCs w:val="28"/>
        </w:rPr>
        <w:t>出具的材料检测报告</w:t>
      </w:r>
      <w:r>
        <w:rPr>
          <w:rFonts w:hint="eastAsia"/>
          <w:sz w:val="28"/>
          <w:szCs w:val="28"/>
          <w:lang w:eastAsia="zh-CN"/>
        </w:rPr>
        <w:t>；</w:t>
      </w:r>
    </w:p>
    <w:p w14:paraId="29AEAF7A">
      <w:pPr>
        <w:ind w:firstLine="560" w:firstLineChars="200"/>
        <w:rPr>
          <w:rFonts w:hint="eastAsia" w:eastAsia="宋体"/>
          <w:sz w:val="28"/>
          <w:szCs w:val="28"/>
          <w:lang w:eastAsia="zh-CN"/>
        </w:rPr>
      </w:pPr>
      <w:r>
        <w:rPr>
          <w:rFonts w:hint="eastAsia"/>
          <w:sz w:val="28"/>
          <w:szCs w:val="28"/>
          <w:lang w:val="en-US" w:eastAsia="zh-CN"/>
        </w:rPr>
        <w:t>1.1.</w:t>
      </w:r>
      <w:r>
        <w:rPr>
          <w:rFonts w:hint="eastAsia"/>
          <w:sz w:val="28"/>
          <w:szCs w:val="28"/>
        </w:rPr>
        <w:t>3用樘式材料做边框，网片不得低于1mm，边材不得低于2*4，连墙固定用膨胀管，直径不得低于8mm</w:t>
      </w:r>
      <w:r>
        <w:rPr>
          <w:rFonts w:hint="eastAsia"/>
          <w:sz w:val="28"/>
          <w:szCs w:val="28"/>
          <w:lang w:eastAsia="zh-CN"/>
        </w:rPr>
        <w:t>。</w:t>
      </w:r>
    </w:p>
    <w:p w14:paraId="75EC2211">
      <w:pPr>
        <w:ind w:firstLine="560" w:firstLineChars="200"/>
        <w:rPr>
          <w:rFonts w:hint="default" w:eastAsiaTheme="minorEastAsia"/>
          <w:sz w:val="28"/>
          <w:szCs w:val="28"/>
          <w:lang w:val="en-US" w:eastAsia="zh-CN"/>
        </w:rPr>
      </w:pPr>
      <w:r>
        <w:rPr>
          <w:rFonts w:hint="eastAsia"/>
          <w:sz w:val="28"/>
          <w:szCs w:val="28"/>
          <w:lang w:val="en-US" w:eastAsia="zh-CN"/>
        </w:rPr>
        <w:t>1.2</w:t>
      </w:r>
      <w:r>
        <w:rPr>
          <w:rFonts w:hint="eastAsia"/>
          <w:sz w:val="28"/>
          <w:szCs w:val="28"/>
        </w:rPr>
        <w:t>室外晾晒</w:t>
      </w:r>
      <w:r>
        <w:rPr>
          <w:rFonts w:hint="eastAsia"/>
          <w:sz w:val="28"/>
          <w:szCs w:val="28"/>
          <w:lang w:val="en-US" w:eastAsia="zh-CN"/>
        </w:rPr>
        <w:t>架，24套</w:t>
      </w:r>
    </w:p>
    <w:p w14:paraId="305E2768">
      <w:pPr>
        <w:pStyle w:val="422"/>
        <w:spacing w:line="500" w:lineRule="exact"/>
        <w:ind w:left="0" w:leftChars="0" w:firstLine="560" w:firstLineChars="200"/>
        <w:textAlignment w:val="baseline"/>
        <w:rPr>
          <w:rFonts w:hint="eastAsia" w:eastAsia="宋体"/>
          <w:sz w:val="28"/>
          <w:szCs w:val="28"/>
          <w:lang w:eastAsia="zh-CN"/>
        </w:rPr>
      </w:pPr>
      <w:r>
        <w:rPr>
          <w:rFonts w:hint="eastAsia"/>
          <w:sz w:val="28"/>
          <w:szCs w:val="28"/>
          <w:lang w:val="en-US" w:eastAsia="zh-CN"/>
        </w:rPr>
        <w:t>1.2.</w:t>
      </w:r>
      <w:r>
        <w:rPr>
          <w:rFonts w:hint="eastAsia"/>
          <w:sz w:val="28"/>
          <w:szCs w:val="28"/>
        </w:rPr>
        <w:t>1</w:t>
      </w:r>
      <w:r>
        <w:rPr>
          <w:rFonts w:hint="eastAsia"/>
          <w:sz w:val="28"/>
          <w:szCs w:val="28"/>
          <w:lang w:val="en-US" w:eastAsia="zh-CN"/>
        </w:rPr>
        <w:t xml:space="preserve"> </w:t>
      </w:r>
      <w:r>
        <w:rPr>
          <w:rFonts w:hint="eastAsia"/>
          <w:sz w:val="28"/>
          <w:szCs w:val="28"/>
        </w:rPr>
        <w:t>须正规厂家生产的304不锈钢材质</w:t>
      </w:r>
      <w:r>
        <w:rPr>
          <w:rFonts w:hint="eastAsia"/>
          <w:sz w:val="28"/>
          <w:szCs w:val="28"/>
          <w:lang w:eastAsia="zh-CN"/>
        </w:rPr>
        <w:t>；</w:t>
      </w:r>
    </w:p>
    <w:p w14:paraId="29C34058">
      <w:pPr>
        <w:spacing w:line="500" w:lineRule="exact"/>
        <w:ind w:firstLine="560" w:firstLineChars="200"/>
        <w:textAlignment w:val="baseline"/>
        <w:rPr>
          <w:rFonts w:hint="eastAsia" w:eastAsia="宋体"/>
          <w:sz w:val="28"/>
          <w:szCs w:val="28"/>
          <w:lang w:eastAsia="zh-CN"/>
        </w:rPr>
      </w:pPr>
      <w:r>
        <w:rPr>
          <w:rFonts w:hint="eastAsia"/>
          <w:sz w:val="28"/>
          <w:szCs w:val="28"/>
          <w:lang w:val="en-US" w:eastAsia="zh-CN"/>
        </w:rPr>
        <w:t>1.2.2</w:t>
      </w:r>
      <w:r>
        <w:rPr>
          <w:rFonts w:hint="eastAsia"/>
          <w:sz w:val="28"/>
          <w:szCs w:val="28"/>
        </w:rPr>
        <w:t>晾衣杆: 304号不锈钢  厚度1.78mm 外径51mm 长3m  管口平封口</w:t>
      </w:r>
      <w:r>
        <w:rPr>
          <w:rFonts w:hint="eastAsia"/>
          <w:sz w:val="28"/>
          <w:szCs w:val="28"/>
          <w:lang w:eastAsia="zh-CN"/>
        </w:rPr>
        <w:t>；</w:t>
      </w:r>
    </w:p>
    <w:p w14:paraId="66566FC0">
      <w:pPr>
        <w:spacing w:line="500" w:lineRule="exact"/>
        <w:ind w:firstLine="560" w:firstLineChars="200"/>
        <w:textAlignment w:val="baseline"/>
        <w:rPr>
          <w:rFonts w:hint="eastAsia" w:eastAsia="宋体"/>
          <w:sz w:val="28"/>
          <w:szCs w:val="28"/>
          <w:lang w:eastAsia="zh-CN"/>
        </w:rPr>
      </w:pPr>
      <w:r>
        <w:rPr>
          <w:rFonts w:hint="eastAsia"/>
          <w:sz w:val="28"/>
          <w:szCs w:val="28"/>
          <w:lang w:val="en-US" w:eastAsia="zh-CN"/>
        </w:rPr>
        <w:t>1.2.3</w:t>
      </w:r>
      <w:r>
        <w:rPr>
          <w:rFonts w:hint="eastAsia"/>
          <w:sz w:val="28"/>
          <w:szCs w:val="28"/>
        </w:rPr>
        <w:t>晾衣立柱（两个）:304号不锈钢  厚度1.78mm 外径51mm 长2m</w:t>
      </w:r>
      <w:r>
        <w:rPr>
          <w:rFonts w:hint="eastAsia"/>
          <w:sz w:val="28"/>
          <w:szCs w:val="28"/>
          <w:lang w:eastAsia="zh-CN"/>
        </w:rPr>
        <w:t>；</w:t>
      </w:r>
    </w:p>
    <w:p w14:paraId="5FD31422">
      <w:pPr>
        <w:spacing w:line="500" w:lineRule="exact"/>
        <w:ind w:firstLine="560" w:firstLineChars="200"/>
        <w:textAlignment w:val="baseline"/>
        <w:rPr>
          <w:rFonts w:hint="eastAsia" w:eastAsia="宋体"/>
          <w:sz w:val="28"/>
          <w:szCs w:val="28"/>
          <w:lang w:eastAsia="zh-CN"/>
        </w:rPr>
      </w:pPr>
      <w:r>
        <w:rPr>
          <w:rFonts w:hint="eastAsia"/>
          <w:sz w:val="28"/>
          <w:szCs w:val="28"/>
          <w:lang w:val="en-US" w:eastAsia="zh-CN"/>
        </w:rPr>
        <w:t>1.2.4</w:t>
      </w:r>
      <w:r>
        <w:rPr>
          <w:rFonts w:hint="eastAsia"/>
          <w:sz w:val="28"/>
          <w:szCs w:val="28"/>
        </w:rPr>
        <w:t>晾衣支柱（两个）:304号不锈钢  厚度1.38mm 外径38mm 长1m</w:t>
      </w:r>
      <w:r>
        <w:rPr>
          <w:rFonts w:hint="eastAsia"/>
          <w:sz w:val="28"/>
          <w:szCs w:val="28"/>
          <w:lang w:eastAsia="zh-CN"/>
        </w:rPr>
        <w:t>；</w:t>
      </w:r>
    </w:p>
    <w:p w14:paraId="17EE7ADE">
      <w:pPr>
        <w:ind w:firstLine="560" w:firstLineChars="200"/>
        <w:rPr>
          <w:rFonts w:hint="eastAsia" w:eastAsia="宋体"/>
          <w:sz w:val="28"/>
          <w:szCs w:val="28"/>
          <w:lang w:eastAsia="zh-CN"/>
        </w:rPr>
      </w:pPr>
      <w:r>
        <w:rPr>
          <w:rFonts w:hint="eastAsia"/>
          <w:sz w:val="28"/>
          <w:szCs w:val="28"/>
          <w:lang w:val="en-US" w:eastAsia="zh-CN"/>
        </w:rPr>
        <w:t>1.2.5</w:t>
      </w:r>
      <w:r>
        <w:rPr>
          <w:rFonts w:hint="eastAsia"/>
          <w:sz w:val="28"/>
          <w:szCs w:val="28"/>
        </w:rPr>
        <w:t>室外晾衣杆水泥底座采用c25砼： 长70cm  宽40cm  深60cm</w:t>
      </w:r>
      <w:r>
        <w:rPr>
          <w:rFonts w:hint="eastAsia"/>
          <w:sz w:val="28"/>
          <w:szCs w:val="28"/>
          <w:lang w:eastAsia="zh-CN"/>
        </w:rPr>
        <w:t>；</w:t>
      </w:r>
    </w:p>
    <w:p w14:paraId="48988ED1">
      <w:pPr>
        <w:ind w:firstLine="560" w:firstLineChars="200"/>
        <w:rPr>
          <w:sz w:val="28"/>
          <w:szCs w:val="28"/>
        </w:rPr>
      </w:pPr>
      <w:r>
        <w:rPr>
          <w:rFonts w:hint="eastAsia"/>
          <w:sz w:val="28"/>
          <w:szCs w:val="28"/>
          <w:lang w:val="en-US" w:eastAsia="zh-CN"/>
        </w:rPr>
        <w:t>1.</w:t>
      </w:r>
      <w:r>
        <w:rPr>
          <w:rFonts w:hint="eastAsia"/>
          <w:sz w:val="28"/>
          <w:szCs w:val="28"/>
        </w:rPr>
        <w:t>2</w:t>
      </w:r>
      <w:r>
        <w:rPr>
          <w:rFonts w:hint="eastAsia"/>
          <w:sz w:val="28"/>
          <w:szCs w:val="28"/>
          <w:lang w:val="en-US" w:eastAsia="zh-CN"/>
        </w:rPr>
        <w:t>.6</w:t>
      </w:r>
      <w:r>
        <w:rPr>
          <w:rFonts w:hint="eastAsia"/>
          <w:sz w:val="28"/>
          <w:szCs w:val="28"/>
        </w:rPr>
        <w:t>所提供材料符合国家同类质量标准，须提供进场材料合格证和</w:t>
      </w:r>
      <w:r>
        <w:rPr>
          <w:rFonts w:hint="eastAsia"/>
          <w:sz w:val="28"/>
          <w:szCs w:val="28"/>
          <w:lang w:val="en-US" w:eastAsia="zh-CN"/>
        </w:rPr>
        <w:t>国家认可的第三方检测机构</w:t>
      </w:r>
      <w:r>
        <w:rPr>
          <w:rFonts w:hint="eastAsia"/>
          <w:sz w:val="28"/>
          <w:szCs w:val="28"/>
        </w:rPr>
        <w:t>出具的材料检测报告。</w:t>
      </w:r>
    </w:p>
    <w:p w14:paraId="18287D7B">
      <w:pPr>
        <w:ind w:firstLine="562" w:firstLineChars="200"/>
        <w:rPr>
          <w:b/>
          <w:bCs w:val="0"/>
          <w:sz w:val="28"/>
          <w:szCs w:val="28"/>
        </w:rPr>
      </w:pPr>
      <w:r>
        <w:rPr>
          <w:rFonts w:hint="eastAsia"/>
          <w:b/>
          <w:bCs w:val="0"/>
          <w:sz w:val="28"/>
          <w:szCs w:val="28"/>
          <w:lang w:val="en-US" w:eastAsia="zh-CN"/>
        </w:rPr>
        <w:t>四、其他</w:t>
      </w:r>
      <w:r>
        <w:rPr>
          <w:rFonts w:hint="eastAsia"/>
          <w:b/>
          <w:bCs w:val="0"/>
          <w:sz w:val="28"/>
          <w:szCs w:val="28"/>
        </w:rPr>
        <w:t>说明：</w:t>
      </w:r>
    </w:p>
    <w:p w14:paraId="158D441F">
      <w:pPr>
        <w:ind w:firstLine="560" w:firstLineChars="200"/>
        <w:rPr>
          <w:sz w:val="28"/>
          <w:szCs w:val="28"/>
        </w:rPr>
      </w:pPr>
      <w:r>
        <w:rPr>
          <w:rFonts w:hint="eastAsia"/>
          <w:sz w:val="28"/>
          <w:szCs w:val="28"/>
        </w:rPr>
        <w:t>1</w:t>
      </w:r>
      <w:r>
        <w:rPr>
          <w:rFonts w:hint="eastAsia"/>
          <w:sz w:val="28"/>
          <w:szCs w:val="28"/>
          <w:lang w:val="en-US" w:eastAsia="zh-CN"/>
        </w:rPr>
        <w:t>、</w:t>
      </w:r>
      <w:r>
        <w:rPr>
          <w:rFonts w:hint="eastAsia"/>
          <w:sz w:val="28"/>
          <w:szCs w:val="28"/>
        </w:rPr>
        <w:t>桐城师范高等专科学校新建12-13号学生宿舍共二幢宿舍楼一、二层及三层2间，合计192个窗户的金钢网防盗窗，总面积约330平方米；以及在新建12-13号学生宿舍楼东侧、室外配电柜北侧现有空旷区域安装24</w:t>
      </w:r>
      <w:r>
        <w:rPr>
          <w:rFonts w:hint="eastAsia"/>
          <w:sz w:val="28"/>
          <w:szCs w:val="28"/>
          <w:lang w:val="en-US" w:eastAsia="zh-CN"/>
        </w:rPr>
        <w:t>套</w:t>
      </w:r>
      <w:r>
        <w:rPr>
          <w:rFonts w:hint="eastAsia"/>
          <w:sz w:val="28"/>
          <w:szCs w:val="28"/>
        </w:rPr>
        <w:t>晾晒架。</w:t>
      </w:r>
    </w:p>
    <w:p w14:paraId="2B137FC0">
      <w:pPr>
        <w:ind w:firstLine="560" w:firstLineChars="200"/>
        <w:rPr>
          <w:sz w:val="28"/>
          <w:szCs w:val="28"/>
        </w:rPr>
      </w:pPr>
      <w:r>
        <w:rPr>
          <w:rFonts w:hint="eastAsia"/>
          <w:sz w:val="28"/>
          <w:szCs w:val="28"/>
        </w:rPr>
        <w:t>2、</w:t>
      </w:r>
      <w:r>
        <w:rPr>
          <w:rFonts w:hint="eastAsia"/>
          <w:sz w:val="28"/>
          <w:szCs w:val="28"/>
          <w:lang w:val="en-US" w:eastAsia="zh-CN"/>
        </w:rPr>
        <w:t>结算</w:t>
      </w:r>
      <w:r>
        <w:rPr>
          <w:rFonts w:hint="eastAsia"/>
          <w:sz w:val="28"/>
          <w:szCs w:val="28"/>
        </w:rPr>
        <w:t>方式：</w:t>
      </w:r>
      <w:r>
        <w:rPr>
          <w:rFonts w:hint="eastAsia"/>
          <w:sz w:val="28"/>
          <w:szCs w:val="28"/>
          <w:lang w:val="en-US" w:eastAsia="zh-CN"/>
        </w:rPr>
        <w:t>安装完成</w:t>
      </w:r>
      <w:r>
        <w:rPr>
          <w:rFonts w:hint="eastAsia"/>
          <w:sz w:val="28"/>
          <w:szCs w:val="28"/>
        </w:rPr>
        <w:t>后以实际丈量面积</w:t>
      </w:r>
      <w:r>
        <w:rPr>
          <w:rFonts w:hint="eastAsia"/>
          <w:sz w:val="28"/>
          <w:szCs w:val="28"/>
          <w:lang w:eastAsia="zh-CN"/>
        </w:rPr>
        <w:t>（</w:t>
      </w:r>
      <w:r>
        <w:rPr>
          <w:rFonts w:hint="eastAsia"/>
          <w:sz w:val="28"/>
          <w:szCs w:val="28"/>
        </w:rPr>
        <w:t>数量</w:t>
      </w:r>
      <w:r>
        <w:rPr>
          <w:rFonts w:hint="eastAsia"/>
          <w:sz w:val="28"/>
          <w:szCs w:val="28"/>
          <w:lang w:eastAsia="zh-CN"/>
        </w:rPr>
        <w:t>）</w:t>
      </w:r>
      <w:r>
        <w:rPr>
          <w:rFonts w:hint="eastAsia"/>
          <w:sz w:val="28"/>
          <w:szCs w:val="28"/>
        </w:rPr>
        <w:t>为准，以中标单价乘以实际丈量面积</w:t>
      </w:r>
      <w:r>
        <w:rPr>
          <w:rFonts w:hint="eastAsia"/>
          <w:sz w:val="28"/>
          <w:szCs w:val="28"/>
          <w:lang w:eastAsia="zh-CN"/>
        </w:rPr>
        <w:t>（</w:t>
      </w:r>
      <w:r>
        <w:rPr>
          <w:rFonts w:hint="eastAsia"/>
          <w:sz w:val="28"/>
          <w:szCs w:val="28"/>
        </w:rPr>
        <w:t>数量</w:t>
      </w:r>
      <w:r>
        <w:rPr>
          <w:rFonts w:hint="eastAsia"/>
          <w:sz w:val="28"/>
          <w:szCs w:val="28"/>
          <w:lang w:eastAsia="zh-CN"/>
        </w:rPr>
        <w:t>）</w:t>
      </w:r>
      <w:r>
        <w:rPr>
          <w:rFonts w:hint="eastAsia"/>
          <w:sz w:val="28"/>
          <w:szCs w:val="28"/>
          <w:lang w:val="en-US" w:eastAsia="zh-CN"/>
        </w:rPr>
        <w:t>据实结算</w:t>
      </w:r>
      <w:r>
        <w:rPr>
          <w:rFonts w:hint="eastAsia"/>
          <w:sz w:val="28"/>
          <w:szCs w:val="28"/>
        </w:rPr>
        <w:t>。</w:t>
      </w:r>
    </w:p>
    <w:p w14:paraId="660EBCE1">
      <w:pPr>
        <w:ind w:firstLine="560" w:firstLineChars="200"/>
        <w:rPr>
          <w:sz w:val="28"/>
          <w:szCs w:val="28"/>
        </w:rPr>
      </w:pPr>
      <w:r>
        <w:rPr>
          <w:rFonts w:hint="eastAsia"/>
          <w:sz w:val="28"/>
          <w:szCs w:val="28"/>
          <w:lang w:val="en-US" w:eastAsia="zh-CN"/>
        </w:rPr>
        <w:t>3</w:t>
      </w:r>
      <w:r>
        <w:rPr>
          <w:rFonts w:hint="eastAsia"/>
          <w:sz w:val="28"/>
          <w:szCs w:val="28"/>
        </w:rPr>
        <w:t>、本项目包含金钢网防盗窗和晾晒架的材料、制做、安装，</w:t>
      </w:r>
      <w:r>
        <w:rPr>
          <w:rFonts w:hint="eastAsia"/>
          <w:sz w:val="28"/>
          <w:szCs w:val="28"/>
          <w:lang w:val="en-US" w:eastAsia="zh-CN"/>
        </w:rPr>
        <w:t>请投标人于投标前自行到校进行现场勘察，熟知本项目的实施内容，如实填写现场勘察表，并在投标文件中提供现场勘察表复印件。现场勘察联系人：王老师 13705563327。</w:t>
      </w:r>
    </w:p>
    <w:p w14:paraId="3254E8E1">
      <w:pPr>
        <w:ind w:firstLine="560" w:firstLineChars="200"/>
        <w:rPr>
          <w:sz w:val="28"/>
          <w:szCs w:val="28"/>
        </w:rPr>
      </w:pPr>
      <w:r>
        <w:rPr>
          <w:rFonts w:hint="eastAsia"/>
          <w:sz w:val="28"/>
          <w:szCs w:val="28"/>
          <w:lang w:val="en-US" w:eastAsia="zh-CN"/>
        </w:rPr>
        <w:t>4、质量要求：</w:t>
      </w:r>
      <w:r>
        <w:rPr>
          <w:rFonts w:hint="eastAsia"/>
          <w:sz w:val="28"/>
          <w:szCs w:val="28"/>
        </w:rPr>
        <w:t>施工质量符合国家同类相应标准，安装的各个节点必须牢固、稳定。金钢网防盗窗需在活动窗户外侧（室外）固定，且不能影响窗户左右推拉，上下换装</w:t>
      </w:r>
      <w:r>
        <w:rPr>
          <w:rFonts w:hint="eastAsia"/>
          <w:sz w:val="28"/>
          <w:szCs w:val="28"/>
          <w:lang w:eastAsia="zh-CN"/>
        </w:rPr>
        <w:t>，</w:t>
      </w:r>
      <w:r>
        <w:rPr>
          <w:rFonts w:hint="eastAsia"/>
          <w:sz w:val="28"/>
          <w:szCs w:val="28"/>
        </w:rPr>
        <w:t>实际承做的是窗户全活动部分。施工期间的施工安全问题归承包方承担。</w:t>
      </w:r>
    </w:p>
    <w:p w14:paraId="28BF4338">
      <w:pPr>
        <w:ind w:firstLine="560" w:firstLineChars="200"/>
        <w:rPr>
          <w:rFonts w:hint="default"/>
          <w:sz w:val="28"/>
          <w:szCs w:val="28"/>
          <w:lang w:val="en-US"/>
        </w:rPr>
      </w:pPr>
      <w:r>
        <w:rPr>
          <w:rFonts w:hint="eastAsia"/>
          <w:sz w:val="28"/>
          <w:szCs w:val="28"/>
          <w:lang w:val="en-US" w:eastAsia="zh-CN"/>
        </w:rPr>
        <w:t>5、工期：20日历天。</w:t>
      </w:r>
    </w:p>
    <w:p w14:paraId="3EF4A05A">
      <w:pPr>
        <w:ind w:firstLine="560" w:firstLineChars="200"/>
        <w:rPr>
          <w:sz w:val="28"/>
          <w:szCs w:val="28"/>
        </w:rPr>
      </w:pPr>
      <w:r>
        <w:rPr>
          <w:rFonts w:hint="eastAsia"/>
          <w:sz w:val="28"/>
          <w:szCs w:val="28"/>
          <w:lang w:val="en-US" w:eastAsia="zh-CN"/>
        </w:rPr>
        <w:t>6</w:t>
      </w:r>
      <w:r>
        <w:rPr>
          <w:rFonts w:hint="eastAsia"/>
          <w:sz w:val="28"/>
          <w:szCs w:val="28"/>
        </w:rPr>
        <w:t>、质保期：三年，如发现生锈，无条件的</w:t>
      </w:r>
      <w:r>
        <w:rPr>
          <w:rFonts w:hint="eastAsia"/>
          <w:sz w:val="28"/>
          <w:szCs w:val="28"/>
          <w:lang w:val="en-US" w:eastAsia="zh-CN"/>
        </w:rPr>
        <w:t>更换</w:t>
      </w:r>
      <w:r>
        <w:rPr>
          <w:rFonts w:hint="eastAsia"/>
          <w:sz w:val="28"/>
          <w:szCs w:val="28"/>
        </w:rPr>
        <w:t>。</w:t>
      </w:r>
    </w:p>
    <w:p w14:paraId="1C782C92">
      <w:pPr>
        <w:ind w:firstLine="562" w:firstLineChars="200"/>
        <w:jc w:val="both"/>
        <w:rPr>
          <w:rFonts w:hint="eastAsia"/>
          <w:b/>
          <w:sz w:val="28"/>
          <w:szCs w:val="28"/>
          <w:lang w:val="en-US" w:eastAsia="zh-CN"/>
        </w:rPr>
      </w:pPr>
      <w:r>
        <w:rPr>
          <w:rFonts w:hint="eastAsia"/>
          <w:b/>
          <w:sz w:val="28"/>
          <w:szCs w:val="28"/>
          <w:lang w:val="en-US" w:eastAsia="zh-CN"/>
        </w:rPr>
        <w:t>五、参考图片</w:t>
      </w:r>
    </w:p>
    <w:p w14:paraId="6CC3F981">
      <w:pPr>
        <w:ind w:left="420"/>
        <w:jc w:val="left"/>
        <w:rPr>
          <w:sz w:val="32"/>
          <w:szCs w:val="32"/>
        </w:rPr>
      </w:pPr>
      <w:r>
        <w:rPr>
          <w:rFonts w:hint="eastAsia"/>
          <w:sz w:val="32"/>
          <w:szCs w:val="32"/>
        </w:rPr>
        <w:t>1、</w:t>
      </w:r>
      <w:r>
        <w:rPr>
          <w:rFonts w:hint="eastAsia"/>
          <w:sz w:val="28"/>
          <w:szCs w:val="28"/>
        </w:rPr>
        <w:t>金钢网防盗窗</w:t>
      </w:r>
    </w:p>
    <w:p w14:paraId="2FE239C0">
      <w:pPr>
        <w:ind w:firstLine="420" w:firstLineChars="200"/>
        <w:jc w:val="both"/>
        <w:rPr>
          <w:rFonts w:hint="eastAsia"/>
          <w:b/>
          <w:sz w:val="30"/>
          <w:szCs w:val="30"/>
          <w:lang w:val="en-US" w:eastAsia="zh-CN"/>
        </w:rPr>
      </w:pPr>
      <w:r>
        <w:rPr>
          <w:rFonts w:hint="eastAsia"/>
        </w:rPr>
        <w:drawing>
          <wp:inline distT="0" distB="0" distL="114300" distR="114300">
            <wp:extent cx="1855470" cy="2275840"/>
            <wp:effectExtent l="0" t="0" r="11430" b="10160"/>
            <wp:docPr id="4" name="图片 4" descr="ffa1bc5574a62b72ef02add15c78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fa1bc5574a62b72ef02add15c78883"/>
                    <pic:cNvPicPr>
                      <a:picLocks noChangeAspect="1"/>
                    </pic:cNvPicPr>
                  </pic:nvPicPr>
                  <pic:blipFill>
                    <a:blip r:embed="rId11"/>
                    <a:stretch>
                      <a:fillRect/>
                    </a:stretch>
                  </pic:blipFill>
                  <pic:spPr>
                    <a:xfrm>
                      <a:off x="0" y="0"/>
                      <a:ext cx="1855470" cy="2275840"/>
                    </a:xfrm>
                    <a:prstGeom prst="rect">
                      <a:avLst/>
                    </a:prstGeom>
                  </pic:spPr>
                </pic:pic>
              </a:graphicData>
            </a:graphic>
          </wp:inline>
        </w:drawing>
      </w:r>
      <w:r>
        <w:rPr>
          <w:rFonts w:hint="eastAsia"/>
        </w:rPr>
        <w:drawing>
          <wp:inline distT="0" distB="0" distL="114300" distR="114300">
            <wp:extent cx="2616200" cy="2248535"/>
            <wp:effectExtent l="0" t="0" r="12700" b="18415"/>
            <wp:docPr id="7" name="图片 7" descr="1353028604c5ac4785dc9b4b514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353028604c5ac4785dc9b4b5143936"/>
                    <pic:cNvPicPr>
                      <a:picLocks noChangeAspect="1"/>
                    </pic:cNvPicPr>
                  </pic:nvPicPr>
                  <pic:blipFill>
                    <a:blip r:embed="rId12"/>
                    <a:stretch>
                      <a:fillRect/>
                    </a:stretch>
                  </pic:blipFill>
                  <pic:spPr>
                    <a:xfrm>
                      <a:off x="0" y="0"/>
                      <a:ext cx="2616200" cy="2248535"/>
                    </a:xfrm>
                    <a:prstGeom prst="rect">
                      <a:avLst/>
                    </a:prstGeom>
                  </pic:spPr>
                </pic:pic>
              </a:graphicData>
            </a:graphic>
          </wp:inline>
        </w:drawing>
      </w:r>
      <w:r>
        <w:rPr>
          <w:rFonts w:hint="eastAsia"/>
        </w:rPr>
        <w:drawing>
          <wp:inline distT="0" distB="0" distL="114300" distR="114300">
            <wp:extent cx="2527300" cy="2670810"/>
            <wp:effectExtent l="0" t="0" r="6350" b="15240"/>
            <wp:docPr id="8" name="图片 8" descr="4d2137a6c005ba95a28d7e97f7433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4d2137a6c005ba95a28d7e97f7433d7"/>
                    <pic:cNvPicPr>
                      <a:picLocks noChangeAspect="1"/>
                    </pic:cNvPicPr>
                  </pic:nvPicPr>
                  <pic:blipFill>
                    <a:blip r:embed="rId13"/>
                    <a:stretch>
                      <a:fillRect/>
                    </a:stretch>
                  </pic:blipFill>
                  <pic:spPr>
                    <a:xfrm>
                      <a:off x="0" y="0"/>
                      <a:ext cx="2527300" cy="2670810"/>
                    </a:xfrm>
                    <a:prstGeom prst="rect">
                      <a:avLst/>
                    </a:prstGeom>
                  </pic:spPr>
                </pic:pic>
              </a:graphicData>
            </a:graphic>
          </wp:inline>
        </w:drawing>
      </w:r>
      <w:r>
        <w:rPr>
          <w:rFonts w:hint="eastAsia"/>
          <w:lang w:val="en-US" w:eastAsia="zh-CN"/>
        </w:rPr>
        <w:t xml:space="preserve">         </w:t>
      </w:r>
      <w:r>
        <w:rPr>
          <w:rFonts w:hint="eastAsia"/>
        </w:rPr>
        <w:drawing>
          <wp:inline distT="0" distB="0" distL="114300" distR="114300">
            <wp:extent cx="2605405" cy="2715260"/>
            <wp:effectExtent l="0" t="0" r="4445" b="8890"/>
            <wp:docPr id="9" name="图片 9" descr="0fd58a496f1d0d8ff8d273a47ac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fd58a496f1d0d8ff8d273a47ac3404"/>
                    <pic:cNvPicPr>
                      <a:picLocks noChangeAspect="1"/>
                    </pic:cNvPicPr>
                  </pic:nvPicPr>
                  <pic:blipFill>
                    <a:blip r:embed="rId14"/>
                    <a:stretch>
                      <a:fillRect/>
                    </a:stretch>
                  </pic:blipFill>
                  <pic:spPr>
                    <a:xfrm>
                      <a:off x="0" y="0"/>
                      <a:ext cx="2605405" cy="2715260"/>
                    </a:xfrm>
                    <a:prstGeom prst="rect">
                      <a:avLst/>
                    </a:prstGeom>
                  </pic:spPr>
                </pic:pic>
              </a:graphicData>
            </a:graphic>
          </wp:inline>
        </w:drawing>
      </w:r>
    </w:p>
    <w:p w14:paraId="175E2663">
      <w:pPr>
        <w:ind w:left="420"/>
        <w:jc w:val="left"/>
        <w:rPr>
          <w:rFonts w:hint="eastAsia"/>
          <w:sz w:val="32"/>
          <w:szCs w:val="32"/>
        </w:rPr>
      </w:pPr>
    </w:p>
    <w:p w14:paraId="12BCDDB9">
      <w:pPr>
        <w:ind w:left="420"/>
        <w:jc w:val="left"/>
        <w:rPr>
          <w:rFonts w:hint="eastAsia"/>
          <w:sz w:val="32"/>
          <w:szCs w:val="32"/>
        </w:rPr>
      </w:pPr>
    </w:p>
    <w:p w14:paraId="32FF7FF9">
      <w:pPr>
        <w:ind w:left="420"/>
        <w:jc w:val="left"/>
        <w:rPr>
          <w:rFonts w:hint="eastAsia"/>
          <w:sz w:val="32"/>
          <w:szCs w:val="32"/>
        </w:rPr>
      </w:pPr>
    </w:p>
    <w:p w14:paraId="5FE89A32">
      <w:pPr>
        <w:ind w:left="420"/>
        <w:jc w:val="left"/>
        <w:rPr>
          <w:rFonts w:hint="eastAsia"/>
          <w:sz w:val="32"/>
          <w:szCs w:val="32"/>
        </w:rPr>
      </w:pPr>
      <w:r>
        <w:rPr>
          <w:rFonts w:hint="eastAsia"/>
          <w:sz w:val="32"/>
          <w:szCs w:val="32"/>
        </w:rPr>
        <w:t>2、室外晾晒架</w:t>
      </w:r>
    </w:p>
    <w:p w14:paraId="439F4C9C">
      <w:pPr>
        <w:ind w:left="420"/>
        <w:jc w:val="center"/>
        <w:rPr>
          <w:rFonts w:hint="eastAsia"/>
          <w:sz w:val="32"/>
          <w:szCs w:val="32"/>
        </w:rPr>
      </w:pPr>
      <w:r>
        <w:rPr>
          <w:sz w:val="32"/>
          <w:szCs w:val="32"/>
        </w:rPr>
        <w:drawing>
          <wp:inline distT="0" distB="0" distL="0" distR="0">
            <wp:extent cx="3919855" cy="3512185"/>
            <wp:effectExtent l="0" t="0" r="444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19713" cy="3512496"/>
                    </a:xfrm>
                    <a:prstGeom prst="rect">
                      <a:avLst/>
                    </a:prstGeom>
                    <a:noFill/>
                  </pic:spPr>
                </pic:pic>
              </a:graphicData>
            </a:graphic>
          </wp:inline>
        </w:drawing>
      </w:r>
    </w:p>
    <w:p w14:paraId="7AC08E88">
      <w:pPr>
        <w:ind w:left="420"/>
        <w:jc w:val="center"/>
        <w:rPr>
          <w:rFonts w:hint="eastAsia"/>
          <w:sz w:val="32"/>
          <w:szCs w:val="32"/>
        </w:rPr>
      </w:pPr>
      <w:r>
        <w:rPr>
          <w:rFonts w:hint="eastAsia"/>
        </w:rPr>
        <w:t>现场图片</w:t>
      </w:r>
    </w:p>
    <w:p w14:paraId="15C6A9E4">
      <w:pPr>
        <w:jc w:val="both"/>
        <w:rPr>
          <w:rFonts w:hint="eastAsia"/>
          <w:b/>
          <w:sz w:val="30"/>
          <w:szCs w:val="30"/>
          <w:lang w:val="en-US" w:eastAsia="zh-CN"/>
        </w:rPr>
      </w:pPr>
      <w:r>
        <w:rPr>
          <w:sz w:val="32"/>
          <w:szCs w:val="32"/>
        </w:rPr>
        <w:drawing>
          <wp:inline distT="0" distB="0" distL="0" distR="0">
            <wp:extent cx="2743200" cy="232029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8003" cy="2320290"/>
                    </a:xfrm>
                    <a:prstGeom prst="rect">
                      <a:avLst/>
                    </a:prstGeom>
                    <a:noFill/>
                  </pic:spPr>
                </pic:pic>
              </a:graphicData>
            </a:graphic>
          </wp:inline>
        </w:drawing>
      </w:r>
      <w:r>
        <w:rPr>
          <w:sz w:val="32"/>
          <w:szCs w:val="32"/>
        </w:rPr>
        <w:drawing>
          <wp:inline distT="0" distB="0" distL="0" distR="0">
            <wp:extent cx="2734945" cy="2327910"/>
            <wp:effectExtent l="0" t="0" r="8255"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41658" cy="2327910"/>
                    </a:xfrm>
                    <a:prstGeom prst="rect">
                      <a:avLst/>
                    </a:prstGeom>
                    <a:noFill/>
                  </pic:spPr>
                </pic:pic>
              </a:graphicData>
            </a:graphic>
          </wp:inline>
        </w:drawing>
      </w:r>
    </w:p>
    <w:p w14:paraId="12EC9157">
      <w:pPr>
        <w:jc w:val="both"/>
        <w:rPr>
          <w:rFonts w:hint="eastAsia"/>
          <w:b/>
          <w:sz w:val="30"/>
          <w:szCs w:val="30"/>
          <w:lang w:val="en-US" w:eastAsia="zh-CN"/>
        </w:rPr>
      </w:pPr>
    </w:p>
    <w:p w14:paraId="0D4EFBAB">
      <w:pPr>
        <w:jc w:val="both"/>
        <w:rPr>
          <w:rFonts w:hint="eastAsia"/>
          <w:b/>
          <w:sz w:val="30"/>
          <w:szCs w:val="30"/>
          <w:lang w:val="en-US" w:eastAsia="zh-CN"/>
        </w:rPr>
      </w:pPr>
    </w:p>
    <w:p w14:paraId="2AADA2A4">
      <w:pPr>
        <w:rPr>
          <w:rFonts w:hint="eastAsia"/>
          <w:lang w:val="en-US" w:eastAsia="zh-CN"/>
        </w:rPr>
      </w:pPr>
    </w:p>
    <w:p w14:paraId="3E6D117E">
      <w:pPr>
        <w:rPr>
          <w:rFonts w:hint="eastAsia"/>
          <w:lang w:val="en-US" w:eastAsia="zh-CN"/>
        </w:rPr>
      </w:pPr>
    </w:p>
    <w:bookmarkEnd w:id="66"/>
    <w:p w14:paraId="7B5C5F22">
      <w:pPr>
        <w:rPr>
          <w:rFonts w:hint="eastAsia" w:ascii="Arial" w:hAnsi="Arial"/>
          <w:color w:val="auto"/>
          <w:kern w:val="2"/>
          <w:sz w:val="32"/>
          <w:szCs w:val="32"/>
          <w:highlight w:val="none"/>
          <w:lang w:val="en-US" w:eastAsia="zh-CN"/>
        </w:rPr>
      </w:pPr>
      <w:bookmarkStart w:id="67" w:name="_Toc28300"/>
      <w:bookmarkStart w:id="68" w:name="_Toc3977"/>
      <w:bookmarkStart w:id="69" w:name="_Toc7241"/>
      <w:bookmarkStart w:id="70" w:name="_Toc27586"/>
      <w:bookmarkStart w:id="71" w:name="_Toc431"/>
      <w:bookmarkStart w:id="72" w:name="_Toc54941340"/>
      <w:bookmarkStart w:id="73" w:name="_Toc10569"/>
    </w:p>
    <w:p w14:paraId="37A46761">
      <w:pPr>
        <w:rPr>
          <w:rFonts w:hint="eastAsia" w:ascii="Arial" w:hAnsi="Arial"/>
          <w:color w:val="auto"/>
          <w:kern w:val="2"/>
          <w:sz w:val="32"/>
          <w:szCs w:val="32"/>
          <w:highlight w:val="none"/>
          <w:lang w:val="en-US" w:eastAsia="zh-CN"/>
        </w:rPr>
      </w:pPr>
    </w:p>
    <w:p w14:paraId="6E2C4FF7">
      <w:pPr>
        <w:pStyle w:val="3"/>
        <w:pageBreakBefore w:val="0"/>
        <w:numPr>
          <w:ilvl w:val="0"/>
          <w:numId w:val="0"/>
        </w:numPr>
        <w:kinsoku/>
        <w:overflowPunct/>
        <w:topLinePunct w:val="0"/>
        <w:autoSpaceDE/>
        <w:autoSpaceDN/>
        <w:bidi w:val="0"/>
        <w:spacing w:beforeAutospacing="0" w:after="0" w:afterAutospacing="0" w:line="500" w:lineRule="exact"/>
        <w:ind w:left="0" w:leftChars="0" w:right="0" w:firstLine="643" w:firstLineChars="200"/>
        <w:jc w:val="center"/>
        <w:rPr>
          <w:rFonts w:hint="eastAsia" w:ascii="Arial" w:hAnsi="Arial"/>
          <w:color w:val="auto"/>
          <w:kern w:val="2"/>
          <w:sz w:val="32"/>
          <w:szCs w:val="32"/>
          <w:highlight w:val="none"/>
          <w:lang w:val="en-US" w:eastAsia="zh-CN"/>
        </w:rPr>
      </w:pPr>
      <w:r>
        <w:rPr>
          <w:rFonts w:hint="eastAsia" w:ascii="Arial" w:hAnsi="Arial"/>
          <w:color w:val="auto"/>
          <w:kern w:val="2"/>
          <w:sz w:val="32"/>
          <w:szCs w:val="32"/>
          <w:highlight w:val="none"/>
          <w:lang w:val="en-US" w:eastAsia="zh-CN"/>
        </w:rPr>
        <w:t>第四章 评</w:t>
      </w:r>
      <w:r>
        <w:rPr>
          <w:rFonts w:hint="eastAsia" w:ascii="Arial" w:hAnsi="Arial"/>
          <w:strike w:val="0"/>
          <w:dstrike w:val="0"/>
          <w:color w:val="auto"/>
          <w:kern w:val="2"/>
          <w:sz w:val="32"/>
          <w:szCs w:val="32"/>
          <w:highlight w:val="none"/>
          <w:lang w:val="en-US" w:eastAsia="zh-CN"/>
        </w:rPr>
        <w:t>审方</w:t>
      </w:r>
      <w:r>
        <w:rPr>
          <w:rFonts w:hint="eastAsia" w:ascii="Arial" w:hAnsi="Arial"/>
          <w:color w:val="auto"/>
          <w:kern w:val="2"/>
          <w:sz w:val="32"/>
          <w:szCs w:val="32"/>
          <w:highlight w:val="none"/>
          <w:lang w:val="en-US" w:eastAsia="zh-CN"/>
        </w:rPr>
        <w:t>法与标准</w:t>
      </w:r>
    </w:p>
    <w:p w14:paraId="513A8C5A">
      <w:pPr>
        <w:pageBreakBefore w:val="0"/>
        <w:numPr>
          <w:ilvl w:val="0"/>
          <w:numId w:val="0"/>
        </w:numPr>
        <w:kinsoku/>
        <w:overflowPunct/>
        <w:topLinePunct w:val="0"/>
        <w:autoSpaceDE/>
        <w:autoSpaceDN/>
        <w:bidi w:val="0"/>
        <w:spacing w:beforeAutospacing="0" w:afterAutospacing="0" w:line="500" w:lineRule="exact"/>
        <w:ind w:left="0" w:leftChars="0" w:right="0" w:firstLine="482" w:firstLineChars="200"/>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 xml:space="preserve">一、总则 </w:t>
      </w:r>
    </w:p>
    <w:p w14:paraId="5E9B808E">
      <w:pPr>
        <w:pageBreakBefore w:val="0"/>
        <w:widowControl/>
        <w:numPr>
          <w:ilvl w:val="0"/>
          <w:numId w:val="0"/>
        </w:numPr>
        <w:kinsoku/>
        <w:overflowPunct/>
        <w:topLinePunct w:val="0"/>
        <w:autoSpaceDE/>
        <w:autoSpaceDN/>
        <w:bidi w:val="0"/>
        <w:spacing w:beforeAutospacing="0" w:afterAutospacing="0" w:line="500" w:lineRule="exact"/>
        <w:ind w:left="0" w:leftChars="0" w:right="0" w:firstLine="420" w:firstLineChars="200"/>
        <w:jc w:val="left"/>
        <w:rPr>
          <w:rFonts w:hint="eastAsia"/>
          <w:color w:val="auto"/>
          <w:highlight w:val="none"/>
          <w:lang w:val="en-US" w:eastAsia="zh-CN"/>
        </w:rPr>
      </w:pPr>
      <w:r>
        <w:rPr>
          <w:rFonts w:hint="eastAsia"/>
          <w:color w:val="auto"/>
          <w:highlight w:val="none"/>
          <w:lang w:val="en-US" w:eastAsia="zh-CN"/>
        </w:rPr>
        <w:t>本项目将按照竞争性谈判文件第二章 竞争性谈判须知的相关要求及本章的规定评</w:t>
      </w:r>
      <w:r>
        <w:rPr>
          <w:rFonts w:hint="eastAsia"/>
          <w:strike w:val="0"/>
          <w:dstrike w:val="0"/>
          <w:color w:val="auto"/>
          <w:highlight w:val="none"/>
          <w:lang w:val="en-US" w:eastAsia="zh-CN"/>
        </w:rPr>
        <w:t>审</w:t>
      </w:r>
      <w:r>
        <w:rPr>
          <w:rFonts w:hint="eastAsia"/>
          <w:color w:val="auto"/>
          <w:highlight w:val="none"/>
          <w:lang w:val="en-US" w:eastAsia="zh-CN"/>
        </w:rPr>
        <w:t>。</w:t>
      </w:r>
    </w:p>
    <w:p w14:paraId="077F797D">
      <w:pPr>
        <w:pageBreakBefore w:val="0"/>
        <w:numPr>
          <w:ilvl w:val="0"/>
          <w:numId w:val="6"/>
        </w:numPr>
        <w:kinsoku/>
        <w:overflowPunct/>
        <w:topLinePunct w:val="0"/>
        <w:autoSpaceDE/>
        <w:autoSpaceDN/>
        <w:bidi w:val="0"/>
        <w:spacing w:beforeAutospacing="0" w:afterAutospacing="0" w:line="500" w:lineRule="exact"/>
        <w:ind w:left="0" w:leftChars="0" w:right="0" w:firstLine="482" w:firstLineChars="200"/>
        <w:rPr>
          <w:rFonts w:hint="eastAsia" w:ascii="宋体" w:hAnsi="宋体"/>
          <w:b/>
          <w:color w:val="auto"/>
          <w:sz w:val="24"/>
          <w:szCs w:val="24"/>
          <w:highlight w:val="none"/>
          <w:lang w:val="en-US" w:eastAsia="zh-CN"/>
        </w:rPr>
      </w:pPr>
      <w:r>
        <w:rPr>
          <w:rFonts w:hint="eastAsia" w:ascii="宋体" w:hAnsi="宋体"/>
          <w:b/>
          <w:color w:val="auto"/>
          <w:sz w:val="24"/>
          <w:szCs w:val="24"/>
          <w:highlight w:val="none"/>
          <w:lang w:val="en-US" w:eastAsia="zh-CN"/>
        </w:rPr>
        <w:t>评审方法：</w:t>
      </w:r>
    </w:p>
    <w:p w14:paraId="3D421790">
      <w:pPr>
        <w:pageBreakBefore w:val="0"/>
        <w:numPr>
          <w:ilvl w:val="0"/>
          <w:numId w:val="0"/>
        </w:numPr>
        <w:kinsoku/>
        <w:overflowPunct/>
        <w:topLinePunct w:val="0"/>
        <w:autoSpaceDE/>
        <w:autoSpaceDN/>
        <w:bidi w:val="0"/>
        <w:spacing w:beforeAutospacing="0" w:afterAutospacing="0" w:line="500" w:lineRule="exact"/>
        <w:ind w:left="0" w:leftChars="0" w:right="0" w:firstLine="420" w:firstLineChars="200"/>
        <w:rPr>
          <w:rFonts w:hint="default"/>
          <w:color w:val="auto"/>
          <w:highlight w:val="none"/>
          <w:lang w:val="en-US"/>
        </w:rPr>
      </w:pPr>
      <w:r>
        <w:rPr>
          <w:rFonts w:hint="eastAsia"/>
          <w:color w:val="auto"/>
          <w:highlight w:val="none"/>
          <w:lang w:val="en-US" w:eastAsia="zh-CN"/>
        </w:rPr>
        <w:t>1.初审。谈判</w:t>
      </w:r>
      <w:r>
        <w:rPr>
          <w:rFonts w:hint="default"/>
          <w:color w:val="auto"/>
          <w:highlight w:val="none"/>
          <w:lang w:val="en-US" w:eastAsia="zh-CN"/>
        </w:rPr>
        <w:t>小组对供应商的响应文件进行初审，以确定其是否满足竞争性谈判文件的实质性要求。初审表如下</w:t>
      </w:r>
      <w:r>
        <w:rPr>
          <w:rFonts w:hint="eastAsia"/>
          <w:color w:val="auto"/>
          <w:highlight w:val="none"/>
          <w:lang w:val="en-US" w:eastAsia="zh-CN"/>
        </w:rPr>
        <w:t>：</w:t>
      </w:r>
    </w:p>
    <w:tbl>
      <w:tblPr>
        <w:tblStyle w:val="61"/>
        <w:tblW w:w="104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50"/>
        <w:gridCol w:w="2642"/>
        <w:gridCol w:w="5397"/>
      </w:tblGrid>
      <w:tr w14:paraId="3CA5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425" w:type="dxa"/>
            <w:gridSpan w:val="4"/>
            <w:tcBorders>
              <w:bottom w:val="single" w:color="auto" w:sz="4" w:space="0"/>
            </w:tcBorders>
            <w:vAlign w:val="center"/>
          </w:tcPr>
          <w:p w14:paraId="6033FA85">
            <w:pPr>
              <w:pageBreakBefore w:val="0"/>
              <w:kinsoku/>
              <w:overflowPunct/>
              <w:topLinePunct w:val="0"/>
              <w:autoSpaceDE/>
              <w:autoSpaceDN/>
              <w:bidi w:val="0"/>
              <w:adjustRightInd w:val="0"/>
              <w:snapToGrid w:val="0"/>
              <w:spacing w:beforeAutospacing="0" w:afterAutospacing="0" w:line="500" w:lineRule="exact"/>
              <w:ind w:left="0" w:leftChars="0" w:right="0" w:firstLine="422" w:firstLineChars="200"/>
              <w:jc w:val="center"/>
              <w:rPr>
                <w:rFonts w:hint="eastAsia" w:ascii="宋体" w:hAnsi="宋体" w:eastAsia="宋体" w:cs="宋体"/>
                <w:color w:val="auto"/>
                <w:szCs w:val="21"/>
                <w:highlight w:val="none"/>
                <w:lang w:eastAsia="zh-CN"/>
              </w:rPr>
            </w:pPr>
            <w:r>
              <w:rPr>
                <w:rFonts w:hint="eastAsia" w:ascii="宋体" w:hAnsi="宋体" w:cs="宋体"/>
                <w:b/>
                <w:color w:val="auto"/>
                <w:szCs w:val="21"/>
                <w:highlight w:val="none"/>
                <w:lang w:val="en-US" w:eastAsia="zh-CN"/>
              </w:rPr>
              <w:t>初审表</w:t>
            </w:r>
          </w:p>
        </w:tc>
      </w:tr>
      <w:tr w14:paraId="5E2C1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36" w:type="dxa"/>
            <w:tcBorders>
              <w:bottom w:val="single" w:color="auto" w:sz="4" w:space="0"/>
            </w:tcBorders>
            <w:vAlign w:val="center"/>
          </w:tcPr>
          <w:p w14:paraId="74F008A4">
            <w:pPr>
              <w:pageBreakBefore w:val="0"/>
              <w:kinsoku/>
              <w:overflowPunct/>
              <w:topLinePunct w:val="0"/>
              <w:autoSpaceDE/>
              <w:autoSpaceDN/>
              <w:bidi w:val="0"/>
              <w:adjustRightInd w:val="0"/>
              <w:snapToGrid w:val="0"/>
              <w:spacing w:beforeAutospacing="0" w:afterAutospacing="0" w:line="500" w:lineRule="exact"/>
              <w:ind w:right="0"/>
              <w:jc w:val="left"/>
              <w:rPr>
                <w:rFonts w:ascii="宋体" w:hAnsi="宋体" w:cs="宋体"/>
                <w:b/>
                <w:bCs/>
                <w:color w:val="auto"/>
                <w:szCs w:val="21"/>
                <w:highlight w:val="none"/>
              </w:rPr>
            </w:pPr>
            <w:r>
              <w:rPr>
                <w:rFonts w:hint="eastAsia" w:ascii="宋体" w:hAnsi="宋体" w:cs="宋体"/>
                <w:b/>
                <w:bCs/>
                <w:color w:val="auto"/>
                <w:szCs w:val="21"/>
                <w:highlight w:val="none"/>
              </w:rPr>
              <w:t>序号</w:t>
            </w:r>
          </w:p>
        </w:tc>
        <w:tc>
          <w:tcPr>
            <w:tcW w:w="1650" w:type="dxa"/>
            <w:tcBorders>
              <w:bottom w:val="single" w:color="auto" w:sz="4" w:space="0"/>
            </w:tcBorders>
            <w:vAlign w:val="center"/>
          </w:tcPr>
          <w:p w14:paraId="454735F3">
            <w:pPr>
              <w:pStyle w:val="423"/>
              <w:pageBreakBefore w:val="0"/>
              <w:pBdr>
                <w:bottom w:val="none" w:color="auto" w:sz="0" w:space="0"/>
              </w:pBdr>
              <w:tabs>
                <w:tab w:val="clear" w:pos="4153"/>
                <w:tab w:val="clear" w:pos="8306"/>
              </w:tabs>
              <w:kinsoku/>
              <w:overflowPunct/>
              <w:topLinePunct w:val="0"/>
              <w:autoSpaceDE/>
              <w:autoSpaceDN/>
              <w:bidi w:val="0"/>
              <w:snapToGrid w:val="0"/>
              <w:spacing w:beforeAutospacing="0" w:afterAutospacing="0" w:line="500" w:lineRule="exact"/>
              <w:ind w:right="0"/>
              <w:jc w:val="center"/>
              <w:textAlignment w:val="auto"/>
              <w:rPr>
                <w:rFonts w:ascii="宋体" w:hAnsi="宋体" w:cs="宋体"/>
                <w:b/>
                <w:bCs/>
                <w:color w:val="auto"/>
                <w:kern w:val="2"/>
                <w:sz w:val="21"/>
                <w:szCs w:val="21"/>
                <w:highlight w:val="none"/>
              </w:rPr>
            </w:pPr>
            <w:r>
              <w:rPr>
                <w:rFonts w:hint="eastAsia" w:ascii="宋体" w:hAnsi="宋体" w:cs="宋体"/>
                <w:b/>
                <w:bCs/>
                <w:color w:val="auto"/>
                <w:kern w:val="2"/>
                <w:sz w:val="21"/>
                <w:szCs w:val="21"/>
                <w:highlight w:val="none"/>
              </w:rPr>
              <w:t>评审指标</w:t>
            </w:r>
          </w:p>
        </w:tc>
        <w:tc>
          <w:tcPr>
            <w:tcW w:w="2642" w:type="dxa"/>
            <w:tcBorders>
              <w:bottom w:val="single" w:color="auto" w:sz="4" w:space="0"/>
            </w:tcBorders>
            <w:vAlign w:val="center"/>
          </w:tcPr>
          <w:p w14:paraId="0F8621AB">
            <w:pPr>
              <w:pageBreakBefore w:val="0"/>
              <w:kinsoku/>
              <w:overflowPunct/>
              <w:topLinePunct w:val="0"/>
              <w:autoSpaceDE/>
              <w:autoSpaceDN/>
              <w:bidi w:val="0"/>
              <w:adjustRightInd w:val="0"/>
              <w:snapToGrid w:val="0"/>
              <w:spacing w:beforeAutospacing="0" w:afterAutospacing="0" w:line="500" w:lineRule="exact"/>
              <w:ind w:right="0"/>
              <w:jc w:val="center"/>
              <w:rPr>
                <w:rFonts w:ascii="宋体" w:hAnsi="宋体" w:cs="宋体"/>
                <w:b/>
                <w:bCs/>
                <w:color w:val="auto"/>
                <w:szCs w:val="21"/>
                <w:highlight w:val="none"/>
              </w:rPr>
            </w:pPr>
            <w:r>
              <w:rPr>
                <w:rFonts w:hint="eastAsia" w:ascii="宋体" w:hAnsi="宋体" w:cs="宋体"/>
                <w:b/>
                <w:bCs/>
                <w:color w:val="auto"/>
                <w:szCs w:val="21"/>
                <w:highlight w:val="none"/>
              </w:rPr>
              <w:t>评审标准</w:t>
            </w:r>
          </w:p>
        </w:tc>
        <w:tc>
          <w:tcPr>
            <w:tcW w:w="5397" w:type="dxa"/>
            <w:tcBorders>
              <w:bottom w:val="single" w:color="auto" w:sz="4" w:space="0"/>
            </w:tcBorders>
            <w:vAlign w:val="center"/>
          </w:tcPr>
          <w:p w14:paraId="07CF9E61">
            <w:pPr>
              <w:pageBreakBefore w:val="0"/>
              <w:kinsoku/>
              <w:overflowPunct/>
              <w:topLinePunct w:val="0"/>
              <w:autoSpaceDE/>
              <w:autoSpaceDN/>
              <w:bidi w:val="0"/>
              <w:adjustRightInd w:val="0"/>
              <w:snapToGrid w:val="0"/>
              <w:spacing w:beforeAutospacing="0" w:afterAutospacing="0" w:line="500" w:lineRule="exact"/>
              <w:ind w:left="0" w:leftChars="0" w:right="0" w:firstLine="422" w:firstLineChars="200"/>
              <w:jc w:val="center"/>
              <w:rPr>
                <w:rFonts w:ascii="宋体" w:hAnsi="宋体" w:cs="宋体"/>
                <w:b/>
                <w:bCs/>
                <w:color w:val="auto"/>
                <w:szCs w:val="21"/>
                <w:highlight w:val="none"/>
              </w:rPr>
            </w:pPr>
            <w:r>
              <w:rPr>
                <w:rFonts w:hint="eastAsia" w:ascii="宋体" w:hAnsi="宋体" w:cs="宋体"/>
                <w:b/>
                <w:bCs/>
                <w:color w:val="auto"/>
                <w:szCs w:val="21"/>
                <w:highlight w:val="none"/>
              </w:rPr>
              <w:t>格式及材料要求</w:t>
            </w:r>
          </w:p>
        </w:tc>
      </w:tr>
      <w:tr w14:paraId="2255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736" w:type="dxa"/>
            <w:tcBorders>
              <w:bottom w:val="single" w:color="auto" w:sz="4" w:space="0"/>
            </w:tcBorders>
            <w:vAlign w:val="center"/>
          </w:tcPr>
          <w:p w14:paraId="3AB668AB">
            <w:pPr>
              <w:pageBreakBefore w:val="0"/>
              <w:kinsoku/>
              <w:overflowPunct/>
              <w:topLinePunct w:val="0"/>
              <w:autoSpaceDE/>
              <w:autoSpaceDN/>
              <w:bidi w:val="0"/>
              <w:adjustRightInd w:val="0"/>
              <w:snapToGrid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50" w:type="dxa"/>
            <w:tcBorders>
              <w:bottom w:val="single" w:color="auto" w:sz="4" w:space="0"/>
            </w:tcBorders>
            <w:vAlign w:val="center"/>
          </w:tcPr>
          <w:p w14:paraId="5AC68EEB">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营业执照</w:t>
            </w:r>
          </w:p>
        </w:tc>
        <w:tc>
          <w:tcPr>
            <w:tcW w:w="2642" w:type="dxa"/>
            <w:tcBorders>
              <w:bottom w:val="single" w:color="auto" w:sz="4" w:space="0"/>
            </w:tcBorders>
            <w:vAlign w:val="center"/>
          </w:tcPr>
          <w:p w14:paraId="1841E4E6">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合法有效</w:t>
            </w:r>
          </w:p>
        </w:tc>
        <w:tc>
          <w:tcPr>
            <w:tcW w:w="5397" w:type="dxa"/>
            <w:vAlign w:val="center"/>
          </w:tcPr>
          <w:p w14:paraId="29332E45">
            <w:pPr>
              <w:pageBreakBefore w:val="0"/>
              <w:kinsoku/>
              <w:overflowPunct/>
              <w:topLinePunct w:val="0"/>
              <w:autoSpaceDE/>
              <w:autoSpaceDN/>
              <w:bidi w:val="0"/>
              <w:spacing w:beforeAutospacing="0" w:afterAutospacing="0" w:line="500" w:lineRule="exact"/>
              <w:ind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提供有效的响应人营业执照（或事业单位法人证书）和税务登记证的扫描件，应完整地体现出营业执照（或事业单位法人证书或社会团体法人登记证书或民办非企业单位登记证书）和税务登记证的全部内容。已办理“三证合一” </w:t>
            </w:r>
          </w:p>
          <w:p w14:paraId="16DD709E">
            <w:pPr>
              <w:pageBreakBefore w:val="0"/>
              <w:kinsoku/>
              <w:overflowPunct/>
              <w:topLinePunct w:val="0"/>
              <w:autoSpaceDE/>
              <w:autoSpaceDN/>
              <w:bidi w:val="0"/>
              <w:spacing w:beforeAutospacing="0" w:afterAutospacing="0" w:line="500" w:lineRule="exact"/>
              <w:ind w:right="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登记的，响应文件中提供营业执照（或事业单位法人证书或社会团体法人登记证书或民办非企业单位登记证书）扫描件即可。</w:t>
            </w:r>
          </w:p>
        </w:tc>
      </w:tr>
      <w:tr w14:paraId="4510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6" w:type="dxa"/>
            <w:tcBorders>
              <w:bottom w:val="single" w:color="auto" w:sz="4" w:space="0"/>
            </w:tcBorders>
            <w:vAlign w:val="center"/>
          </w:tcPr>
          <w:p w14:paraId="0AF733F4">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650" w:type="dxa"/>
            <w:tcBorders>
              <w:bottom w:val="single" w:color="auto" w:sz="4" w:space="0"/>
            </w:tcBorders>
            <w:vAlign w:val="center"/>
          </w:tcPr>
          <w:p w14:paraId="28B78DC5">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不良信用记录查询</w:t>
            </w:r>
          </w:p>
        </w:tc>
        <w:tc>
          <w:tcPr>
            <w:tcW w:w="2642" w:type="dxa"/>
            <w:tcBorders>
              <w:bottom w:val="single" w:color="auto" w:sz="4" w:space="0"/>
            </w:tcBorders>
            <w:vAlign w:val="center"/>
          </w:tcPr>
          <w:p w14:paraId="1A48FEC6">
            <w:pPr>
              <w:pageBreakBefore w:val="0"/>
              <w:kinsoku/>
              <w:overflowPunct/>
              <w:topLinePunct w:val="0"/>
              <w:autoSpaceDE/>
              <w:autoSpaceDN/>
              <w:bidi w:val="0"/>
              <w:spacing w:beforeAutospacing="0" w:afterAutospacing="0" w:line="500" w:lineRule="exact"/>
              <w:ind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响应人不得存在</w:t>
            </w:r>
            <w:r>
              <w:rPr>
                <w:rFonts w:hint="eastAsia" w:ascii="宋体" w:hAnsi="宋体" w:cs="宋体"/>
                <w:color w:val="auto"/>
                <w:sz w:val="21"/>
                <w:szCs w:val="21"/>
                <w:highlight w:val="none"/>
                <w:lang w:val="en-US" w:eastAsia="zh-CN"/>
              </w:rPr>
              <w:t>竞争性谈判</w:t>
            </w:r>
            <w:r>
              <w:rPr>
                <w:rFonts w:hint="eastAsia" w:ascii="宋体" w:hAnsi="宋体" w:eastAsia="宋体" w:cs="宋体"/>
                <w:color w:val="auto"/>
                <w:sz w:val="21"/>
                <w:szCs w:val="21"/>
                <w:highlight w:val="none"/>
                <w:lang w:val="en-US" w:eastAsia="zh-CN"/>
              </w:rPr>
              <w:t>须知正文第</w:t>
            </w:r>
            <w:r>
              <w:rPr>
                <w:rFonts w:hint="eastAsia" w:ascii="宋体" w:hAnsi="宋体" w:cs="宋体"/>
                <w:color w:val="auto"/>
                <w:sz w:val="21"/>
                <w:szCs w:val="21"/>
                <w:highlight w:val="none"/>
                <w:lang w:val="en-US" w:eastAsia="zh-CN"/>
              </w:rPr>
              <w:t>21.3.1.1</w:t>
            </w:r>
            <w:r>
              <w:rPr>
                <w:rFonts w:hint="eastAsia" w:ascii="宋体" w:hAnsi="宋体" w:eastAsia="宋体" w:cs="宋体"/>
                <w:color w:val="auto"/>
                <w:sz w:val="21"/>
                <w:szCs w:val="21"/>
                <w:highlight w:val="none"/>
                <w:lang w:val="en-US" w:eastAsia="zh-CN"/>
              </w:rPr>
              <w:t>条中的不良信用记录情形</w:t>
            </w:r>
          </w:p>
        </w:tc>
        <w:tc>
          <w:tcPr>
            <w:tcW w:w="5397" w:type="dxa"/>
            <w:tcBorders>
              <w:bottom w:val="single" w:color="auto" w:sz="4" w:space="0"/>
            </w:tcBorders>
            <w:vAlign w:val="center"/>
          </w:tcPr>
          <w:p w14:paraId="003AF419">
            <w:pPr>
              <w:pageBreakBefore w:val="0"/>
              <w:kinsoku/>
              <w:overflowPunct/>
              <w:topLinePunct w:val="0"/>
              <w:autoSpaceDE/>
              <w:autoSpaceDN/>
              <w:bidi w:val="0"/>
              <w:spacing w:beforeAutospacing="0" w:afterAutospacing="0" w:line="500" w:lineRule="exact"/>
              <w:ind w:left="0" w:leftChars="0" w:right="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详见</w:t>
            </w:r>
            <w:r>
              <w:rPr>
                <w:rFonts w:hint="eastAsia" w:ascii="宋体" w:hAnsi="宋体" w:cs="宋体"/>
                <w:color w:val="auto"/>
                <w:sz w:val="21"/>
                <w:szCs w:val="21"/>
                <w:highlight w:val="none"/>
                <w:lang w:val="en-US" w:eastAsia="zh-CN"/>
              </w:rPr>
              <w:t>竞争性谈判</w:t>
            </w:r>
            <w:r>
              <w:rPr>
                <w:rFonts w:hint="eastAsia" w:ascii="宋体" w:hAnsi="宋体" w:eastAsia="宋体" w:cs="宋体"/>
                <w:color w:val="auto"/>
                <w:sz w:val="21"/>
                <w:szCs w:val="21"/>
                <w:highlight w:val="none"/>
                <w:lang w:val="en-US" w:eastAsia="zh-CN"/>
              </w:rPr>
              <w:t>须知正文第</w:t>
            </w:r>
            <w:r>
              <w:rPr>
                <w:rFonts w:hint="eastAsia" w:ascii="宋体" w:hAnsi="宋体" w:cs="宋体"/>
                <w:color w:val="auto"/>
                <w:sz w:val="21"/>
                <w:szCs w:val="21"/>
                <w:highlight w:val="none"/>
                <w:lang w:val="en-US" w:eastAsia="zh-CN"/>
              </w:rPr>
              <w:t>21.3.1</w:t>
            </w:r>
            <w:r>
              <w:rPr>
                <w:rFonts w:hint="eastAsia" w:ascii="宋体" w:hAnsi="宋体" w:eastAsia="宋体" w:cs="宋体"/>
                <w:color w:val="auto"/>
                <w:sz w:val="21"/>
                <w:szCs w:val="21"/>
                <w:highlight w:val="none"/>
                <w:lang w:val="en-US" w:eastAsia="zh-CN"/>
              </w:rPr>
              <w:t>条要求</w:t>
            </w:r>
          </w:p>
        </w:tc>
      </w:tr>
      <w:tr w14:paraId="254B0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36" w:type="dxa"/>
            <w:tcBorders>
              <w:bottom w:val="single" w:color="auto" w:sz="4" w:space="0"/>
            </w:tcBorders>
            <w:vAlign w:val="center"/>
          </w:tcPr>
          <w:p w14:paraId="4CFC1E95">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650" w:type="dxa"/>
            <w:tcBorders>
              <w:bottom w:val="single" w:color="auto" w:sz="4" w:space="0"/>
            </w:tcBorders>
            <w:vAlign w:val="center"/>
          </w:tcPr>
          <w:p w14:paraId="5A48ABC2">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en-US" w:eastAsia="zh-CN"/>
              </w:rPr>
              <w:t>声明函</w:t>
            </w:r>
          </w:p>
        </w:tc>
        <w:tc>
          <w:tcPr>
            <w:tcW w:w="2642" w:type="dxa"/>
            <w:tcBorders>
              <w:bottom w:val="single" w:color="auto" w:sz="4" w:space="0"/>
            </w:tcBorders>
            <w:vAlign w:val="center"/>
          </w:tcPr>
          <w:p w14:paraId="60EF588F">
            <w:pPr>
              <w:pageBreakBefore w:val="0"/>
              <w:kinsoku/>
              <w:overflowPunct/>
              <w:topLinePunct w:val="0"/>
              <w:autoSpaceDE/>
              <w:autoSpaceDN/>
              <w:bidi w:val="0"/>
              <w:spacing w:beforeAutospacing="0" w:afterAutospacing="0" w:line="500" w:lineRule="exact"/>
              <w:ind w:right="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格式、填写要求符合竞争性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lang w:val="en-US" w:eastAsia="zh-CN"/>
              </w:rPr>
              <w:t>规定并加盖响应人</w:t>
            </w:r>
            <w:r>
              <w:rPr>
                <w:rFonts w:hint="eastAsia" w:ascii="宋体" w:hAnsi="宋体" w:cs="宋体"/>
                <w:color w:val="auto"/>
                <w:sz w:val="21"/>
                <w:szCs w:val="21"/>
                <w:highlight w:val="none"/>
                <w:lang w:val="en-US" w:eastAsia="zh-CN"/>
              </w:rPr>
              <w:t>公</w:t>
            </w:r>
            <w:r>
              <w:rPr>
                <w:rFonts w:hint="eastAsia" w:ascii="宋体" w:hAnsi="宋体" w:eastAsia="宋体" w:cs="宋体"/>
                <w:color w:val="auto"/>
                <w:sz w:val="21"/>
                <w:szCs w:val="21"/>
                <w:highlight w:val="none"/>
                <w:lang w:val="en-US" w:eastAsia="zh-CN"/>
              </w:rPr>
              <w:t>章</w:t>
            </w:r>
          </w:p>
        </w:tc>
        <w:tc>
          <w:tcPr>
            <w:tcW w:w="5397" w:type="dxa"/>
            <w:tcBorders>
              <w:bottom w:val="single" w:color="auto" w:sz="4" w:space="0"/>
            </w:tcBorders>
            <w:vAlign w:val="center"/>
          </w:tcPr>
          <w:p w14:paraId="2D20F880">
            <w:pPr>
              <w:pageBreakBefore w:val="0"/>
              <w:kinsoku/>
              <w:overflowPunct/>
              <w:topLinePunct w:val="0"/>
              <w:autoSpaceDE/>
              <w:autoSpaceDN/>
              <w:bidi w:val="0"/>
              <w:spacing w:beforeAutospacing="0" w:afterAutospacing="0" w:line="500" w:lineRule="exact"/>
              <w:ind w:left="0" w:leftChars="0" w:right="0" w:firstLine="420" w:firstLineChars="200"/>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详见第六章</w:t>
            </w:r>
            <w:r>
              <w:rPr>
                <w:rFonts w:hint="eastAsia" w:ascii="宋体" w:hAnsi="宋体" w:cs="宋体"/>
                <w:color w:val="auto"/>
                <w:sz w:val="21"/>
                <w:szCs w:val="21"/>
                <w:highlight w:val="none"/>
                <w:lang w:val="en-US" w:eastAsia="zh-CN"/>
              </w:rPr>
              <w:t>响应</w:t>
            </w:r>
            <w:r>
              <w:rPr>
                <w:rFonts w:hint="eastAsia" w:ascii="宋体" w:hAnsi="宋体" w:eastAsia="宋体" w:cs="宋体"/>
                <w:color w:val="auto"/>
                <w:sz w:val="21"/>
                <w:szCs w:val="21"/>
                <w:highlight w:val="none"/>
                <w:lang w:val="en-US" w:eastAsia="zh-CN"/>
              </w:rPr>
              <w:t>文件</w:t>
            </w:r>
            <w:r>
              <w:rPr>
                <w:rFonts w:hint="eastAsia" w:ascii="宋体" w:hAnsi="宋体" w:cs="宋体"/>
                <w:color w:val="auto"/>
                <w:sz w:val="21"/>
                <w:szCs w:val="21"/>
                <w:highlight w:val="none"/>
                <w:lang w:val="en-US" w:eastAsia="zh-CN"/>
              </w:rPr>
              <w:t>格式</w:t>
            </w:r>
          </w:p>
        </w:tc>
      </w:tr>
      <w:tr w14:paraId="3216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736" w:type="dxa"/>
            <w:tcBorders>
              <w:bottom w:val="single" w:color="auto" w:sz="4" w:space="0"/>
            </w:tcBorders>
            <w:vAlign w:val="center"/>
          </w:tcPr>
          <w:p w14:paraId="6663394C">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4</w:t>
            </w:r>
          </w:p>
        </w:tc>
        <w:tc>
          <w:tcPr>
            <w:tcW w:w="1650" w:type="dxa"/>
            <w:tcBorders>
              <w:bottom w:val="single" w:color="auto" w:sz="4" w:space="0"/>
            </w:tcBorders>
            <w:shd w:val="clear" w:color="auto" w:fill="auto"/>
            <w:vAlign w:val="center"/>
          </w:tcPr>
          <w:p w14:paraId="581A5FEE">
            <w:pPr>
              <w:pageBreakBefore w:val="0"/>
              <w:kinsoku/>
              <w:overflowPunct/>
              <w:topLinePunct w:val="0"/>
              <w:autoSpaceDE/>
              <w:autoSpaceDN/>
              <w:bidi w:val="0"/>
              <w:spacing w:beforeAutospacing="0" w:afterAutospacing="0" w:line="500" w:lineRule="exact"/>
              <w:ind w:right="0" w:rightChars="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中小企业声明函</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本项目不专门面向中小企业无需提供</w:t>
            </w:r>
            <w:r>
              <w:rPr>
                <w:rFonts w:hint="eastAsia" w:ascii="宋体" w:hAnsi="宋体" w:cs="宋体"/>
                <w:color w:val="auto"/>
                <w:sz w:val="21"/>
                <w:szCs w:val="21"/>
                <w:highlight w:val="none"/>
                <w:lang w:eastAsia="zh-CN"/>
              </w:rPr>
              <w:t>）</w:t>
            </w:r>
          </w:p>
        </w:tc>
        <w:tc>
          <w:tcPr>
            <w:tcW w:w="2642" w:type="dxa"/>
            <w:tcBorders>
              <w:bottom w:val="single" w:color="auto" w:sz="4" w:space="0"/>
            </w:tcBorders>
            <w:shd w:val="clear" w:color="auto" w:fill="auto"/>
            <w:vAlign w:val="center"/>
          </w:tcPr>
          <w:p w14:paraId="40D77FF5">
            <w:pPr>
              <w:pageBreakBefore w:val="0"/>
              <w:kinsoku/>
              <w:overflowPunct/>
              <w:topLinePunct w:val="0"/>
              <w:autoSpaceDE/>
              <w:autoSpaceDN/>
              <w:bidi w:val="0"/>
              <w:spacing w:beforeAutospacing="0" w:afterAutospacing="0" w:line="500" w:lineRule="exact"/>
              <w:ind w:right="0" w:rightChars="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rPr>
              <w:t>符合</w:t>
            </w:r>
            <w:r>
              <w:rPr>
                <w:rFonts w:hint="eastAsia" w:ascii="宋体" w:hAnsi="宋体" w:eastAsia="宋体" w:cs="宋体"/>
                <w:color w:val="auto"/>
                <w:sz w:val="21"/>
                <w:szCs w:val="21"/>
                <w:highlight w:val="none"/>
                <w:lang w:eastAsia="zh-CN"/>
              </w:rPr>
              <w:t>响应人</w:t>
            </w:r>
            <w:r>
              <w:rPr>
                <w:rFonts w:hint="eastAsia" w:ascii="宋体" w:hAnsi="宋体" w:eastAsia="宋体" w:cs="宋体"/>
                <w:color w:val="auto"/>
                <w:sz w:val="21"/>
                <w:szCs w:val="21"/>
                <w:highlight w:val="none"/>
              </w:rPr>
              <w:t>资格中落实政府采购政策需满足的资格要求</w:t>
            </w:r>
          </w:p>
        </w:tc>
        <w:tc>
          <w:tcPr>
            <w:tcW w:w="5397" w:type="dxa"/>
            <w:tcBorders>
              <w:bottom w:val="single" w:color="auto" w:sz="4" w:space="0"/>
            </w:tcBorders>
            <w:shd w:val="clear" w:color="auto" w:fill="auto"/>
            <w:vAlign w:val="center"/>
          </w:tcPr>
          <w:p w14:paraId="16E1B2C8">
            <w:pPr>
              <w:pageBreakBefore w:val="0"/>
              <w:kinsoku/>
              <w:overflowPunct/>
              <w:topLinePunct w:val="0"/>
              <w:autoSpaceDE/>
              <w:autoSpaceDN/>
              <w:bidi w:val="0"/>
              <w:adjustRightInd w:val="0"/>
              <w:snapToGrid w:val="0"/>
              <w:spacing w:beforeAutospacing="0" w:afterAutospacing="0" w:line="500" w:lineRule="exact"/>
              <w:ind w:right="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详见第六章响应文件格式。</w:t>
            </w:r>
          </w:p>
          <w:p w14:paraId="3093AC14">
            <w:pPr>
              <w:pageBreakBefore w:val="0"/>
              <w:kinsoku/>
              <w:overflowPunct/>
              <w:topLinePunct w:val="0"/>
              <w:autoSpaceDE/>
              <w:autoSpaceDN/>
              <w:bidi w:val="0"/>
              <w:adjustRightInd w:val="0"/>
              <w:snapToGrid w:val="0"/>
              <w:spacing w:beforeAutospacing="0" w:afterAutospacing="0" w:line="500" w:lineRule="exact"/>
              <w:ind w:right="0" w:rightChars="0"/>
              <w:jc w:val="both"/>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rPr>
              <w:t>残疾人福利性单位须提供残疾人福利性单位声明函，监狱企业须提供省级以上监狱管理局、戒毒管理局（含新疆生产建设兵团）出具的属于监狱企业的证明文件扫描件。</w:t>
            </w:r>
          </w:p>
        </w:tc>
      </w:tr>
      <w:tr w14:paraId="5EDEC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736" w:type="dxa"/>
            <w:vAlign w:val="center"/>
          </w:tcPr>
          <w:p w14:paraId="1F1AB869">
            <w:pPr>
              <w:pageBreakBefore w:val="0"/>
              <w:kinsoku/>
              <w:overflowPunct/>
              <w:topLinePunct w:val="0"/>
              <w:autoSpaceDE/>
              <w:autoSpaceDN/>
              <w:bidi w:val="0"/>
              <w:adjustRightInd w:val="0"/>
              <w:snapToGrid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p>
        </w:tc>
        <w:tc>
          <w:tcPr>
            <w:tcW w:w="1650" w:type="dxa"/>
            <w:vAlign w:val="center"/>
          </w:tcPr>
          <w:p w14:paraId="6734ED51">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申请人（供应商）资格</w:t>
            </w:r>
          </w:p>
        </w:tc>
        <w:tc>
          <w:tcPr>
            <w:tcW w:w="2642" w:type="dxa"/>
            <w:vAlign w:val="center"/>
          </w:tcPr>
          <w:p w14:paraId="2B7BFCA7">
            <w:pPr>
              <w:pageBreakBefore w:val="0"/>
              <w:kinsoku/>
              <w:overflowPunct/>
              <w:topLinePunct w:val="0"/>
              <w:autoSpaceDE/>
              <w:autoSpaceDN/>
              <w:bidi w:val="0"/>
              <w:spacing w:beforeAutospacing="0" w:afterAutospacing="0" w:line="500" w:lineRule="exact"/>
              <w:ind w:right="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符合申请人（供应商）资格要求中本项目的特定资格要求</w:t>
            </w:r>
          </w:p>
        </w:tc>
        <w:tc>
          <w:tcPr>
            <w:tcW w:w="5397" w:type="dxa"/>
            <w:vAlign w:val="center"/>
          </w:tcPr>
          <w:p w14:paraId="55B65075">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w:t>
            </w:r>
            <w:r>
              <w:rPr>
                <w:rFonts w:hint="eastAsia" w:ascii="宋体" w:hAnsi="宋体" w:cs="宋体"/>
                <w:color w:val="auto"/>
                <w:sz w:val="21"/>
                <w:szCs w:val="21"/>
                <w:highlight w:val="none"/>
                <w:lang w:val="en-US" w:eastAsia="zh-CN"/>
              </w:rPr>
              <w:t>竞争性谈判</w:t>
            </w:r>
            <w:r>
              <w:rPr>
                <w:rFonts w:hint="eastAsia" w:ascii="宋体" w:hAnsi="宋体" w:eastAsia="宋体" w:cs="宋体"/>
                <w:color w:val="auto"/>
                <w:sz w:val="21"/>
                <w:szCs w:val="21"/>
                <w:highlight w:val="none"/>
                <w:lang w:val="en-US" w:eastAsia="zh-CN"/>
              </w:rPr>
              <w:t>公告</w:t>
            </w:r>
          </w:p>
        </w:tc>
      </w:tr>
      <w:tr w14:paraId="6532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69E51FCC">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650" w:type="dxa"/>
            <w:vAlign w:val="center"/>
          </w:tcPr>
          <w:p w14:paraId="362FFE69">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响应函</w:t>
            </w:r>
          </w:p>
        </w:tc>
        <w:tc>
          <w:tcPr>
            <w:tcW w:w="2642" w:type="dxa"/>
            <w:vAlign w:val="center"/>
          </w:tcPr>
          <w:p w14:paraId="7AAA1DA5">
            <w:pPr>
              <w:pageBreakBefore w:val="0"/>
              <w:kinsoku/>
              <w:overflowPunct/>
              <w:topLinePunct w:val="0"/>
              <w:autoSpaceDE/>
              <w:autoSpaceDN/>
              <w:bidi w:val="0"/>
              <w:adjustRightInd w:val="0"/>
              <w:snapToGrid w:val="0"/>
              <w:spacing w:beforeAutospacing="0" w:afterAutospacing="0" w:line="500" w:lineRule="exact"/>
              <w:ind w:right="0" w:right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格式、填写要求符合</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rPr>
              <w:t>规定并加盖</w:t>
            </w:r>
            <w:r>
              <w:rPr>
                <w:rFonts w:hint="eastAsia" w:ascii="宋体" w:hAnsi="宋体" w:eastAsia="宋体" w:cs="宋体"/>
                <w:color w:val="auto"/>
                <w:sz w:val="21"/>
                <w:szCs w:val="21"/>
                <w:highlight w:val="none"/>
                <w:lang w:eastAsia="zh-CN"/>
              </w:rPr>
              <w:t>响应人</w:t>
            </w:r>
            <w:r>
              <w:rPr>
                <w:rFonts w:hint="eastAsia" w:ascii="宋体" w:hAnsi="宋体" w:cs="宋体"/>
                <w:color w:val="auto"/>
                <w:sz w:val="21"/>
                <w:szCs w:val="21"/>
                <w:highlight w:val="none"/>
                <w:lang w:val="en-US" w:eastAsia="zh-CN"/>
              </w:rPr>
              <w:t>公</w:t>
            </w:r>
            <w:r>
              <w:rPr>
                <w:rFonts w:hint="eastAsia" w:ascii="宋体" w:hAnsi="宋体" w:cs="宋体"/>
                <w:color w:val="auto"/>
                <w:sz w:val="21"/>
                <w:szCs w:val="21"/>
                <w:highlight w:val="none"/>
                <w:lang w:eastAsia="zh-CN"/>
              </w:rPr>
              <w:t>章</w:t>
            </w:r>
          </w:p>
        </w:tc>
        <w:tc>
          <w:tcPr>
            <w:tcW w:w="5397" w:type="dxa"/>
            <w:vAlign w:val="center"/>
          </w:tcPr>
          <w:p w14:paraId="0B3F9F44">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详见第六章响应文件格式</w:t>
            </w:r>
          </w:p>
        </w:tc>
      </w:tr>
      <w:tr w14:paraId="100C2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736" w:type="dxa"/>
            <w:vAlign w:val="center"/>
          </w:tcPr>
          <w:p w14:paraId="35D50923">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1650" w:type="dxa"/>
            <w:vAlign w:val="center"/>
          </w:tcPr>
          <w:p w14:paraId="29C23888">
            <w:pPr>
              <w:pageBreakBefore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授权书</w:t>
            </w:r>
          </w:p>
        </w:tc>
        <w:tc>
          <w:tcPr>
            <w:tcW w:w="2642" w:type="dxa"/>
            <w:vAlign w:val="center"/>
          </w:tcPr>
          <w:p w14:paraId="0CC8A81A">
            <w:pPr>
              <w:pageBreakBefore w:val="0"/>
              <w:kinsoku/>
              <w:overflowPunct/>
              <w:topLinePunct w:val="0"/>
              <w:autoSpaceDE/>
              <w:autoSpaceDN/>
              <w:bidi w:val="0"/>
              <w:spacing w:beforeAutospacing="0" w:afterAutospacing="0" w:line="500" w:lineRule="exact"/>
              <w:ind w:right="0"/>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格式、填写要求符合</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rPr>
              <w:t>规定并加盖</w:t>
            </w:r>
            <w:r>
              <w:rPr>
                <w:rFonts w:hint="eastAsia" w:ascii="宋体" w:hAnsi="宋体" w:eastAsia="宋体" w:cs="宋体"/>
                <w:color w:val="auto"/>
                <w:sz w:val="21"/>
                <w:szCs w:val="21"/>
                <w:highlight w:val="none"/>
                <w:lang w:eastAsia="zh-CN"/>
              </w:rPr>
              <w:t>响应人</w:t>
            </w:r>
            <w:r>
              <w:rPr>
                <w:rFonts w:hint="eastAsia" w:ascii="宋体" w:hAnsi="宋体" w:cs="宋体"/>
                <w:color w:val="auto"/>
                <w:sz w:val="21"/>
                <w:szCs w:val="21"/>
                <w:highlight w:val="none"/>
                <w:lang w:val="en-US" w:eastAsia="zh-CN"/>
              </w:rPr>
              <w:t>公</w:t>
            </w:r>
            <w:r>
              <w:rPr>
                <w:rFonts w:hint="eastAsia" w:ascii="宋体" w:hAnsi="宋体" w:cs="宋体"/>
                <w:color w:val="auto"/>
                <w:sz w:val="21"/>
                <w:szCs w:val="21"/>
                <w:highlight w:val="none"/>
                <w:lang w:eastAsia="zh-CN"/>
              </w:rPr>
              <w:t>章</w:t>
            </w:r>
          </w:p>
        </w:tc>
        <w:tc>
          <w:tcPr>
            <w:tcW w:w="5397" w:type="dxa"/>
            <w:vAlign w:val="center"/>
          </w:tcPr>
          <w:p w14:paraId="5C9C38CC">
            <w:pPr>
              <w:pageBreakBefore w:val="0"/>
              <w:kinsoku/>
              <w:overflowPunct/>
              <w:topLinePunct w:val="0"/>
              <w:autoSpaceDE/>
              <w:autoSpaceDN/>
              <w:bidi w:val="0"/>
              <w:adjustRightInd w:val="0"/>
              <w:snapToGrid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详见第六章响应文件格式</w:t>
            </w:r>
            <w:r>
              <w:rPr>
                <w:rFonts w:hint="eastAsia" w:ascii="宋体" w:hAnsi="宋体" w:cs="宋体"/>
                <w:color w:val="auto"/>
                <w:sz w:val="21"/>
                <w:szCs w:val="21"/>
                <w:highlight w:val="none"/>
                <w:lang w:val="en-US" w:eastAsia="zh-CN"/>
              </w:rPr>
              <w:t xml:space="preserve">    </w:t>
            </w:r>
          </w:p>
        </w:tc>
      </w:tr>
      <w:tr w14:paraId="54B0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36" w:type="dxa"/>
            <w:vAlign w:val="center"/>
          </w:tcPr>
          <w:p w14:paraId="596F53D3">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1650" w:type="dxa"/>
            <w:vAlign w:val="center"/>
          </w:tcPr>
          <w:p w14:paraId="2181B2E0">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报价</w:t>
            </w:r>
          </w:p>
        </w:tc>
        <w:tc>
          <w:tcPr>
            <w:tcW w:w="2642" w:type="dxa"/>
            <w:vAlign w:val="center"/>
          </w:tcPr>
          <w:p w14:paraId="3D0D3E83">
            <w:pPr>
              <w:pageBreakBefore w:val="0"/>
              <w:kinsoku/>
              <w:overflowPunct/>
              <w:topLinePunct w:val="0"/>
              <w:autoSpaceDE/>
              <w:autoSpaceDN/>
              <w:bidi w:val="0"/>
              <w:adjustRightInd w:val="0"/>
              <w:snapToGrid w:val="0"/>
              <w:spacing w:beforeAutospacing="0" w:afterAutospacing="0" w:line="500" w:lineRule="exact"/>
              <w:ind w:right="0" w:rightChars="0"/>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符合竞争性</w:t>
            </w:r>
            <w:r>
              <w:rPr>
                <w:rFonts w:hint="eastAsia" w:ascii="宋体" w:hAnsi="宋体" w:eastAsia="宋体" w:cs="宋体"/>
                <w:color w:val="auto"/>
                <w:sz w:val="21"/>
                <w:szCs w:val="21"/>
                <w:highlight w:val="none"/>
                <w:lang w:eastAsia="zh-CN"/>
              </w:rPr>
              <w:t>谈判文件</w:t>
            </w:r>
            <w:r>
              <w:rPr>
                <w:rFonts w:hint="eastAsia" w:ascii="宋体" w:hAnsi="宋体" w:eastAsia="宋体" w:cs="宋体"/>
                <w:color w:val="auto"/>
                <w:sz w:val="21"/>
                <w:szCs w:val="21"/>
                <w:highlight w:val="none"/>
                <w:lang w:val="en-US" w:eastAsia="zh-CN"/>
              </w:rPr>
              <w:t>供应商须知正文第</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条要求</w:t>
            </w:r>
          </w:p>
        </w:tc>
        <w:tc>
          <w:tcPr>
            <w:tcW w:w="5397" w:type="dxa"/>
            <w:vAlign w:val="center"/>
          </w:tcPr>
          <w:p w14:paraId="0FD9CAA1">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详见第六章响应文件格式</w:t>
            </w:r>
          </w:p>
        </w:tc>
      </w:tr>
      <w:tr w14:paraId="6072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1F4B6AA0">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1650" w:type="dxa"/>
            <w:vAlign w:val="center"/>
          </w:tcPr>
          <w:p w14:paraId="56C7F1E1">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商务</w:t>
            </w:r>
            <w:r>
              <w:rPr>
                <w:rFonts w:hint="eastAsia" w:ascii="宋体" w:hAnsi="宋体" w:cs="宋体"/>
                <w:color w:val="auto"/>
                <w:kern w:val="0"/>
                <w:sz w:val="21"/>
                <w:szCs w:val="21"/>
                <w:highlight w:val="none"/>
                <w:lang w:val="en-US" w:eastAsia="zh-CN" w:bidi="ar"/>
              </w:rPr>
              <w:t>要求</w:t>
            </w:r>
            <w:r>
              <w:rPr>
                <w:rFonts w:hint="eastAsia" w:ascii="宋体" w:hAnsi="宋体" w:eastAsia="宋体" w:cs="宋体"/>
                <w:color w:val="auto"/>
                <w:kern w:val="0"/>
                <w:sz w:val="21"/>
                <w:szCs w:val="21"/>
                <w:highlight w:val="none"/>
                <w:lang w:val="en-US" w:eastAsia="zh-CN" w:bidi="ar"/>
              </w:rPr>
              <w:t>响应情况</w:t>
            </w:r>
          </w:p>
        </w:tc>
        <w:tc>
          <w:tcPr>
            <w:tcW w:w="2642" w:type="dxa"/>
            <w:vAlign w:val="center"/>
          </w:tcPr>
          <w:p w14:paraId="024AF97A">
            <w:pPr>
              <w:pageBreakBefore w:val="0"/>
              <w:kinsoku/>
              <w:overflowPunct/>
              <w:topLinePunct w:val="0"/>
              <w:autoSpaceDE/>
              <w:autoSpaceDN/>
              <w:bidi w:val="0"/>
              <w:spacing w:beforeAutospacing="0" w:afterAutospacing="0" w:line="500" w:lineRule="exact"/>
              <w:ind w:right="0" w:rightChars="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符合</w:t>
            </w:r>
            <w:r>
              <w:rPr>
                <w:rFonts w:hint="eastAsia" w:ascii="宋体" w:hAnsi="宋体" w:cs="宋体"/>
                <w:color w:val="auto"/>
                <w:kern w:val="0"/>
                <w:sz w:val="21"/>
                <w:szCs w:val="21"/>
                <w:highlight w:val="none"/>
                <w:lang w:val="en-US" w:eastAsia="zh-CN" w:bidi="ar"/>
              </w:rPr>
              <w:t>竞争性</w:t>
            </w:r>
            <w:r>
              <w:rPr>
                <w:rFonts w:hint="eastAsia" w:ascii="宋体" w:hAnsi="宋体" w:eastAsia="宋体" w:cs="宋体"/>
                <w:color w:val="auto"/>
                <w:kern w:val="0"/>
                <w:sz w:val="21"/>
                <w:szCs w:val="21"/>
                <w:highlight w:val="none"/>
                <w:lang w:val="en-US" w:eastAsia="zh-CN" w:bidi="ar"/>
              </w:rPr>
              <w:t>谈判文件采购需求中付款方式、服务期限、服务地点</w:t>
            </w:r>
            <w:r>
              <w:rPr>
                <w:rFonts w:hint="eastAsia" w:ascii="宋体" w:hAnsi="宋体" w:cs="宋体"/>
                <w:color w:val="auto"/>
                <w:kern w:val="0"/>
                <w:sz w:val="21"/>
                <w:szCs w:val="21"/>
                <w:highlight w:val="none"/>
                <w:lang w:val="en-US" w:eastAsia="zh-CN" w:bidi="ar"/>
              </w:rPr>
              <w:t>等</w:t>
            </w:r>
            <w:r>
              <w:rPr>
                <w:rFonts w:hint="eastAsia" w:ascii="宋体" w:hAnsi="宋体" w:eastAsia="宋体" w:cs="宋体"/>
                <w:color w:val="auto"/>
                <w:kern w:val="0"/>
                <w:sz w:val="21"/>
                <w:szCs w:val="21"/>
                <w:highlight w:val="none"/>
                <w:lang w:val="en-US" w:eastAsia="zh-CN" w:bidi="ar"/>
              </w:rPr>
              <w:t>要求</w:t>
            </w:r>
          </w:p>
        </w:tc>
        <w:tc>
          <w:tcPr>
            <w:tcW w:w="5397" w:type="dxa"/>
            <w:vAlign w:val="center"/>
          </w:tcPr>
          <w:p w14:paraId="37ADDAB0">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详见第六章响应文件格式</w:t>
            </w:r>
          </w:p>
        </w:tc>
      </w:tr>
      <w:tr w14:paraId="17EB8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736" w:type="dxa"/>
            <w:vAlign w:val="center"/>
          </w:tcPr>
          <w:p w14:paraId="170417F8">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1650" w:type="dxa"/>
            <w:vAlign w:val="center"/>
          </w:tcPr>
          <w:p w14:paraId="2D93FF29">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服务需求响应情况</w:t>
            </w:r>
          </w:p>
        </w:tc>
        <w:tc>
          <w:tcPr>
            <w:tcW w:w="2642" w:type="dxa"/>
            <w:vAlign w:val="center"/>
          </w:tcPr>
          <w:p w14:paraId="39AD71DC">
            <w:pPr>
              <w:pageBreakBefore w:val="0"/>
              <w:kinsoku/>
              <w:overflowPunct/>
              <w:topLinePunct w:val="0"/>
              <w:autoSpaceDE/>
              <w:autoSpaceDN/>
              <w:bidi w:val="0"/>
              <w:spacing w:beforeAutospacing="0" w:afterAutospacing="0" w:line="500" w:lineRule="exact"/>
              <w:ind w:right="0" w:rightChars="0"/>
              <w:jc w:val="both"/>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符合或优于采购需求要求</w:t>
            </w:r>
          </w:p>
        </w:tc>
        <w:tc>
          <w:tcPr>
            <w:tcW w:w="5397" w:type="dxa"/>
            <w:vAlign w:val="center"/>
          </w:tcPr>
          <w:p w14:paraId="4F7BFD25">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详见第六章响应文件格式</w:t>
            </w:r>
          </w:p>
        </w:tc>
      </w:tr>
      <w:tr w14:paraId="4A9A9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736" w:type="dxa"/>
            <w:vAlign w:val="center"/>
          </w:tcPr>
          <w:p w14:paraId="698E5843">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11</w:t>
            </w:r>
          </w:p>
        </w:tc>
        <w:tc>
          <w:tcPr>
            <w:tcW w:w="1650" w:type="dxa"/>
            <w:vAlign w:val="center"/>
          </w:tcPr>
          <w:p w14:paraId="10C8D5F7">
            <w:pPr>
              <w:keepNext w:val="0"/>
              <w:keepLines w:val="0"/>
              <w:pageBreakBefore w:val="0"/>
              <w:widowControl/>
              <w:suppressLineNumbers w:val="0"/>
              <w:kinsoku/>
              <w:overflowPunct/>
              <w:topLinePunct w:val="0"/>
              <w:autoSpaceDE/>
              <w:autoSpaceDN/>
              <w:bidi w:val="0"/>
              <w:spacing w:beforeAutospacing="0" w:afterAutospacing="0" w:line="500" w:lineRule="exact"/>
              <w:ind w:right="0"/>
              <w:jc w:val="center"/>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响应文件格式</w:t>
            </w:r>
          </w:p>
        </w:tc>
        <w:tc>
          <w:tcPr>
            <w:tcW w:w="2642" w:type="dxa"/>
            <w:vAlign w:val="center"/>
          </w:tcPr>
          <w:p w14:paraId="43A4E224">
            <w:pPr>
              <w:keepNext w:val="0"/>
              <w:keepLines w:val="0"/>
              <w:pageBreakBefore w:val="0"/>
              <w:widowControl/>
              <w:suppressLineNumbers w:val="0"/>
              <w:kinsoku/>
              <w:overflowPunct/>
              <w:topLinePunct w:val="0"/>
              <w:autoSpaceDE/>
              <w:autoSpaceDN/>
              <w:bidi w:val="0"/>
              <w:spacing w:beforeAutospacing="0" w:afterAutospacing="0" w:line="500" w:lineRule="exact"/>
              <w:ind w:right="0"/>
              <w:jc w:val="both"/>
              <w:rPr>
                <w:rFonts w:hint="default" w:ascii="宋体" w:hAnsi="宋体" w:eastAsia="宋体" w:cs="宋体"/>
                <w:color w:val="auto"/>
                <w:kern w:val="0"/>
                <w:sz w:val="21"/>
                <w:szCs w:val="21"/>
                <w:highlight w:val="none"/>
                <w:lang w:val="en-US" w:eastAsia="zh-CN" w:bidi="ar"/>
              </w:rPr>
            </w:pPr>
            <w:r>
              <w:rPr>
                <w:rFonts w:hint="eastAsia" w:ascii="宋体" w:hAnsi="宋体"/>
                <w:color w:val="auto"/>
                <w:szCs w:val="21"/>
                <w:highlight w:val="none"/>
                <w:lang w:val="en-US" w:eastAsia="zh-CN"/>
              </w:rPr>
              <w:t>符合</w:t>
            </w:r>
            <w:r>
              <w:rPr>
                <w:rFonts w:hint="eastAsia" w:ascii="宋体" w:hAnsi="宋体" w:eastAsia="宋体" w:cs="宋体"/>
                <w:color w:val="auto"/>
                <w:sz w:val="21"/>
                <w:szCs w:val="21"/>
                <w:highlight w:val="none"/>
                <w:lang w:val="en-US" w:eastAsia="zh-CN"/>
              </w:rPr>
              <w:t>竞争性</w:t>
            </w:r>
            <w:r>
              <w:rPr>
                <w:rFonts w:hint="eastAsia" w:ascii="宋体" w:hAnsi="宋体" w:eastAsia="宋体" w:cs="宋体"/>
                <w:color w:val="auto"/>
                <w:sz w:val="21"/>
                <w:szCs w:val="21"/>
                <w:highlight w:val="none"/>
                <w:lang w:eastAsia="zh-CN"/>
              </w:rPr>
              <w:t>谈判文件</w:t>
            </w:r>
            <w:r>
              <w:rPr>
                <w:rFonts w:hint="eastAsia" w:ascii="宋体" w:hAnsi="宋体"/>
                <w:color w:val="auto"/>
                <w:szCs w:val="21"/>
                <w:highlight w:val="none"/>
                <w:lang w:val="en-US" w:eastAsia="zh-CN"/>
              </w:rPr>
              <w:t>提供的响应文件格式及要求编写且加盖供应商公章。</w:t>
            </w:r>
          </w:p>
        </w:tc>
        <w:tc>
          <w:tcPr>
            <w:tcW w:w="5397" w:type="dxa"/>
            <w:vAlign w:val="center"/>
          </w:tcPr>
          <w:p w14:paraId="0BF56BD9">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default" w:ascii="宋体" w:hAnsi="宋体" w:eastAsia="宋体" w:cs="宋体"/>
                <w:color w:val="auto"/>
                <w:kern w:val="0"/>
                <w:sz w:val="21"/>
                <w:szCs w:val="21"/>
                <w:highlight w:val="none"/>
                <w:lang w:val="en-US" w:eastAsia="zh-CN" w:bidi="ar"/>
              </w:rPr>
            </w:pPr>
            <w:r>
              <w:rPr>
                <w:rFonts w:hint="eastAsia" w:ascii="宋体" w:hAnsi="宋体"/>
                <w:color w:val="auto"/>
                <w:szCs w:val="21"/>
                <w:highlight w:val="none"/>
                <w:lang w:val="en-US" w:eastAsia="zh-CN"/>
              </w:rPr>
              <w:t>详见第六章响应文件格式</w:t>
            </w:r>
          </w:p>
        </w:tc>
      </w:tr>
      <w:tr w14:paraId="102F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736" w:type="dxa"/>
            <w:vAlign w:val="center"/>
          </w:tcPr>
          <w:p w14:paraId="54A4747D">
            <w:pPr>
              <w:pageBreakBefore w:val="0"/>
              <w:kinsoku/>
              <w:overflowPunct/>
              <w:topLinePunct w:val="0"/>
              <w:autoSpaceDE/>
              <w:autoSpaceDN/>
              <w:bidi w:val="0"/>
              <w:adjustRightInd w:val="0"/>
              <w:snapToGrid w:val="0"/>
              <w:spacing w:beforeAutospacing="0" w:afterAutospacing="0" w:line="500" w:lineRule="exact"/>
              <w:ind w:right="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12</w:t>
            </w:r>
          </w:p>
        </w:tc>
        <w:tc>
          <w:tcPr>
            <w:tcW w:w="1650" w:type="dxa"/>
            <w:vAlign w:val="center"/>
          </w:tcPr>
          <w:p w14:paraId="749DF0BE">
            <w:pPr>
              <w:pageBreakBefore w:val="0"/>
              <w:kinsoku/>
              <w:overflowPunct/>
              <w:topLinePunct w:val="0"/>
              <w:autoSpaceDE/>
              <w:autoSpaceDN/>
              <w:bidi w:val="0"/>
              <w:spacing w:beforeAutospacing="0" w:afterAutospacing="0" w:line="500" w:lineRule="exact"/>
              <w:ind w:right="0" w:right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2642" w:type="dxa"/>
            <w:vAlign w:val="center"/>
          </w:tcPr>
          <w:p w14:paraId="7BDCFC8B">
            <w:pPr>
              <w:keepNext w:val="0"/>
              <w:keepLines w:val="0"/>
              <w:pageBreakBefore w:val="0"/>
              <w:widowControl/>
              <w:suppressLineNumbers w:val="0"/>
              <w:kinsoku/>
              <w:overflowPunct/>
              <w:topLinePunct w:val="0"/>
              <w:autoSpaceDE/>
              <w:autoSpaceDN/>
              <w:bidi w:val="0"/>
              <w:spacing w:beforeAutospacing="0" w:afterAutospacing="0" w:line="500" w:lineRule="exact"/>
              <w:ind w:left="0" w:leftChars="0" w:right="0" w:firstLine="420" w:firstLineChars="200"/>
              <w:jc w:val="center"/>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符合法律、行政法规</w:t>
            </w:r>
          </w:p>
        </w:tc>
        <w:tc>
          <w:tcPr>
            <w:tcW w:w="5397" w:type="dxa"/>
            <w:vAlign w:val="center"/>
          </w:tcPr>
          <w:p w14:paraId="71F859B3">
            <w:pPr>
              <w:pageBreakBefore w:val="0"/>
              <w:kinsoku/>
              <w:overflowPunct/>
              <w:topLinePunct w:val="0"/>
              <w:autoSpaceDE/>
              <w:autoSpaceDN/>
              <w:bidi w:val="0"/>
              <w:spacing w:beforeAutospacing="0" w:afterAutospacing="0" w:line="500" w:lineRule="exact"/>
              <w:ind w:left="0" w:leftChars="0" w:right="0" w:rightChars="0" w:firstLine="420" w:firstLineChars="200"/>
              <w:jc w:val="center"/>
              <w:rPr>
                <w:rFonts w:hint="eastAsia" w:ascii="宋体" w:hAnsi="宋体" w:eastAsia="宋体" w:cs="宋体"/>
                <w:color w:val="auto"/>
                <w:sz w:val="21"/>
                <w:szCs w:val="21"/>
                <w:highlight w:val="none"/>
              </w:rPr>
            </w:pPr>
          </w:p>
        </w:tc>
      </w:tr>
      <w:tr w14:paraId="02CD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25" w:type="dxa"/>
            <w:gridSpan w:val="4"/>
            <w:tcBorders>
              <w:bottom w:val="single" w:color="auto" w:sz="4" w:space="0"/>
            </w:tcBorders>
            <w:vAlign w:val="center"/>
          </w:tcPr>
          <w:p w14:paraId="322A907A">
            <w:pPr>
              <w:pageBreakBefore w:val="0"/>
              <w:widowControl/>
              <w:kinsoku/>
              <w:overflowPunct/>
              <w:topLinePunct w:val="0"/>
              <w:autoSpaceDE/>
              <w:autoSpaceDN/>
              <w:bidi w:val="0"/>
              <w:spacing w:beforeAutospacing="0" w:afterAutospacing="0" w:line="500" w:lineRule="exact"/>
              <w:ind w:right="0"/>
              <w:jc w:val="left"/>
              <w:rPr>
                <w:rFonts w:hint="eastAsia"/>
                <w:color w:val="auto"/>
                <w:highlight w:val="none"/>
              </w:rPr>
            </w:pPr>
            <w:r>
              <w:rPr>
                <w:rFonts w:hint="eastAsia"/>
                <w:color w:val="auto"/>
                <w:highlight w:val="none"/>
                <w:lang w:val="en-US" w:eastAsia="zh-CN"/>
              </w:rPr>
              <w:t>初审指标通过标准：供应商必须通过初审表中的全部评审指标。</w:t>
            </w:r>
          </w:p>
          <w:p w14:paraId="01453516">
            <w:pPr>
              <w:pageBreakBefore w:val="0"/>
              <w:widowControl/>
              <w:kinsoku/>
              <w:overflowPunct/>
              <w:topLinePunct w:val="0"/>
              <w:autoSpaceDE/>
              <w:autoSpaceDN/>
              <w:bidi w:val="0"/>
              <w:spacing w:beforeAutospacing="0" w:afterAutospacing="0" w:line="500" w:lineRule="exact"/>
              <w:ind w:right="0"/>
              <w:jc w:val="left"/>
              <w:rPr>
                <w:rFonts w:hint="eastAsia"/>
                <w:color w:val="auto"/>
                <w:highlight w:val="none"/>
              </w:rPr>
            </w:pPr>
            <w:r>
              <w:rPr>
                <w:rFonts w:hint="eastAsia"/>
                <w:color w:val="auto"/>
                <w:highlight w:val="none"/>
              </w:rPr>
              <w:t>注：</w:t>
            </w:r>
            <w:r>
              <w:rPr>
                <w:rFonts w:hint="eastAsia"/>
                <w:color w:val="auto"/>
                <w:highlight w:val="none"/>
                <w:lang w:val="en-US" w:eastAsia="zh-CN"/>
              </w:rPr>
              <w:t>1、竞争性谈判文件</w:t>
            </w:r>
            <w:r>
              <w:rPr>
                <w:rFonts w:hint="eastAsia"/>
                <w:color w:val="auto"/>
                <w:highlight w:val="none"/>
              </w:rPr>
              <w:t>所有要求提供复印件或影印件或扫描件的，均须加盖</w:t>
            </w:r>
            <w:r>
              <w:rPr>
                <w:rFonts w:hint="eastAsia"/>
                <w:color w:val="auto"/>
                <w:highlight w:val="none"/>
                <w:lang w:eastAsia="zh-CN"/>
              </w:rPr>
              <w:t>响应人</w:t>
            </w:r>
            <w:r>
              <w:rPr>
                <w:rFonts w:hint="eastAsia"/>
                <w:color w:val="auto"/>
                <w:highlight w:val="none"/>
              </w:rPr>
              <w:t>公章。</w:t>
            </w:r>
          </w:p>
          <w:p w14:paraId="528BB6D3">
            <w:pPr>
              <w:pageBreakBefore w:val="0"/>
              <w:widowControl/>
              <w:kinsoku/>
              <w:overflowPunct/>
              <w:topLinePunct w:val="0"/>
              <w:autoSpaceDE/>
              <w:autoSpaceDN/>
              <w:bidi w:val="0"/>
              <w:spacing w:beforeAutospacing="0" w:afterAutospacing="0" w:line="500" w:lineRule="exact"/>
              <w:ind w:right="0" w:firstLine="420" w:firstLineChars="200"/>
              <w:jc w:val="left"/>
              <w:rPr>
                <w:rFonts w:hint="eastAsia"/>
                <w:color w:val="auto"/>
                <w:highlight w:val="none"/>
                <w:lang w:val="en-US" w:eastAsia="zh-CN"/>
              </w:rPr>
            </w:pPr>
            <w:r>
              <w:rPr>
                <w:rFonts w:hint="eastAsia" w:ascii="Times New Roman" w:hAnsi="Times New Roman" w:eastAsia="宋体" w:cs="Times New Roman"/>
                <w:b w:val="0"/>
                <w:color w:val="auto"/>
                <w:kern w:val="2"/>
                <w:sz w:val="21"/>
                <w:highlight w:val="none"/>
                <w:shd w:val="clear"/>
                <w:lang w:val="en-US" w:eastAsia="zh-CN" w:bidi="ar-SA"/>
              </w:rPr>
              <w:t>2、响应人应按照谈判文件要求提供证明材料。若响应人提供了谈判文件未要求的证明材料，谈判小组将不予评审。</w:t>
            </w:r>
          </w:p>
        </w:tc>
      </w:tr>
    </w:tbl>
    <w:p w14:paraId="51ABA40B">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right="0" w:rightChars="0"/>
        <w:textAlignment w:val="auto"/>
        <w:rPr>
          <w:rFonts w:hint="eastAsia" w:ascii="宋体" w:hAnsi="宋体" w:cs="宋体"/>
          <w:b w:val="0"/>
          <w:bCs/>
          <w:color w:val="auto"/>
          <w:szCs w:val="21"/>
          <w:highlight w:val="none"/>
          <w:lang w:val="en-US" w:eastAsia="zh-CN"/>
        </w:rPr>
      </w:pPr>
      <w:r>
        <w:rPr>
          <w:rFonts w:hint="eastAsia"/>
          <w:color w:val="auto"/>
          <w:highlight w:val="none"/>
          <w:lang w:val="en-US" w:eastAsia="zh-CN"/>
        </w:rPr>
        <w:t>2.谈判。</w:t>
      </w:r>
      <w:r>
        <w:rPr>
          <w:rFonts w:hint="default" w:ascii="宋体" w:hAnsi="宋体" w:cs="宋体"/>
          <w:b w:val="0"/>
          <w:bCs/>
          <w:color w:val="auto"/>
          <w:szCs w:val="21"/>
          <w:highlight w:val="none"/>
          <w:lang w:val="en-US" w:eastAsia="zh-CN"/>
        </w:rPr>
        <w:t>初审合格后</w:t>
      </w:r>
      <w:r>
        <w:rPr>
          <w:rFonts w:hint="eastAsia" w:ascii="宋体" w:hAnsi="宋体" w:cs="宋体"/>
          <w:b w:val="0"/>
          <w:bCs/>
          <w:color w:val="auto"/>
          <w:szCs w:val="21"/>
          <w:highlight w:val="none"/>
          <w:lang w:val="en-US" w:eastAsia="zh-CN"/>
        </w:rPr>
        <w:t>，谈判</w:t>
      </w:r>
      <w:r>
        <w:rPr>
          <w:rFonts w:hint="default" w:ascii="宋体" w:hAnsi="宋体" w:cs="宋体"/>
          <w:b w:val="0"/>
          <w:bCs/>
          <w:color w:val="auto"/>
          <w:szCs w:val="21"/>
          <w:highlight w:val="none"/>
          <w:lang w:val="en-US" w:eastAsia="zh-CN"/>
        </w:rPr>
        <w:t>小组将按</w:t>
      </w:r>
      <w:r>
        <w:rPr>
          <w:rFonts w:hint="eastAsia" w:ascii="宋体" w:hAnsi="宋体" w:cs="宋体"/>
          <w:b w:val="0"/>
          <w:bCs/>
          <w:color w:val="auto"/>
          <w:szCs w:val="21"/>
          <w:highlight w:val="none"/>
          <w:lang w:val="en-US" w:eastAsia="zh-CN"/>
        </w:rPr>
        <w:t>现场响应文件的</w:t>
      </w:r>
      <w:r>
        <w:rPr>
          <w:rFonts w:hint="default" w:ascii="宋体" w:hAnsi="宋体" w:cs="宋体"/>
          <w:b w:val="0"/>
          <w:bCs/>
          <w:color w:val="auto"/>
          <w:szCs w:val="21"/>
          <w:highlight w:val="none"/>
          <w:lang w:val="en-US" w:eastAsia="zh-CN"/>
        </w:rPr>
        <w:t>提交顺序集中与单一供应商分别进行</w:t>
      </w:r>
      <w:r>
        <w:rPr>
          <w:rFonts w:hint="eastAsia" w:ascii="宋体" w:hAnsi="宋体" w:cs="宋体"/>
          <w:b w:val="0"/>
          <w:bCs/>
          <w:color w:val="auto"/>
          <w:szCs w:val="21"/>
          <w:highlight w:val="none"/>
          <w:lang w:val="en-US" w:eastAsia="zh-CN"/>
        </w:rPr>
        <w:t>谈判 。</w:t>
      </w:r>
    </w:p>
    <w:p w14:paraId="6A338E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color w:val="auto"/>
          <w:highlight w:val="none"/>
          <w:lang w:val="en-US" w:eastAsia="zh-CN"/>
        </w:rPr>
      </w:pPr>
      <w:r>
        <w:rPr>
          <w:rFonts w:hint="eastAsia"/>
          <w:color w:val="auto"/>
          <w:highlight w:val="none"/>
          <w:lang w:val="en-US" w:eastAsia="zh-CN"/>
        </w:rPr>
        <w:t>3.最后报价评审，</w:t>
      </w:r>
      <w:r>
        <w:rPr>
          <w:rFonts w:hint="eastAsia" w:ascii="宋体" w:hAnsi="宋体" w:cs="宋体"/>
          <w:b w:val="0"/>
          <w:bCs/>
          <w:color w:val="auto"/>
          <w:szCs w:val="21"/>
          <w:highlight w:val="none"/>
          <w:lang w:val="en-US" w:eastAsia="zh-CN"/>
        </w:rPr>
        <w:t>符合谈判文件供应商须知正文第 24 条要求。</w:t>
      </w:r>
    </w:p>
    <w:bookmarkEnd w:id="67"/>
    <w:bookmarkEnd w:id="68"/>
    <w:bookmarkEnd w:id="69"/>
    <w:bookmarkEnd w:id="70"/>
    <w:bookmarkEnd w:id="71"/>
    <w:p w14:paraId="0EDCD45A">
      <w:pPr>
        <w:pStyle w:val="3"/>
        <w:numPr>
          <w:ilvl w:val="0"/>
          <w:numId w:val="0"/>
        </w:numPr>
        <w:tabs>
          <w:tab w:val="clear" w:pos="1440"/>
          <w:tab w:val="clear" w:pos="5670"/>
        </w:tabs>
        <w:ind w:leftChars="1203"/>
        <w:rPr>
          <w:rFonts w:hint="eastAsia"/>
          <w:color w:val="auto"/>
          <w:highlight w:val="none"/>
          <w:lang w:val="en-US" w:eastAsia="zh-CN"/>
        </w:rPr>
        <w:sectPr>
          <w:footerReference r:id="rId5" w:type="default"/>
          <w:pgSz w:w="11906" w:h="16838"/>
          <w:pgMar w:top="1418" w:right="1418" w:bottom="1276" w:left="1418" w:header="680" w:footer="680" w:gutter="0"/>
          <w:pgNumType w:fmt="decimal"/>
          <w:cols w:space="720" w:num="1"/>
          <w:docGrid w:type="lines" w:linePitch="312" w:charSpace="0"/>
        </w:sectPr>
      </w:pPr>
    </w:p>
    <w:p w14:paraId="21923AB7">
      <w:pPr>
        <w:pStyle w:val="3"/>
        <w:numPr>
          <w:ilvl w:val="0"/>
          <w:numId w:val="0"/>
        </w:numPr>
        <w:ind w:firstLine="2249" w:firstLineChars="800"/>
        <w:jc w:val="both"/>
        <w:rPr>
          <w:color w:val="auto"/>
          <w:highlight w:val="none"/>
        </w:rPr>
      </w:pPr>
      <w:r>
        <w:rPr>
          <w:rFonts w:hint="eastAsia"/>
          <w:color w:val="auto"/>
          <w:highlight w:val="none"/>
          <w:lang w:val="en-US" w:eastAsia="zh-CN"/>
        </w:rPr>
        <w:t xml:space="preserve">第五章  </w:t>
      </w:r>
      <w:r>
        <w:rPr>
          <w:rFonts w:hint="eastAsia"/>
          <w:color w:val="auto"/>
          <w:highlight w:val="none"/>
        </w:rPr>
        <w:t xml:space="preserve">政府采购合同主要条款 </w:t>
      </w:r>
    </w:p>
    <w:p w14:paraId="22C6D70B">
      <w:pPr>
        <w:spacing w:line="360" w:lineRule="auto"/>
        <w:jc w:val="center"/>
        <w:outlineLvl w:val="2"/>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货物类合同条款</w:t>
      </w:r>
    </w:p>
    <w:p w14:paraId="25ED7A82">
      <w:pPr>
        <w:spacing w:line="360" w:lineRule="auto"/>
        <w:jc w:val="center"/>
        <w:outlineLvl w:val="2"/>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第一部分 合同书</w:t>
      </w:r>
    </w:p>
    <w:p w14:paraId="7587E6CC">
      <w:pPr>
        <w:spacing w:line="480" w:lineRule="auto"/>
        <w:jc w:val="center"/>
        <w:rPr>
          <w:rFonts w:asciiTheme="minorEastAsia" w:hAnsiTheme="minorEastAsia" w:eastAsiaTheme="minorEastAsia"/>
          <w:b/>
          <w:color w:val="auto"/>
          <w:sz w:val="24"/>
          <w:highlight w:val="none"/>
        </w:rPr>
      </w:pPr>
    </w:p>
    <w:p w14:paraId="7CECB221">
      <w:pPr>
        <w:spacing w:before="120" w:line="480" w:lineRule="auto"/>
        <w:ind w:left="960"/>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项目名称：</w:t>
      </w:r>
      <w:r>
        <w:rPr>
          <w:rFonts w:hint="eastAsia" w:asciiTheme="minorEastAsia" w:hAnsiTheme="minorEastAsia" w:eastAsiaTheme="minorEastAsia"/>
          <w:color w:val="auto"/>
          <w:sz w:val="24"/>
          <w:highlight w:val="none"/>
          <w:u w:val="single"/>
          <w:lang w:val="en-US" w:eastAsia="zh-CN"/>
        </w:rPr>
        <w:t xml:space="preserve">                                           </w:t>
      </w:r>
    </w:p>
    <w:p w14:paraId="7C240ED0">
      <w:pPr>
        <w:spacing w:before="120" w:line="480" w:lineRule="auto"/>
        <w:ind w:left="960"/>
        <w:rPr>
          <w:rFonts w:asciiTheme="minorEastAsia" w:hAnsiTheme="minorEastAsia" w:eastAsiaTheme="minorEastAsia"/>
          <w:color w:val="auto"/>
          <w:sz w:val="24"/>
          <w:highlight w:val="none"/>
        </w:rPr>
      </w:pPr>
    </w:p>
    <w:p w14:paraId="4F314FF6">
      <w:pPr>
        <w:spacing w:before="120" w:line="480" w:lineRule="auto"/>
        <w:ind w:left="960"/>
        <w:rPr>
          <w:rFonts w:asciiTheme="minorEastAsia" w:hAnsiTheme="minorEastAsia" w:eastAsiaTheme="minorEastAsia"/>
          <w:color w:val="auto"/>
          <w:sz w:val="24"/>
          <w:highlight w:val="none"/>
        </w:rPr>
      </w:pPr>
    </w:p>
    <w:p w14:paraId="3761EFB5">
      <w:pPr>
        <w:spacing w:before="120" w:line="480" w:lineRule="auto"/>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甲方（采购人）：</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p>
    <w:p w14:paraId="221C2DA1">
      <w:pPr>
        <w:spacing w:before="120" w:line="480" w:lineRule="auto"/>
        <w:ind w:left="960"/>
        <w:rPr>
          <w:rFonts w:asciiTheme="minorEastAsia" w:hAnsiTheme="minorEastAsia" w:eastAsiaTheme="minorEastAsia"/>
          <w:color w:val="auto"/>
          <w:sz w:val="24"/>
          <w:highlight w:val="none"/>
        </w:rPr>
      </w:pPr>
    </w:p>
    <w:p w14:paraId="6E6005AA">
      <w:pPr>
        <w:spacing w:before="120" w:line="480" w:lineRule="auto"/>
        <w:ind w:left="960"/>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乙方（成交人）：</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p>
    <w:p w14:paraId="27580533">
      <w:pPr>
        <w:spacing w:before="120" w:line="480" w:lineRule="auto"/>
        <w:ind w:firstLine="960" w:firstLineChars="400"/>
        <w:rPr>
          <w:rFonts w:asciiTheme="minorEastAsia" w:hAnsiTheme="minorEastAsia" w:eastAsiaTheme="minorEastAsia"/>
          <w:color w:val="auto"/>
          <w:sz w:val="24"/>
          <w:highlight w:val="none"/>
        </w:rPr>
      </w:pPr>
    </w:p>
    <w:p w14:paraId="60B4990F">
      <w:pPr>
        <w:spacing w:before="120" w:line="480" w:lineRule="auto"/>
        <w:rPr>
          <w:rFonts w:asciiTheme="minorEastAsia" w:hAnsiTheme="minorEastAsia" w:eastAsiaTheme="minorEastAsia"/>
          <w:color w:val="auto"/>
          <w:sz w:val="24"/>
          <w:highlight w:val="none"/>
        </w:rPr>
      </w:pPr>
    </w:p>
    <w:p w14:paraId="4D78B319">
      <w:pPr>
        <w:pStyle w:val="2"/>
        <w:rPr>
          <w:rFonts w:asciiTheme="minorEastAsia" w:hAnsiTheme="minorEastAsia" w:eastAsiaTheme="minorEastAsia"/>
          <w:color w:val="auto"/>
          <w:sz w:val="24"/>
          <w:highlight w:val="none"/>
        </w:rPr>
      </w:pPr>
    </w:p>
    <w:p w14:paraId="03FFC340">
      <w:pPr>
        <w:rPr>
          <w:color w:val="auto"/>
          <w:highlight w:val="none"/>
        </w:rPr>
      </w:pPr>
    </w:p>
    <w:p w14:paraId="4FA9F84B">
      <w:pPr>
        <w:spacing w:before="120" w:line="480" w:lineRule="auto"/>
        <w:ind w:firstLine="960" w:firstLineChars="400"/>
        <w:rPr>
          <w:rFonts w:asciiTheme="minorEastAsia" w:hAnsiTheme="minorEastAsia" w:eastAsiaTheme="minorEastAsia"/>
          <w:color w:val="auto"/>
          <w:sz w:val="24"/>
          <w:highlight w:val="none"/>
        </w:rPr>
      </w:pPr>
    </w:p>
    <w:p w14:paraId="57EB6296">
      <w:pPr>
        <w:spacing w:before="120" w:line="480" w:lineRule="auto"/>
        <w:ind w:firstLine="1680" w:firstLineChars="700"/>
        <w:rPr>
          <w:rFonts w:hint="default" w:asciiTheme="minorEastAsia" w:hAnsiTheme="minorEastAsia" w:eastAsiaTheme="minorEastAsia"/>
          <w:color w:val="auto"/>
          <w:sz w:val="24"/>
          <w:highlight w:val="none"/>
          <w:u w:val="single"/>
          <w:lang w:val="en-US" w:eastAsia="zh-CN"/>
        </w:rPr>
      </w:pPr>
      <w:r>
        <w:rPr>
          <w:rFonts w:hint="eastAsia" w:asciiTheme="minorEastAsia" w:hAnsiTheme="minorEastAsia" w:eastAsiaTheme="minorEastAsia"/>
          <w:color w:val="auto"/>
          <w:sz w:val="24"/>
          <w:highlight w:val="none"/>
        </w:rPr>
        <w:t>签订地点：</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p>
    <w:p w14:paraId="26A51BA7">
      <w:pPr>
        <w:spacing w:before="120" w:line="480" w:lineRule="auto"/>
        <w:ind w:firstLine="960" w:firstLineChars="400"/>
        <w:rPr>
          <w:rFonts w:asciiTheme="minorEastAsia" w:hAnsiTheme="minorEastAsia" w:eastAsiaTheme="minorEastAsia"/>
          <w:color w:val="auto"/>
          <w:sz w:val="24"/>
          <w:highlight w:val="none"/>
        </w:rPr>
      </w:pPr>
    </w:p>
    <w:p w14:paraId="6FF711A7">
      <w:pPr>
        <w:spacing w:before="120" w:line="480" w:lineRule="auto"/>
        <w:ind w:firstLine="2160" w:firstLineChars="900"/>
        <w:jc w:val="left"/>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签订日期：</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年</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月</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 xml:space="preserve">   </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日</w:t>
      </w:r>
    </w:p>
    <w:p w14:paraId="6C978BDC">
      <w:pPr>
        <w:pStyle w:val="81"/>
        <w:rPr>
          <w:color w:val="auto"/>
          <w:highlight w:val="none"/>
        </w:rPr>
      </w:pPr>
    </w:p>
    <w:p w14:paraId="7FB51944">
      <w:pPr>
        <w:spacing w:line="360" w:lineRule="auto"/>
        <w:rPr>
          <w:rFonts w:hint="eastAsia" w:asciiTheme="minorEastAsia" w:hAnsiTheme="minorEastAsia" w:eastAsiaTheme="minorEastAsia"/>
          <w:color w:val="auto"/>
          <w:sz w:val="24"/>
          <w:highlight w:val="none"/>
        </w:rPr>
      </w:pPr>
    </w:p>
    <w:p w14:paraId="399F3126">
      <w:pPr>
        <w:spacing w:line="360" w:lineRule="auto"/>
        <w:ind w:firstLine="435"/>
        <w:rPr>
          <w:rFonts w:hint="eastAsia" w:asciiTheme="minorEastAsia" w:hAnsiTheme="minorEastAsia" w:eastAsiaTheme="minorEastAsia"/>
          <w:color w:val="auto"/>
          <w:sz w:val="24"/>
          <w:highlight w:val="none"/>
        </w:rPr>
      </w:pPr>
    </w:p>
    <w:p w14:paraId="660AB5A7">
      <w:pPr>
        <w:spacing w:line="360" w:lineRule="auto"/>
        <w:ind w:firstLine="736" w:firstLineChars="307"/>
        <w:rPr>
          <w:rFonts w:ascii="宋体" w:hAnsi="宋体" w:eastAsia="宋体"/>
          <w:sz w:val="24"/>
        </w:rPr>
      </w:pPr>
      <w:bookmarkStart w:id="74" w:name="_Toc24059"/>
      <w:bookmarkStart w:id="75" w:name="_Toc2232"/>
      <w:bookmarkStart w:id="76" w:name="_Toc3029"/>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w:t>
      </w:r>
      <w:r>
        <w:rPr>
          <w:rFonts w:hint="eastAsia" w:ascii="宋体" w:hAnsi="宋体" w:eastAsia="宋体"/>
          <w:sz w:val="24"/>
          <w:lang w:val="zh-CN"/>
        </w:rPr>
        <w:t>以下简称：甲方</w:t>
      </w:r>
      <w:r>
        <w:rPr>
          <w:rFonts w:hint="eastAsia" w:ascii="宋体" w:hAnsi="宋体" w:eastAsia="宋体"/>
          <w:sz w:val="24"/>
        </w:rPr>
        <w:t>）通过</w:t>
      </w:r>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组织的</w:t>
      </w:r>
      <w:r>
        <w:rPr>
          <w:rFonts w:hint="eastAsia" w:ascii="宋体" w:hAnsi="宋体" w:eastAsia="宋体"/>
          <w:sz w:val="24"/>
          <w:u w:val="none"/>
        </w:rPr>
        <w:t>竞争性谈判方式采购活动，经谈判小组评</w:t>
      </w:r>
      <w:r>
        <w:rPr>
          <w:rFonts w:hint="eastAsia" w:ascii="宋体" w:hAnsi="宋体" w:eastAsia="宋体"/>
          <w:sz w:val="24"/>
        </w:rPr>
        <w:t>定，</w:t>
      </w:r>
      <w:r>
        <w:rPr>
          <w:rFonts w:hint="eastAsia" w:asciiTheme="minorEastAsia" w:hAnsiTheme="minorEastAsia" w:eastAsiaTheme="minorEastAsia"/>
          <w:sz w:val="24"/>
          <w:u w:val="single"/>
          <w:lang w:val="en-US" w:eastAsia="zh-CN"/>
        </w:rPr>
        <w:t xml:space="preserve">      </w:t>
      </w:r>
      <w:r>
        <w:rPr>
          <w:rFonts w:hint="eastAsia" w:ascii="宋体" w:hAnsi="宋体" w:eastAsia="宋体"/>
          <w:sz w:val="24"/>
        </w:rPr>
        <w:t>（</w:t>
      </w:r>
      <w:r>
        <w:rPr>
          <w:rFonts w:hint="eastAsia" w:ascii="宋体" w:hAnsi="宋体" w:eastAsia="宋体"/>
          <w:sz w:val="24"/>
          <w:lang w:val="zh-CN"/>
        </w:rPr>
        <w:t>以下简称：乙方</w:t>
      </w:r>
      <w:r>
        <w:rPr>
          <w:rFonts w:hint="eastAsia" w:ascii="宋体" w:hAnsi="宋体" w:eastAsia="宋体"/>
          <w:sz w:val="24"/>
        </w:rPr>
        <w:t>）为本项目成交供应商，现按照采购文件确定的事项签订本合同。</w:t>
      </w:r>
    </w:p>
    <w:p w14:paraId="6B7FAE39">
      <w:pPr>
        <w:spacing w:line="360" w:lineRule="auto"/>
        <w:ind w:firstLine="435"/>
        <w:rPr>
          <w:rFonts w:ascii="宋体" w:hAnsi="宋体" w:eastAsia="宋体"/>
          <w:sz w:val="24"/>
          <w:lang w:val="zh-CN"/>
        </w:rPr>
      </w:pPr>
      <w:r>
        <w:rPr>
          <w:rFonts w:hint="eastAsia" w:ascii="宋体" w:hAnsi="宋体" w:eastAsia="宋体"/>
          <w:sz w:val="24"/>
        </w:rPr>
        <w:t>根据《中华人民共和国民法典》、《中华人民共和国政府采购法》等相关法律法规之规定，按照平等、自愿、公平和诚实信用的原则，经甲方和乙方协商一致，约定以下合同条款，以兹共同遵守、全面履行。</w:t>
      </w:r>
    </w:p>
    <w:p w14:paraId="3E544126">
      <w:pPr>
        <w:spacing w:line="360" w:lineRule="auto"/>
        <w:ind w:firstLine="437"/>
        <w:outlineLvl w:val="3"/>
        <w:rPr>
          <w:rFonts w:asciiTheme="minorEastAsia" w:hAnsiTheme="minorEastAsia" w:eastAsiaTheme="minorEastAsia"/>
          <w:b/>
          <w:bCs/>
          <w:color w:val="auto"/>
          <w:sz w:val="24"/>
          <w:highlight w:val="none"/>
          <w:lang w:val="zh-CN"/>
        </w:rPr>
      </w:pPr>
      <w:r>
        <w:rPr>
          <w:rFonts w:hint="eastAsia" w:asciiTheme="minorEastAsia" w:hAnsiTheme="minorEastAsia" w:eastAsiaTheme="minorEastAsia"/>
          <w:b/>
          <w:bCs/>
          <w:color w:val="auto"/>
          <w:sz w:val="24"/>
          <w:highlight w:val="none"/>
          <w:lang w:val="zh-CN"/>
        </w:rPr>
        <w:t>1.1</w:t>
      </w:r>
      <w:r>
        <w:rPr>
          <w:rFonts w:asciiTheme="minorEastAsia" w:hAnsiTheme="minorEastAsia" w:eastAsiaTheme="minorEastAsia"/>
          <w:b/>
          <w:bCs/>
          <w:color w:val="auto"/>
          <w:sz w:val="24"/>
          <w:highlight w:val="none"/>
          <w:lang w:val="zh-CN"/>
        </w:rPr>
        <w:t xml:space="preserve"> </w:t>
      </w:r>
      <w:r>
        <w:rPr>
          <w:rFonts w:hint="eastAsia" w:asciiTheme="minorEastAsia" w:hAnsiTheme="minorEastAsia" w:eastAsiaTheme="minorEastAsia"/>
          <w:b/>
          <w:bCs/>
          <w:color w:val="auto"/>
          <w:sz w:val="24"/>
          <w:highlight w:val="none"/>
          <w:lang w:val="zh-CN"/>
        </w:rPr>
        <w:t>合同组成部分</w:t>
      </w:r>
      <w:bookmarkEnd w:id="74"/>
      <w:bookmarkEnd w:id="75"/>
      <w:bookmarkEnd w:id="76"/>
    </w:p>
    <w:p w14:paraId="51C11757">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487FBA5E">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1.1.1本合同及其补充合同、变更协议；</w:t>
      </w:r>
    </w:p>
    <w:p w14:paraId="2519849F">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1.1.2</w:t>
      </w:r>
      <w:r>
        <w:rPr>
          <w:rFonts w:hint="eastAsia" w:asciiTheme="minorEastAsia" w:hAnsiTheme="minorEastAsia" w:eastAsiaTheme="minorEastAsia"/>
          <w:strike w:val="0"/>
          <w:dstrike w:val="0"/>
          <w:color w:val="auto"/>
          <w:sz w:val="24"/>
          <w:highlight w:val="none"/>
          <w:lang w:val="zh-CN"/>
        </w:rPr>
        <w:t>成交</w:t>
      </w:r>
      <w:r>
        <w:rPr>
          <w:rFonts w:hint="eastAsia" w:asciiTheme="minorEastAsia" w:hAnsiTheme="minorEastAsia" w:eastAsiaTheme="minorEastAsia"/>
          <w:color w:val="auto"/>
          <w:sz w:val="24"/>
          <w:highlight w:val="none"/>
          <w:lang w:val="zh-CN"/>
        </w:rPr>
        <w:t>通知书；</w:t>
      </w:r>
    </w:p>
    <w:p w14:paraId="469B95BE">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1.1.3响应文件（含澄清或者说明文件）；</w:t>
      </w:r>
    </w:p>
    <w:p w14:paraId="01D841AA">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1.1.4</w:t>
      </w:r>
      <w:r>
        <w:rPr>
          <w:rFonts w:hint="eastAsia" w:asciiTheme="minorEastAsia" w:hAnsiTheme="minorEastAsia" w:eastAsiaTheme="minorEastAsia"/>
          <w:color w:val="auto"/>
          <w:sz w:val="24"/>
          <w:highlight w:val="none"/>
          <w:lang w:val="en-US" w:eastAsia="zh-CN"/>
        </w:rPr>
        <w:t>竞争性</w:t>
      </w:r>
      <w:r>
        <w:rPr>
          <w:rFonts w:hint="eastAsia" w:asciiTheme="minorEastAsia" w:hAnsiTheme="minorEastAsia" w:eastAsiaTheme="minorEastAsia"/>
          <w:color w:val="auto"/>
          <w:sz w:val="24"/>
          <w:highlight w:val="none"/>
          <w:lang w:val="zh-CN"/>
        </w:rPr>
        <w:t>谈判文件（含澄清或者修改文件）；</w:t>
      </w:r>
    </w:p>
    <w:p w14:paraId="238EC3D8">
      <w:pPr>
        <w:spacing w:line="360" w:lineRule="auto"/>
        <w:ind w:firstLine="435"/>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1.1.5其他相关采购文件。</w:t>
      </w:r>
    </w:p>
    <w:p w14:paraId="6A0CB7B5">
      <w:pPr>
        <w:spacing w:line="360" w:lineRule="auto"/>
        <w:ind w:firstLine="437"/>
        <w:outlineLvl w:val="3"/>
        <w:rPr>
          <w:rFonts w:asciiTheme="minorEastAsia" w:hAnsiTheme="minorEastAsia" w:eastAsiaTheme="minorEastAsia"/>
          <w:b/>
          <w:bCs/>
          <w:color w:val="auto"/>
          <w:sz w:val="24"/>
          <w:highlight w:val="none"/>
          <w:lang w:val="zh-CN"/>
        </w:rPr>
      </w:pPr>
      <w:bookmarkStart w:id="77" w:name="_Toc21295"/>
      <w:bookmarkStart w:id="78" w:name="_Toc27126"/>
      <w:bookmarkStart w:id="79" w:name="_Toc24300"/>
      <w:r>
        <w:rPr>
          <w:rFonts w:hint="eastAsia" w:asciiTheme="minorEastAsia" w:hAnsiTheme="minorEastAsia" w:eastAsiaTheme="minorEastAsia"/>
          <w:b/>
          <w:bCs/>
          <w:color w:val="auto"/>
          <w:sz w:val="24"/>
          <w:highlight w:val="none"/>
          <w:lang w:val="zh-CN"/>
        </w:rPr>
        <w:t>1.2</w:t>
      </w:r>
      <w:r>
        <w:rPr>
          <w:rFonts w:asciiTheme="minorEastAsia" w:hAnsiTheme="minorEastAsia" w:eastAsiaTheme="minorEastAsia"/>
          <w:b/>
          <w:bCs/>
          <w:color w:val="auto"/>
          <w:sz w:val="24"/>
          <w:highlight w:val="none"/>
          <w:lang w:val="zh-CN"/>
        </w:rPr>
        <w:t xml:space="preserve"> </w:t>
      </w:r>
      <w:r>
        <w:rPr>
          <w:rFonts w:hint="eastAsia" w:asciiTheme="minorEastAsia" w:hAnsiTheme="minorEastAsia" w:eastAsiaTheme="minorEastAsia"/>
          <w:b/>
          <w:bCs/>
          <w:color w:val="auto"/>
          <w:sz w:val="24"/>
          <w:highlight w:val="none"/>
          <w:lang w:val="zh-CN"/>
        </w:rPr>
        <w:t>货物</w:t>
      </w:r>
      <w:bookmarkEnd w:id="77"/>
      <w:bookmarkEnd w:id="78"/>
      <w:bookmarkEnd w:id="79"/>
    </w:p>
    <w:tbl>
      <w:tblPr>
        <w:tblStyle w:val="424"/>
        <w:tblW w:w="97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610"/>
        <w:gridCol w:w="1610"/>
        <w:gridCol w:w="1607"/>
        <w:gridCol w:w="1607"/>
        <w:gridCol w:w="1153"/>
        <w:gridCol w:w="1153"/>
      </w:tblGrid>
      <w:tr w14:paraId="38FCD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018" w:type="dxa"/>
            <w:vAlign w:val="center"/>
          </w:tcPr>
          <w:p w14:paraId="73D5103D">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序号</w:t>
            </w:r>
          </w:p>
        </w:tc>
        <w:tc>
          <w:tcPr>
            <w:tcW w:w="1610" w:type="dxa"/>
            <w:vAlign w:val="center"/>
          </w:tcPr>
          <w:p w14:paraId="4C5A080A">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货物名称</w:t>
            </w:r>
          </w:p>
        </w:tc>
        <w:tc>
          <w:tcPr>
            <w:tcW w:w="1610" w:type="dxa"/>
            <w:vAlign w:val="center"/>
          </w:tcPr>
          <w:p w14:paraId="4A38BEFA">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规格型号</w:t>
            </w:r>
          </w:p>
        </w:tc>
        <w:tc>
          <w:tcPr>
            <w:tcW w:w="1607" w:type="dxa"/>
            <w:vAlign w:val="center"/>
          </w:tcPr>
          <w:p w14:paraId="2F3E5134">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单位</w:t>
            </w:r>
          </w:p>
        </w:tc>
        <w:tc>
          <w:tcPr>
            <w:tcW w:w="1607" w:type="dxa"/>
            <w:vAlign w:val="center"/>
          </w:tcPr>
          <w:p w14:paraId="29AD9C69">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数量</w:t>
            </w:r>
          </w:p>
        </w:tc>
        <w:tc>
          <w:tcPr>
            <w:tcW w:w="1153" w:type="dxa"/>
            <w:vAlign w:val="center"/>
          </w:tcPr>
          <w:p w14:paraId="1508673F">
            <w:pPr>
              <w:jc w:val="center"/>
              <w:rPr>
                <w:rFonts w:hint="eastAsia" w:asciiTheme="minorEastAsia" w:hAnsiTheme="minorEastAsia" w:eastAsiaTheme="minorEastAsia"/>
                <w:color w:val="auto"/>
                <w:sz w:val="24"/>
                <w:highlight w:val="none"/>
                <w:lang w:val="zh-CN" w:eastAsia="zh-CN"/>
              </w:rPr>
            </w:pPr>
            <w:r>
              <w:rPr>
                <w:rFonts w:hint="eastAsia" w:asciiTheme="minorEastAsia" w:hAnsiTheme="minorEastAsia" w:eastAsiaTheme="minorEastAsia"/>
                <w:color w:val="auto"/>
                <w:sz w:val="24"/>
                <w:highlight w:val="none"/>
                <w:lang w:val="en-US" w:eastAsia="zh-CN"/>
              </w:rPr>
              <w:t>单价</w:t>
            </w:r>
          </w:p>
        </w:tc>
        <w:tc>
          <w:tcPr>
            <w:tcW w:w="1153" w:type="dxa"/>
            <w:vAlign w:val="center"/>
          </w:tcPr>
          <w:p w14:paraId="75A60AC0">
            <w:pPr>
              <w:jc w:val="center"/>
              <w:rPr>
                <w:rFonts w:hint="default"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val="en-US" w:eastAsia="zh-CN"/>
              </w:rPr>
              <w:t>总价</w:t>
            </w:r>
          </w:p>
        </w:tc>
      </w:tr>
      <w:tr w14:paraId="04E80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18" w:type="dxa"/>
            <w:vAlign w:val="center"/>
          </w:tcPr>
          <w:p w14:paraId="4D756CB7">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1</w:t>
            </w:r>
          </w:p>
        </w:tc>
        <w:tc>
          <w:tcPr>
            <w:tcW w:w="1610" w:type="dxa"/>
            <w:vAlign w:val="center"/>
          </w:tcPr>
          <w:p w14:paraId="2E6DF10C">
            <w:pPr>
              <w:jc w:val="center"/>
              <w:rPr>
                <w:rFonts w:asciiTheme="minorEastAsia" w:hAnsiTheme="minorEastAsia" w:eastAsiaTheme="minorEastAsia"/>
                <w:color w:val="auto"/>
                <w:sz w:val="24"/>
                <w:highlight w:val="none"/>
                <w:lang w:val="zh-CN"/>
              </w:rPr>
            </w:pPr>
          </w:p>
        </w:tc>
        <w:tc>
          <w:tcPr>
            <w:tcW w:w="1610" w:type="dxa"/>
            <w:vAlign w:val="center"/>
          </w:tcPr>
          <w:p w14:paraId="57D92296">
            <w:pPr>
              <w:jc w:val="center"/>
              <w:rPr>
                <w:rFonts w:asciiTheme="minorEastAsia" w:hAnsiTheme="minorEastAsia" w:eastAsiaTheme="minorEastAsia"/>
                <w:color w:val="auto"/>
                <w:sz w:val="24"/>
                <w:highlight w:val="none"/>
                <w:lang w:val="zh-CN"/>
              </w:rPr>
            </w:pPr>
          </w:p>
        </w:tc>
        <w:tc>
          <w:tcPr>
            <w:tcW w:w="1607" w:type="dxa"/>
            <w:vAlign w:val="center"/>
          </w:tcPr>
          <w:p w14:paraId="21E2E56C">
            <w:pPr>
              <w:jc w:val="center"/>
              <w:rPr>
                <w:rFonts w:asciiTheme="minorEastAsia" w:hAnsiTheme="minorEastAsia" w:eastAsiaTheme="minorEastAsia"/>
                <w:color w:val="auto"/>
                <w:sz w:val="24"/>
                <w:highlight w:val="none"/>
                <w:lang w:val="zh-CN"/>
              </w:rPr>
            </w:pPr>
          </w:p>
        </w:tc>
        <w:tc>
          <w:tcPr>
            <w:tcW w:w="1607" w:type="dxa"/>
            <w:vAlign w:val="center"/>
          </w:tcPr>
          <w:p w14:paraId="03BBB17B">
            <w:pPr>
              <w:jc w:val="center"/>
              <w:rPr>
                <w:rFonts w:asciiTheme="minorEastAsia" w:hAnsiTheme="minorEastAsia" w:eastAsiaTheme="minorEastAsia"/>
                <w:color w:val="auto"/>
                <w:sz w:val="24"/>
                <w:highlight w:val="none"/>
                <w:lang w:val="zh-CN"/>
              </w:rPr>
            </w:pPr>
          </w:p>
        </w:tc>
        <w:tc>
          <w:tcPr>
            <w:tcW w:w="1153" w:type="dxa"/>
            <w:vAlign w:val="center"/>
          </w:tcPr>
          <w:p w14:paraId="3B5F5574">
            <w:pPr>
              <w:jc w:val="center"/>
              <w:rPr>
                <w:rFonts w:asciiTheme="minorEastAsia" w:hAnsiTheme="minorEastAsia" w:eastAsiaTheme="minorEastAsia"/>
                <w:color w:val="auto"/>
                <w:sz w:val="24"/>
                <w:highlight w:val="none"/>
                <w:lang w:val="zh-CN"/>
              </w:rPr>
            </w:pPr>
          </w:p>
        </w:tc>
        <w:tc>
          <w:tcPr>
            <w:tcW w:w="1153" w:type="dxa"/>
            <w:vAlign w:val="center"/>
          </w:tcPr>
          <w:p w14:paraId="53F643A5">
            <w:pPr>
              <w:jc w:val="center"/>
              <w:rPr>
                <w:rFonts w:asciiTheme="minorEastAsia" w:hAnsiTheme="minorEastAsia" w:eastAsiaTheme="minorEastAsia"/>
                <w:color w:val="auto"/>
                <w:sz w:val="24"/>
                <w:highlight w:val="none"/>
                <w:lang w:val="zh-CN"/>
              </w:rPr>
            </w:pPr>
          </w:p>
        </w:tc>
      </w:tr>
      <w:tr w14:paraId="1B058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18" w:type="dxa"/>
            <w:vAlign w:val="center"/>
          </w:tcPr>
          <w:p w14:paraId="2D44A648">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2</w:t>
            </w:r>
          </w:p>
        </w:tc>
        <w:tc>
          <w:tcPr>
            <w:tcW w:w="1610" w:type="dxa"/>
            <w:vAlign w:val="center"/>
          </w:tcPr>
          <w:p w14:paraId="119BBFE5">
            <w:pPr>
              <w:jc w:val="center"/>
              <w:rPr>
                <w:rFonts w:asciiTheme="minorEastAsia" w:hAnsiTheme="minorEastAsia" w:eastAsiaTheme="minorEastAsia"/>
                <w:color w:val="auto"/>
                <w:sz w:val="24"/>
                <w:highlight w:val="none"/>
                <w:lang w:val="zh-CN"/>
              </w:rPr>
            </w:pPr>
          </w:p>
        </w:tc>
        <w:tc>
          <w:tcPr>
            <w:tcW w:w="1610" w:type="dxa"/>
            <w:vAlign w:val="center"/>
          </w:tcPr>
          <w:p w14:paraId="0F2CC0F2">
            <w:pPr>
              <w:jc w:val="center"/>
              <w:rPr>
                <w:rFonts w:asciiTheme="minorEastAsia" w:hAnsiTheme="minorEastAsia" w:eastAsiaTheme="minorEastAsia"/>
                <w:color w:val="auto"/>
                <w:sz w:val="24"/>
                <w:highlight w:val="none"/>
                <w:lang w:val="zh-CN"/>
              </w:rPr>
            </w:pPr>
          </w:p>
        </w:tc>
        <w:tc>
          <w:tcPr>
            <w:tcW w:w="1607" w:type="dxa"/>
            <w:vAlign w:val="center"/>
          </w:tcPr>
          <w:p w14:paraId="0693B8FD">
            <w:pPr>
              <w:jc w:val="center"/>
              <w:rPr>
                <w:rFonts w:asciiTheme="minorEastAsia" w:hAnsiTheme="minorEastAsia" w:eastAsiaTheme="minorEastAsia"/>
                <w:color w:val="auto"/>
                <w:sz w:val="24"/>
                <w:highlight w:val="none"/>
                <w:lang w:val="zh-CN"/>
              </w:rPr>
            </w:pPr>
          </w:p>
        </w:tc>
        <w:tc>
          <w:tcPr>
            <w:tcW w:w="1607" w:type="dxa"/>
            <w:vAlign w:val="center"/>
          </w:tcPr>
          <w:p w14:paraId="66A1B25B">
            <w:pPr>
              <w:jc w:val="center"/>
              <w:rPr>
                <w:rFonts w:asciiTheme="minorEastAsia" w:hAnsiTheme="minorEastAsia" w:eastAsiaTheme="minorEastAsia"/>
                <w:color w:val="auto"/>
                <w:sz w:val="24"/>
                <w:highlight w:val="none"/>
                <w:lang w:val="zh-CN"/>
              </w:rPr>
            </w:pPr>
          </w:p>
        </w:tc>
        <w:tc>
          <w:tcPr>
            <w:tcW w:w="1153" w:type="dxa"/>
            <w:vAlign w:val="center"/>
          </w:tcPr>
          <w:p w14:paraId="68E7C6E1">
            <w:pPr>
              <w:jc w:val="center"/>
              <w:rPr>
                <w:rFonts w:asciiTheme="minorEastAsia" w:hAnsiTheme="minorEastAsia" w:eastAsiaTheme="minorEastAsia"/>
                <w:color w:val="auto"/>
                <w:sz w:val="24"/>
                <w:highlight w:val="none"/>
                <w:lang w:val="zh-CN"/>
              </w:rPr>
            </w:pPr>
          </w:p>
        </w:tc>
        <w:tc>
          <w:tcPr>
            <w:tcW w:w="1153" w:type="dxa"/>
            <w:vAlign w:val="center"/>
          </w:tcPr>
          <w:p w14:paraId="794908BD">
            <w:pPr>
              <w:jc w:val="center"/>
              <w:rPr>
                <w:rFonts w:asciiTheme="minorEastAsia" w:hAnsiTheme="minorEastAsia" w:eastAsiaTheme="minorEastAsia"/>
                <w:color w:val="auto"/>
                <w:sz w:val="24"/>
                <w:highlight w:val="none"/>
                <w:lang w:val="zh-CN"/>
              </w:rPr>
            </w:pPr>
          </w:p>
        </w:tc>
      </w:tr>
      <w:tr w14:paraId="422A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jc w:val="center"/>
        </w:trPr>
        <w:tc>
          <w:tcPr>
            <w:tcW w:w="1018" w:type="dxa"/>
            <w:vAlign w:val="center"/>
          </w:tcPr>
          <w:p w14:paraId="28E1972C">
            <w:pPr>
              <w:jc w:val="center"/>
              <w:rPr>
                <w:rFonts w:asciiTheme="minorEastAsia" w:hAnsiTheme="minorEastAsia" w:eastAsiaTheme="minorEastAsia"/>
                <w:color w:val="auto"/>
                <w:sz w:val="24"/>
                <w:highlight w:val="none"/>
                <w:lang w:val="zh-CN"/>
              </w:rPr>
            </w:pPr>
            <w:r>
              <w:rPr>
                <w:rFonts w:asciiTheme="minorEastAsia" w:hAnsiTheme="minorEastAsia" w:eastAsiaTheme="minorEastAsia"/>
                <w:color w:val="auto"/>
                <w:sz w:val="24"/>
                <w:highlight w:val="none"/>
                <w:lang w:val="zh-CN"/>
              </w:rPr>
              <w:t>3</w:t>
            </w:r>
          </w:p>
        </w:tc>
        <w:tc>
          <w:tcPr>
            <w:tcW w:w="1610" w:type="dxa"/>
            <w:vAlign w:val="center"/>
          </w:tcPr>
          <w:p w14:paraId="3EC50E2E">
            <w:pPr>
              <w:jc w:val="center"/>
              <w:rPr>
                <w:rFonts w:asciiTheme="minorEastAsia" w:hAnsiTheme="minorEastAsia" w:eastAsiaTheme="minorEastAsia"/>
                <w:color w:val="auto"/>
                <w:sz w:val="24"/>
                <w:highlight w:val="none"/>
                <w:lang w:val="zh-CN"/>
              </w:rPr>
            </w:pPr>
          </w:p>
        </w:tc>
        <w:tc>
          <w:tcPr>
            <w:tcW w:w="1610" w:type="dxa"/>
            <w:vAlign w:val="center"/>
          </w:tcPr>
          <w:p w14:paraId="4B1B5B0D">
            <w:pPr>
              <w:jc w:val="center"/>
              <w:rPr>
                <w:rFonts w:asciiTheme="minorEastAsia" w:hAnsiTheme="minorEastAsia" w:eastAsiaTheme="minorEastAsia"/>
                <w:color w:val="auto"/>
                <w:sz w:val="24"/>
                <w:highlight w:val="none"/>
                <w:lang w:val="zh-CN"/>
              </w:rPr>
            </w:pPr>
          </w:p>
        </w:tc>
        <w:tc>
          <w:tcPr>
            <w:tcW w:w="1607" w:type="dxa"/>
            <w:vAlign w:val="center"/>
          </w:tcPr>
          <w:p w14:paraId="14959519">
            <w:pPr>
              <w:jc w:val="center"/>
              <w:rPr>
                <w:rFonts w:asciiTheme="minorEastAsia" w:hAnsiTheme="minorEastAsia" w:eastAsiaTheme="minorEastAsia"/>
                <w:color w:val="auto"/>
                <w:sz w:val="24"/>
                <w:highlight w:val="none"/>
                <w:lang w:val="zh-CN"/>
              </w:rPr>
            </w:pPr>
          </w:p>
        </w:tc>
        <w:tc>
          <w:tcPr>
            <w:tcW w:w="1607" w:type="dxa"/>
            <w:vAlign w:val="center"/>
          </w:tcPr>
          <w:p w14:paraId="3F8B4D75">
            <w:pPr>
              <w:jc w:val="center"/>
              <w:rPr>
                <w:rFonts w:asciiTheme="minorEastAsia" w:hAnsiTheme="minorEastAsia" w:eastAsiaTheme="minorEastAsia"/>
                <w:color w:val="auto"/>
                <w:sz w:val="24"/>
                <w:highlight w:val="none"/>
                <w:lang w:val="zh-CN"/>
              </w:rPr>
            </w:pPr>
          </w:p>
        </w:tc>
        <w:tc>
          <w:tcPr>
            <w:tcW w:w="1153" w:type="dxa"/>
            <w:vAlign w:val="center"/>
          </w:tcPr>
          <w:p w14:paraId="5CA9C889">
            <w:pPr>
              <w:jc w:val="center"/>
              <w:rPr>
                <w:rFonts w:asciiTheme="minorEastAsia" w:hAnsiTheme="minorEastAsia" w:eastAsiaTheme="minorEastAsia"/>
                <w:color w:val="auto"/>
                <w:sz w:val="24"/>
                <w:highlight w:val="none"/>
                <w:lang w:val="zh-CN"/>
              </w:rPr>
            </w:pPr>
          </w:p>
        </w:tc>
        <w:tc>
          <w:tcPr>
            <w:tcW w:w="1153" w:type="dxa"/>
            <w:vAlign w:val="center"/>
          </w:tcPr>
          <w:p w14:paraId="45BC6C67">
            <w:pPr>
              <w:jc w:val="center"/>
              <w:rPr>
                <w:rFonts w:asciiTheme="minorEastAsia" w:hAnsiTheme="minorEastAsia" w:eastAsiaTheme="minorEastAsia"/>
                <w:color w:val="auto"/>
                <w:sz w:val="24"/>
                <w:highlight w:val="none"/>
                <w:lang w:val="zh-CN"/>
              </w:rPr>
            </w:pPr>
          </w:p>
        </w:tc>
      </w:tr>
      <w:tr w14:paraId="1D4F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1018" w:type="dxa"/>
            <w:vAlign w:val="center"/>
          </w:tcPr>
          <w:p w14:paraId="680D518E">
            <w:pPr>
              <w:jc w:val="center"/>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w:t>
            </w:r>
          </w:p>
        </w:tc>
        <w:tc>
          <w:tcPr>
            <w:tcW w:w="1610" w:type="dxa"/>
            <w:vAlign w:val="center"/>
          </w:tcPr>
          <w:p w14:paraId="64EDB8B3">
            <w:pPr>
              <w:jc w:val="center"/>
              <w:rPr>
                <w:rFonts w:asciiTheme="minorEastAsia" w:hAnsiTheme="minorEastAsia" w:eastAsiaTheme="minorEastAsia"/>
                <w:color w:val="auto"/>
                <w:sz w:val="24"/>
                <w:highlight w:val="none"/>
                <w:lang w:val="zh-CN"/>
              </w:rPr>
            </w:pPr>
          </w:p>
        </w:tc>
        <w:tc>
          <w:tcPr>
            <w:tcW w:w="1610" w:type="dxa"/>
            <w:vAlign w:val="center"/>
          </w:tcPr>
          <w:p w14:paraId="48561C55">
            <w:pPr>
              <w:jc w:val="center"/>
              <w:rPr>
                <w:rFonts w:asciiTheme="minorEastAsia" w:hAnsiTheme="minorEastAsia" w:eastAsiaTheme="minorEastAsia"/>
                <w:color w:val="auto"/>
                <w:sz w:val="24"/>
                <w:highlight w:val="none"/>
                <w:lang w:val="zh-CN"/>
              </w:rPr>
            </w:pPr>
          </w:p>
        </w:tc>
        <w:tc>
          <w:tcPr>
            <w:tcW w:w="1607" w:type="dxa"/>
            <w:vAlign w:val="center"/>
          </w:tcPr>
          <w:p w14:paraId="7993AEE2">
            <w:pPr>
              <w:jc w:val="center"/>
              <w:rPr>
                <w:rFonts w:asciiTheme="minorEastAsia" w:hAnsiTheme="minorEastAsia" w:eastAsiaTheme="minorEastAsia"/>
                <w:color w:val="auto"/>
                <w:sz w:val="24"/>
                <w:highlight w:val="none"/>
                <w:lang w:val="zh-CN"/>
              </w:rPr>
            </w:pPr>
          </w:p>
        </w:tc>
        <w:tc>
          <w:tcPr>
            <w:tcW w:w="1607" w:type="dxa"/>
            <w:vAlign w:val="center"/>
          </w:tcPr>
          <w:p w14:paraId="1F72796E">
            <w:pPr>
              <w:jc w:val="center"/>
              <w:rPr>
                <w:rFonts w:asciiTheme="minorEastAsia" w:hAnsiTheme="minorEastAsia" w:eastAsiaTheme="minorEastAsia"/>
                <w:color w:val="auto"/>
                <w:sz w:val="24"/>
                <w:highlight w:val="none"/>
                <w:lang w:val="zh-CN"/>
              </w:rPr>
            </w:pPr>
          </w:p>
        </w:tc>
        <w:tc>
          <w:tcPr>
            <w:tcW w:w="1153" w:type="dxa"/>
            <w:vAlign w:val="center"/>
          </w:tcPr>
          <w:p w14:paraId="5DAB9FC2">
            <w:pPr>
              <w:jc w:val="center"/>
              <w:rPr>
                <w:rFonts w:asciiTheme="minorEastAsia" w:hAnsiTheme="minorEastAsia" w:eastAsiaTheme="minorEastAsia"/>
                <w:color w:val="auto"/>
                <w:sz w:val="24"/>
                <w:highlight w:val="none"/>
                <w:lang w:val="zh-CN"/>
              </w:rPr>
            </w:pPr>
          </w:p>
        </w:tc>
        <w:tc>
          <w:tcPr>
            <w:tcW w:w="1153" w:type="dxa"/>
            <w:vAlign w:val="center"/>
          </w:tcPr>
          <w:p w14:paraId="1E6FC157">
            <w:pPr>
              <w:jc w:val="center"/>
              <w:rPr>
                <w:rFonts w:asciiTheme="minorEastAsia" w:hAnsiTheme="minorEastAsia" w:eastAsiaTheme="minorEastAsia"/>
                <w:color w:val="auto"/>
                <w:sz w:val="24"/>
                <w:highlight w:val="none"/>
                <w:lang w:val="zh-CN"/>
              </w:rPr>
            </w:pPr>
          </w:p>
        </w:tc>
      </w:tr>
    </w:tbl>
    <w:p w14:paraId="3BEBD804">
      <w:pPr>
        <w:spacing w:line="360" w:lineRule="auto"/>
        <w:ind w:firstLine="437"/>
        <w:outlineLvl w:val="3"/>
        <w:rPr>
          <w:rFonts w:asciiTheme="minorEastAsia" w:hAnsiTheme="minorEastAsia" w:eastAsiaTheme="minorEastAsia"/>
          <w:b/>
          <w:bCs/>
          <w:color w:val="auto"/>
          <w:sz w:val="24"/>
          <w:highlight w:val="none"/>
          <w:lang w:val="zh-CN"/>
        </w:rPr>
      </w:pPr>
      <w:bookmarkStart w:id="80" w:name="_Toc21631"/>
      <w:bookmarkStart w:id="81" w:name="_Toc21551"/>
      <w:bookmarkStart w:id="82" w:name="_Toc23292"/>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 xml:space="preserve">3 </w:t>
      </w:r>
      <w:r>
        <w:rPr>
          <w:rFonts w:hint="eastAsia" w:asciiTheme="minorEastAsia" w:hAnsiTheme="minorEastAsia" w:eastAsiaTheme="minorEastAsia"/>
          <w:b/>
          <w:bCs/>
          <w:color w:val="auto"/>
          <w:sz w:val="24"/>
          <w:highlight w:val="none"/>
          <w:lang w:val="zh-CN"/>
        </w:rPr>
        <w:t>价款</w:t>
      </w:r>
      <w:bookmarkEnd w:id="80"/>
      <w:bookmarkEnd w:id="81"/>
      <w:bookmarkEnd w:id="82"/>
    </w:p>
    <w:p w14:paraId="229DD05E">
      <w:pPr>
        <w:spacing w:line="360" w:lineRule="auto"/>
        <w:ind w:firstLine="435"/>
        <w:rPr>
          <w:rFonts w:asciiTheme="minorEastAsia" w:hAnsiTheme="minorEastAsia" w:eastAsiaTheme="minorEastAsia"/>
          <w:color w:val="auto"/>
          <w:sz w:val="24"/>
          <w:highlight w:val="none"/>
        </w:rPr>
      </w:pPr>
      <w:bookmarkStart w:id="83" w:name="_Toc22618"/>
      <w:bookmarkStart w:id="84" w:name="_Toc10340"/>
      <w:bookmarkStart w:id="85" w:name="_Toc1814"/>
      <w:r>
        <w:rPr>
          <w:rFonts w:asciiTheme="minorEastAsia" w:hAnsiTheme="minorEastAsia" w:eastAsiaTheme="minorEastAsia"/>
          <w:color w:val="auto"/>
          <w:sz w:val="24"/>
          <w:highlight w:val="none"/>
        </w:rPr>
        <w:t>本合同总价为</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元</w:t>
      </w:r>
      <w:r>
        <w:rPr>
          <w:rFonts w:hint="eastAsia" w:asciiTheme="minorEastAsia" w:hAnsiTheme="minorEastAsia" w:eastAsiaTheme="minorEastAsia"/>
          <w:color w:val="auto"/>
          <w:sz w:val="24"/>
          <w:highlight w:val="none"/>
        </w:rPr>
        <w:t>（大写：人民币</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元）</w:t>
      </w:r>
      <w:r>
        <w:rPr>
          <w:rFonts w:asciiTheme="minorEastAsia" w:hAnsiTheme="minorEastAsia" w:eastAsiaTheme="minorEastAsia"/>
          <w:color w:val="auto"/>
          <w:sz w:val="24"/>
          <w:highlight w:val="none"/>
        </w:rPr>
        <w:t>。</w:t>
      </w:r>
    </w:p>
    <w:p w14:paraId="19BEF568">
      <w:pPr>
        <w:spacing w:line="360" w:lineRule="auto"/>
        <w:ind w:firstLine="437"/>
        <w:outlineLvl w:val="3"/>
        <w:rPr>
          <w:rFonts w:asciiTheme="minorEastAsia" w:hAnsiTheme="minorEastAsia" w:eastAsiaTheme="minorEastAsia"/>
          <w:b/>
          <w:bCs/>
          <w:color w:val="auto"/>
          <w:sz w:val="24"/>
          <w:highlight w:val="none"/>
          <w:lang w:val="zh-CN"/>
        </w:rPr>
      </w:pPr>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4 付款方式和发票开具方式</w:t>
      </w:r>
      <w:bookmarkEnd w:id="83"/>
      <w:bookmarkEnd w:id="84"/>
      <w:bookmarkEnd w:id="85"/>
    </w:p>
    <w:p w14:paraId="3B0FFBF4">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1.4.1</w:t>
      </w:r>
      <w:r>
        <w:rPr>
          <w:rFonts w:asciiTheme="minorEastAsia" w:hAnsiTheme="minorEastAsia" w:eastAsiaTheme="minorEastAsia"/>
          <w:color w:val="auto"/>
          <w:sz w:val="24"/>
          <w:highlight w:val="none"/>
        </w:rPr>
        <w:t>付款方式：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2C906D58">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1.4.2发票开具方式：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30AB92E9">
      <w:pPr>
        <w:spacing w:line="360" w:lineRule="auto"/>
        <w:ind w:firstLine="437"/>
        <w:outlineLvl w:val="3"/>
        <w:rPr>
          <w:rFonts w:asciiTheme="minorEastAsia" w:hAnsiTheme="minorEastAsia" w:eastAsiaTheme="minorEastAsia"/>
          <w:b/>
          <w:bCs/>
          <w:color w:val="auto"/>
          <w:sz w:val="24"/>
          <w:highlight w:val="none"/>
          <w:lang w:val="zh-CN"/>
        </w:rPr>
      </w:pPr>
      <w:bookmarkStart w:id="86" w:name="_Toc2846"/>
      <w:bookmarkStart w:id="87" w:name="_Toc19304"/>
      <w:bookmarkStart w:id="88" w:name="_Toc32071"/>
      <w:r>
        <w:rPr>
          <w:rFonts w:hint="eastAsia" w:asciiTheme="minorEastAsia" w:hAnsiTheme="minorEastAsia" w:eastAsiaTheme="minorEastAsia"/>
          <w:b/>
          <w:bCs/>
          <w:color w:val="auto"/>
          <w:sz w:val="24"/>
          <w:highlight w:val="none"/>
          <w:lang w:val="zh-CN"/>
        </w:rPr>
        <w:t>1.</w:t>
      </w:r>
      <w:r>
        <w:rPr>
          <w:rFonts w:asciiTheme="minorEastAsia" w:hAnsiTheme="minorEastAsia" w:eastAsiaTheme="minorEastAsia"/>
          <w:b/>
          <w:bCs/>
          <w:color w:val="auto"/>
          <w:sz w:val="24"/>
          <w:highlight w:val="none"/>
          <w:lang w:val="zh-CN"/>
        </w:rPr>
        <w:t>5 货物交付期限</w:t>
      </w:r>
      <w:r>
        <w:rPr>
          <w:rFonts w:hint="eastAsia" w:asciiTheme="minorEastAsia" w:hAnsiTheme="minorEastAsia" w:eastAsiaTheme="minorEastAsia"/>
          <w:b/>
          <w:bCs/>
          <w:color w:val="auto"/>
          <w:sz w:val="24"/>
          <w:highlight w:val="none"/>
          <w:lang w:val="zh-CN"/>
        </w:rPr>
        <w:t>、地点和方式</w:t>
      </w:r>
      <w:bookmarkEnd w:id="86"/>
      <w:bookmarkEnd w:id="87"/>
      <w:bookmarkEnd w:id="88"/>
    </w:p>
    <w:p w14:paraId="48C971E0">
      <w:pPr>
        <w:spacing w:line="360" w:lineRule="auto"/>
        <w:ind w:firstLine="435"/>
        <w:rPr>
          <w:rFonts w:asciiTheme="minorEastAsia" w:hAnsiTheme="minorEastAsia" w:eastAsiaTheme="minorEastAsia"/>
          <w:color w:val="auto"/>
          <w:sz w:val="24"/>
          <w:highlight w:val="none"/>
          <w:u w:val="single"/>
        </w:rPr>
      </w:pPr>
      <w:r>
        <w:rPr>
          <w:rFonts w:hint="eastAsia" w:asciiTheme="minorEastAsia" w:hAnsiTheme="minorEastAsia" w:eastAsiaTheme="minorEastAsia"/>
          <w:color w:val="auto"/>
          <w:sz w:val="24"/>
          <w:highlight w:val="none"/>
        </w:rPr>
        <w:t>1.5.1交付期限</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6D13512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1.5.2交付地点</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2A84634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1.5.3交付方式：</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rPr>
        <w:t>。</w:t>
      </w:r>
    </w:p>
    <w:p w14:paraId="54F6FFC4">
      <w:pPr>
        <w:spacing w:line="360" w:lineRule="auto"/>
        <w:ind w:firstLine="437"/>
        <w:outlineLvl w:val="3"/>
        <w:rPr>
          <w:rFonts w:asciiTheme="minorEastAsia" w:hAnsiTheme="minorEastAsia" w:eastAsiaTheme="minorEastAsia"/>
          <w:b/>
          <w:bCs/>
          <w:color w:val="auto"/>
          <w:sz w:val="24"/>
          <w:highlight w:val="none"/>
          <w:lang w:val="zh-CN"/>
        </w:rPr>
      </w:pPr>
      <w:bookmarkStart w:id="89" w:name="_Toc19554"/>
      <w:bookmarkStart w:id="90" w:name="_Toc27250"/>
      <w:bookmarkStart w:id="91" w:name="_Toc21423"/>
      <w:r>
        <w:rPr>
          <w:rFonts w:hint="eastAsia" w:asciiTheme="minorEastAsia" w:hAnsiTheme="minorEastAsia" w:eastAsiaTheme="minorEastAsia"/>
          <w:b/>
          <w:bCs/>
          <w:color w:val="auto"/>
          <w:sz w:val="24"/>
          <w:highlight w:val="none"/>
          <w:lang w:val="zh-CN"/>
        </w:rPr>
        <w:t>1.6 违约责任</w:t>
      </w:r>
      <w:bookmarkEnd w:id="89"/>
      <w:bookmarkEnd w:id="90"/>
      <w:bookmarkEnd w:id="91"/>
    </w:p>
    <w:p w14:paraId="4EC70DFB">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1.6.1</w:t>
      </w:r>
      <w:r>
        <w:rPr>
          <w:rFonts w:asciiTheme="minorEastAsia" w:hAnsiTheme="minorEastAsia" w:eastAsiaTheme="minorEastAsia"/>
          <w:color w:val="auto"/>
          <w:sz w:val="24"/>
          <w:highlight w:val="none"/>
        </w:rPr>
        <w:t>除不可抗力外，如果乙方没有按照本合同约定的期限</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地点和方式交付货物，那么甲方可要求乙方支付违约金</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违约金按每迟延交付货物一日的应交付而未交付货物价格的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0.5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%计算</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最高限额为</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合同总价的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迟延交付货物的违约金计算数额达到前述最高限额之日起</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甲方有权在要求乙方支付违约金的同时</w:t>
      </w:r>
      <w:r>
        <w:rPr>
          <w:rFonts w:hint="eastAsia" w:asciiTheme="minorEastAsia" w:hAnsiTheme="minorEastAsia" w:eastAsiaTheme="minorEastAsia"/>
          <w:color w:val="auto"/>
          <w:sz w:val="24"/>
          <w:highlight w:val="none"/>
        </w:rPr>
        <w:t>，书面通知乙方</w:t>
      </w:r>
      <w:r>
        <w:rPr>
          <w:rFonts w:asciiTheme="minorEastAsia" w:hAnsiTheme="minorEastAsia" w:eastAsiaTheme="minorEastAsia"/>
          <w:color w:val="auto"/>
          <w:sz w:val="24"/>
          <w:highlight w:val="none"/>
        </w:rPr>
        <w:t>解除本合同</w:t>
      </w:r>
      <w:r>
        <w:rPr>
          <w:rFonts w:hint="eastAsia" w:asciiTheme="minorEastAsia" w:hAnsiTheme="minorEastAsia" w:eastAsiaTheme="minorEastAsia"/>
          <w:color w:val="auto"/>
          <w:sz w:val="24"/>
          <w:highlight w:val="none"/>
        </w:rPr>
        <w:t>；</w:t>
      </w:r>
    </w:p>
    <w:p w14:paraId="1D0472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1.6.2</w:t>
      </w:r>
      <w:r>
        <w:rPr>
          <w:rFonts w:asciiTheme="minorEastAsia" w:hAnsiTheme="minorEastAsia" w:eastAsiaTheme="minorEastAsia"/>
          <w:color w:val="auto"/>
          <w:sz w:val="24"/>
          <w:highlight w:val="none"/>
        </w:rPr>
        <w:t>除不可抗力外，如果甲方没有按照本合同约定的付款方式付款，那么乙方可要求甲方支付违约金</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违约金按每迟延</w:t>
      </w:r>
      <w:r>
        <w:rPr>
          <w:rFonts w:hint="eastAsia" w:asciiTheme="minorEastAsia" w:hAnsiTheme="minorEastAsia" w:eastAsiaTheme="minorEastAsia"/>
          <w:color w:val="auto"/>
          <w:sz w:val="24"/>
          <w:highlight w:val="none"/>
        </w:rPr>
        <w:t>付款</w:t>
      </w:r>
      <w:r>
        <w:rPr>
          <w:rFonts w:asciiTheme="minorEastAsia" w:hAnsiTheme="minorEastAsia" w:eastAsiaTheme="minorEastAsia"/>
          <w:color w:val="auto"/>
          <w:sz w:val="24"/>
          <w:highlight w:val="none"/>
        </w:rPr>
        <w:t>一日的应付而未付款的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0.5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%计算</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最高限额为</w:t>
      </w:r>
      <w:r>
        <w:rPr>
          <w:rFonts w:hint="eastAsia" w:asciiTheme="minorEastAsia" w:hAnsiTheme="minorEastAsia" w:eastAsiaTheme="minorEastAsia"/>
          <w:color w:val="auto"/>
          <w:sz w:val="24"/>
          <w:highlight w:val="none"/>
        </w:rPr>
        <w:t>本</w:t>
      </w:r>
      <w:r>
        <w:rPr>
          <w:rFonts w:asciiTheme="minorEastAsia" w:hAnsiTheme="minorEastAsia" w:eastAsiaTheme="minorEastAsia"/>
          <w:color w:val="auto"/>
          <w:sz w:val="24"/>
          <w:highlight w:val="none"/>
        </w:rPr>
        <w:t>合同总价的</w:t>
      </w:r>
      <w:r>
        <w:rPr>
          <w:rFonts w:hint="eastAsia" w:asciiTheme="minorEastAsia" w:hAnsiTheme="minorEastAsia" w:eastAsiaTheme="minorEastAsia"/>
          <w:color w:val="auto"/>
          <w:sz w:val="24"/>
          <w:highlight w:val="none"/>
          <w:u w:val="single"/>
        </w:rPr>
        <w:t xml:space="preserve">  </w:t>
      </w:r>
      <w:r>
        <w:rPr>
          <w:rFonts w:hint="eastAsia" w:asciiTheme="minorEastAsia" w:hAnsiTheme="minorEastAsia" w:eastAsiaTheme="minorEastAsia"/>
          <w:color w:val="auto"/>
          <w:sz w:val="24"/>
          <w:highlight w:val="none"/>
          <w:u w:val="single"/>
          <w:lang w:val="en-US" w:eastAsia="zh-CN"/>
        </w:rPr>
        <w:t>5</w:t>
      </w:r>
      <w:r>
        <w:rPr>
          <w:rFonts w:hint="eastAsia" w:asciiTheme="minorEastAsia" w:hAnsiTheme="minorEastAsia" w:eastAsiaTheme="minorEastAsia"/>
          <w:color w:val="auto"/>
          <w:sz w:val="24"/>
          <w:highlight w:val="none"/>
          <w:u w:val="single"/>
        </w:rPr>
        <w:t xml:space="preserve">  </w:t>
      </w:r>
      <w:r>
        <w:rPr>
          <w:rFonts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迟延</w:t>
      </w:r>
      <w:r>
        <w:rPr>
          <w:rFonts w:hint="eastAsia" w:asciiTheme="minorEastAsia" w:hAnsiTheme="minorEastAsia" w:eastAsiaTheme="minorEastAsia"/>
          <w:color w:val="auto"/>
          <w:sz w:val="24"/>
          <w:highlight w:val="none"/>
        </w:rPr>
        <w:t>付款</w:t>
      </w:r>
      <w:r>
        <w:rPr>
          <w:rFonts w:asciiTheme="minorEastAsia" w:hAnsiTheme="minorEastAsia" w:eastAsiaTheme="minorEastAsia"/>
          <w:color w:val="auto"/>
          <w:sz w:val="24"/>
          <w:highlight w:val="none"/>
        </w:rPr>
        <w:t>的违约金计算数额达到前述最高限额之日起</w:t>
      </w:r>
      <w:r>
        <w:rPr>
          <w:rFonts w:hint="eastAsia" w:asciiTheme="minorEastAsia" w:hAnsiTheme="minorEastAsia" w:eastAsiaTheme="minorEastAsia"/>
          <w:color w:val="auto"/>
          <w:sz w:val="24"/>
          <w:highlight w:val="none"/>
        </w:rPr>
        <w:t>，乙</w:t>
      </w:r>
      <w:r>
        <w:rPr>
          <w:rFonts w:asciiTheme="minorEastAsia" w:hAnsiTheme="minorEastAsia" w:eastAsiaTheme="minorEastAsia"/>
          <w:color w:val="auto"/>
          <w:sz w:val="24"/>
          <w:highlight w:val="none"/>
        </w:rPr>
        <w:t>方有权在要求甲方支付违约金的同时</w:t>
      </w:r>
      <w:r>
        <w:rPr>
          <w:rFonts w:hint="eastAsia" w:asciiTheme="minorEastAsia" w:hAnsiTheme="minorEastAsia" w:eastAsiaTheme="minorEastAsia"/>
          <w:color w:val="auto"/>
          <w:sz w:val="24"/>
          <w:highlight w:val="none"/>
        </w:rPr>
        <w:t>，书面通知甲方</w:t>
      </w:r>
      <w:r>
        <w:rPr>
          <w:rFonts w:asciiTheme="minorEastAsia" w:hAnsiTheme="minorEastAsia" w:eastAsiaTheme="minorEastAsia"/>
          <w:color w:val="auto"/>
          <w:sz w:val="24"/>
          <w:highlight w:val="none"/>
        </w:rPr>
        <w:t>解除本合同</w:t>
      </w:r>
      <w:r>
        <w:rPr>
          <w:rFonts w:hint="eastAsia" w:asciiTheme="minorEastAsia" w:hAnsiTheme="minorEastAsia" w:eastAsiaTheme="minorEastAsia"/>
          <w:color w:val="auto"/>
          <w:sz w:val="24"/>
          <w:highlight w:val="none"/>
        </w:rPr>
        <w:t>；</w:t>
      </w:r>
    </w:p>
    <w:p w14:paraId="7D965DB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0C6D597">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210551E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4EB78427">
      <w:pPr>
        <w:spacing w:line="360" w:lineRule="auto"/>
        <w:ind w:firstLine="437"/>
        <w:outlineLvl w:val="3"/>
        <w:rPr>
          <w:rFonts w:asciiTheme="minorEastAsia" w:hAnsiTheme="minorEastAsia" w:eastAsiaTheme="minorEastAsia"/>
          <w:b/>
          <w:bCs/>
          <w:color w:val="auto"/>
          <w:sz w:val="24"/>
          <w:highlight w:val="none"/>
          <w:lang w:val="zh-CN"/>
        </w:rPr>
      </w:pPr>
      <w:bookmarkStart w:id="92" w:name="_Toc15583"/>
      <w:bookmarkStart w:id="93" w:name="_Toc16021"/>
      <w:bookmarkStart w:id="94" w:name="_Toc28375"/>
      <w:r>
        <w:rPr>
          <w:rFonts w:hint="eastAsia" w:asciiTheme="minorEastAsia" w:hAnsiTheme="minorEastAsia" w:eastAsiaTheme="minorEastAsia"/>
          <w:b/>
          <w:bCs/>
          <w:color w:val="auto"/>
          <w:sz w:val="24"/>
          <w:highlight w:val="none"/>
          <w:lang w:val="zh-CN"/>
        </w:rPr>
        <w:t>1.7</w:t>
      </w:r>
      <w:r>
        <w:rPr>
          <w:rFonts w:asciiTheme="minorEastAsia" w:hAnsiTheme="minorEastAsia" w:eastAsiaTheme="minorEastAsia"/>
          <w:b/>
          <w:bCs/>
          <w:color w:val="auto"/>
          <w:sz w:val="24"/>
          <w:highlight w:val="none"/>
          <w:lang w:val="zh-CN"/>
        </w:rPr>
        <w:t xml:space="preserve"> </w:t>
      </w:r>
      <w:r>
        <w:rPr>
          <w:rFonts w:hint="eastAsia" w:asciiTheme="minorEastAsia" w:hAnsiTheme="minorEastAsia" w:eastAsiaTheme="minorEastAsia"/>
          <w:b/>
          <w:bCs/>
          <w:color w:val="auto"/>
          <w:sz w:val="24"/>
          <w:highlight w:val="none"/>
          <w:lang w:val="zh-CN"/>
        </w:rPr>
        <w:t>合同</w:t>
      </w:r>
      <w:r>
        <w:rPr>
          <w:rFonts w:asciiTheme="minorEastAsia" w:hAnsiTheme="minorEastAsia" w:eastAsiaTheme="minorEastAsia"/>
          <w:b/>
          <w:bCs/>
          <w:color w:val="auto"/>
          <w:sz w:val="24"/>
          <w:highlight w:val="none"/>
          <w:lang w:val="zh-CN"/>
        </w:rPr>
        <w:t>争议的解决</w:t>
      </w:r>
      <w:bookmarkEnd w:id="92"/>
      <w:bookmarkEnd w:id="93"/>
      <w:bookmarkEnd w:id="94"/>
    </w:p>
    <w:p w14:paraId="6F54211C">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本合同如发生争议，买卖双方应当及时协商解决，协商不成时，按以下第（①）项方式处理：向</w:t>
      </w:r>
      <w:r>
        <w:rPr>
          <w:rFonts w:hint="eastAsia" w:asciiTheme="minorEastAsia" w:hAnsiTheme="minorEastAsia" w:eastAsiaTheme="minorEastAsia"/>
          <w:color w:val="auto"/>
          <w:sz w:val="24"/>
          <w:highlight w:val="none"/>
          <w:u w:val="single"/>
          <w:lang w:val="en-US" w:eastAsia="zh-CN"/>
        </w:rPr>
        <w:t>桐城市</w:t>
      </w:r>
      <w:r>
        <w:rPr>
          <w:rFonts w:hint="eastAsia" w:asciiTheme="minorEastAsia" w:hAnsiTheme="minorEastAsia" w:eastAsiaTheme="minorEastAsia"/>
          <w:color w:val="auto"/>
          <w:sz w:val="24"/>
          <w:highlight w:val="none"/>
        </w:rPr>
        <w:t>人民法院起诉。</w:t>
      </w:r>
    </w:p>
    <w:p w14:paraId="3D34F11E">
      <w:pPr>
        <w:spacing w:line="360" w:lineRule="auto"/>
        <w:ind w:firstLine="437"/>
        <w:outlineLvl w:val="3"/>
        <w:rPr>
          <w:rFonts w:asciiTheme="minorEastAsia" w:hAnsiTheme="minorEastAsia" w:eastAsiaTheme="minorEastAsia"/>
          <w:b/>
          <w:bCs/>
          <w:color w:val="auto"/>
          <w:sz w:val="24"/>
          <w:highlight w:val="none"/>
          <w:lang w:val="zh-CN"/>
        </w:rPr>
      </w:pPr>
      <w:bookmarkStart w:id="95" w:name="_Toc15322"/>
      <w:bookmarkStart w:id="96" w:name="_Toc11173"/>
      <w:bookmarkStart w:id="97" w:name="_Toc7245"/>
      <w:r>
        <w:rPr>
          <w:rFonts w:hint="eastAsia" w:asciiTheme="minorEastAsia" w:hAnsiTheme="minorEastAsia" w:eastAsiaTheme="minorEastAsia"/>
          <w:b/>
          <w:bCs/>
          <w:color w:val="auto"/>
          <w:sz w:val="24"/>
          <w:highlight w:val="none"/>
          <w:lang w:val="zh-CN"/>
        </w:rPr>
        <w:t>1.8</w:t>
      </w:r>
      <w:r>
        <w:rPr>
          <w:rFonts w:asciiTheme="minorEastAsia" w:hAnsiTheme="minorEastAsia" w:eastAsiaTheme="minorEastAsia"/>
          <w:b/>
          <w:bCs/>
          <w:color w:val="auto"/>
          <w:sz w:val="24"/>
          <w:highlight w:val="none"/>
          <w:lang w:val="zh-CN"/>
        </w:rPr>
        <w:t xml:space="preserve"> 合同生效</w:t>
      </w:r>
      <w:bookmarkEnd w:id="95"/>
      <w:bookmarkEnd w:id="96"/>
      <w:bookmarkEnd w:id="97"/>
    </w:p>
    <w:p w14:paraId="681C61E0">
      <w:pPr>
        <w:spacing w:line="360" w:lineRule="auto"/>
        <w:ind w:firstLine="435"/>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本合同自</w:t>
      </w:r>
      <w:r>
        <w:rPr>
          <w:rFonts w:hint="eastAsia" w:asciiTheme="minorEastAsia" w:hAnsiTheme="minorEastAsia" w:eastAsiaTheme="minorEastAsia"/>
          <w:color w:val="auto"/>
          <w:sz w:val="24"/>
          <w:highlight w:val="none"/>
        </w:rPr>
        <w:t>双方当事人盖章时</w:t>
      </w:r>
      <w:r>
        <w:rPr>
          <w:rFonts w:asciiTheme="minorEastAsia" w:hAnsiTheme="minorEastAsia" w:eastAsiaTheme="minorEastAsia"/>
          <w:color w:val="auto"/>
          <w:sz w:val="24"/>
          <w:highlight w:val="none"/>
        </w:rPr>
        <w:t>生效。</w:t>
      </w:r>
    </w:p>
    <w:p w14:paraId="7097122E">
      <w:pPr>
        <w:autoSpaceDE w:val="0"/>
        <w:autoSpaceDN w:val="0"/>
        <w:adjustRightInd w:val="0"/>
        <w:spacing w:line="560" w:lineRule="exact"/>
        <w:rPr>
          <w:rFonts w:asciiTheme="minorEastAsia" w:hAnsiTheme="minorEastAsia" w:eastAsiaTheme="minorEastAsia"/>
          <w:color w:val="auto"/>
          <w:sz w:val="24"/>
          <w:highlight w:val="none"/>
          <w:lang w:val="zh-CN"/>
        </w:rPr>
      </w:pPr>
    </w:p>
    <w:p w14:paraId="0176EDDD">
      <w:pPr>
        <w:autoSpaceDE w:val="0"/>
        <w:autoSpaceDN w:val="0"/>
        <w:adjustRightInd w:val="0"/>
        <w:spacing w:line="560" w:lineRule="exact"/>
        <w:rPr>
          <w:rFonts w:asciiTheme="minorEastAsia" w:hAnsiTheme="minorEastAsia" w:eastAsiaTheme="minorEastAsia"/>
          <w:color w:val="auto"/>
          <w:sz w:val="24"/>
          <w:highlight w:val="none"/>
          <w:lang w:val="zh-CN"/>
        </w:rPr>
      </w:pPr>
    </w:p>
    <w:p w14:paraId="58FA1B6B">
      <w:pPr>
        <w:autoSpaceDE w:val="0"/>
        <w:autoSpaceDN w:val="0"/>
        <w:adjustRightInd w:val="0"/>
        <w:spacing w:line="560" w:lineRule="exact"/>
        <w:rPr>
          <w:rFonts w:asciiTheme="minorEastAsia" w:hAnsiTheme="minorEastAsia" w:eastAsiaTheme="minorEastAsia"/>
          <w:color w:val="auto"/>
          <w:sz w:val="24"/>
          <w:highlight w:val="none"/>
          <w:lang w:val="zh-CN"/>
        </w:rPr>
      </w:pPr>
    </w:p>
    <w:p w14:paraId="5352A744">
      <w:pPr>
        <w:autoSpaceDE w:val="0"/>
        <w:autoSpaceDN w:val="0"/>
        <w:adjustRightInd w:val="0"/>
        <w:spacing w:line="560" w:lineRule="exact"/>
        <w:rPr>
          <w:rFonts w:asciiTheme="minorEastAsia" w:hAnsiTheme="minorEastAsia" w:eastAsiaTheme="minorEastAsia"/>
          <w:bCs/>
          <w:color w:val="auto"/>
          <w:sz w:val="24"/>
          <w:highlight w:val="none"/>
          <w:lang w:val="zh-CN"/>
        </w:rPr>
      </w:pPr>
      <w:r>
        <w:rPr>
          <w:rFonts w:hint="eastAsia" w:asciiTheme="minorEastAsia" w:hAnsiTheme="minorEastAsia" w:eastAsiaTheme="minorEastAsia"/>
          <w:bCs/>
          <w:color w:val="auto"/>
          <w:sz w:val="24"/>
          <w:highlight w:val="none"/>
          <w:lang w:val="zh-CN"/>
        </w:rPr>
        <w:t xml:space="preserve">甲 </w:t>
      </w:r>
      <w:r>
        <w:rPr>
          <w:rFonts w:asciiTheme="minorEastAsia" w:hAnsiTheme="minorEastAsia" w:eastAsiaTheme="minorEastAsia"/>
          <w:bCs/>
          <w:color w:val="auto"/>
          <w:sz w:val="24"/>
          <w:highlight w:val="none"/>
          <w:lang w:val="zh-CN"/>
        </w:rPr>
        <w:t xml:space="preserve">   </w:t>
      </w:r>
      <w:r>
        <w:rPr>
          <w:rFonts w:hint="eastAsia" w:asciiTheme="minorEastAsia" w:hAnsiTheme="minorEastAsia" w:eastAsiaTheme="minorEastAsia"/>
          <w:bCs/>
          <w:color w:val="auto"/>
          <w:sz w:val="24"/>
          <w:highlight w:val="none"/>
          <w:lang w:val="zh-CN"/>
        </w:rPr>
        <w:t>方：</w:t>
      </w:r>
      <w:r>
        <w:rPr>
          <w:rFonts w:hint="eastAsia" w:asciiTheme="minorEastAsia" w:hAnsiTheme="minorEastAsia" w:eastAsiaTheme="minorEastAsia"/>
          <w:bCs/>
          <w:color w:val="auto"/>
          <w:sz w:val="24"/>
          <w:highlight w:val="none"/>
          <w:u w:val="single"/>
          <w:lang w:val="zh-CN"/>
        </w:rPr>
        <w:t xml:space="preserve">    （单位盖章）     </w:t>
      </w:r>
      <w:r>
        <w:rPr>
          <w:rFonts w:hint="eastAsia" w:asciiTheme="minorEastAsia" w:hAnsiTheme="minorEastAsia" w:eastAsiaTheme="minorEastAsia"/>
          <w:bCs/>
          <w:color w:val="auto"/>
          <w:sz w:val="24"/>
          <w:highlight w:val="none"/>
          <w:lang w:val="zh-CN"/>
        </w:rPr>
        <w:t xml:space="preserve">          乙方：</w:t>
      </w:r>
      <w:r>
        <w:rPr>
          <w:rFonts w:hint="eastAsia" w:asciiTheme="minorEastAsia" w:hAnsiTheme="minorEastAsia" w:eastAsiaTheme="minorEastAsia"/>
          <w:bCs/>
          <w:color w:val="auto"/>
          <w:sz w:val="24"/>
          <w:highlight w:val="none"/>
          <w:u w:val="single"/>
          <w:lang w:val="zh-CN"/>
        </w:rPr>
        <w:t xml:space="preserve">    （单位盖章）     </w:t>
      </w:r>
    </w:p>
    <w:p w14:paraId="32622554">
      <w:pPr>
        <w:widowControl/>
        <w:spacing w:line="560" w:lineRule="exact"/>
        <w:jc w:val="left"/>
        <w:rPr>
          <w:rFonts w:hint="eastAsia" w:asciiTheme="minorEastAsia" w:hAnsiTheme="minorEastAsia" w:eastAsiaTheme="minorEastAsia"/>
          <w:bCs/>
          <w:color w:val="auto"/>
          <w:sz w:val="24"/>
          <w:highlight w:val="none"/>
          <w:lang w:val="en-US" w:eastAsia="zh-CN"/>
        </w:rPr>
      </w:pPr>
    </w:p>
    <w:p w14:paraId="3D10A17C">
      <w:pPr>
        <w:widowControl/>
        <w:spacing w:line="560" w:lineRule="exact"/>
        <w:jc w:val="lef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委托代理人：</w:t>
      </w:r>
      <w:r>
        <w:rPr>
          <w:rFonts w:hint="eastAsia" w:asciiTheme="minorEastAsia" w:hAnsiTheme="minorEastAsia" w:eastAsiaTheme="minorEastAsia"/>
          <w:bCs/>
          <w:color w:val="auto"/>
          <w:sz w:val="24"/>
          <w:highlight w:val="none"/>
          <w:u w:val="single"/>
          <w:lang w:val="en-US" w:eastAsia="zh-CN"/>
        </w:rPr>
        <w:t xml:space="preserve">   （签字）        </w:t>
      </w:r>
      <w:r>
        <w:rPr>
          <w:rFonts w:hint="eastAsia" w:asciiTheme="minorEastAsia" w:hAnsiTheme="minorEastAsia" w:eastAsiaTheme="minorEastAsia"/>
          <w:bCs/>
          <w:color w:val="auto"/>
          <w:sz w:val="24"/>
          <w:highlight w:val="none"/>
          <w:lang w:val="en-US" w:eastAsia="zh-CN"/>
        </w:rPr>
        <w:t xml:space="preserve">          委托代理人：</w:t>
      </w:r>
      <w:r>
        <w:rPr>
          <w:rFonts w:hint="eastAsia" w:asciiTheme="minorEastAsia" w:hAnsiTheme="minorEastAsia" w:eastAsiaTheme="minorEastAsia"/>
          <w:bCs/>
          <w:color w:val="auto"/>
          <w:sz w:val="24"/>
          <w:highlight w:val="none"/>
          <w:u w:val="single"/>
          <w:lang w:val="en-US" w:eastAsia="zh-CN"/>
        </w:rPr>
        <w:t xml:space="preserve">  （签字）      </w:t>
      </w:r>
    </w:p>
    <w:p w14:paraId="55C542F5">
      <w:pPr>
        <w:widowControl/>
        <w:spacing w:line="560" w:lineRule="exact"/>
        <w:jc w:val="left"/>
        <w:rPr>
          <w:rFonts w:hint="eastAsia" w:asciiTheme="minorEastAsia" w:hAnsiTheme="minorEastAsia" w:eastAsiaTheme="minorEastAsia"/>
          <w:bCs/>
          <w:color w:val="auto"/>
          <w:sz w:val="24"/>
          <w:highlight w:val="none"/>
        </w:rPr>
      </w:pPr>
    </w:p>
    <w:p w14:paraId="28364F2B">
      <w:pPr>
        <w:widowControl/>
        <w:spacing w:line="560" w:lineRule="exact"/>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时间：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月</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日               时间：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年</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月</w:t>
      </w:r>
      <w:r>
        <w:rPr>
          <w:rFonts w:hint="eastAsia" w:asciiTheme="minorEastAsia" w:hAnsiTheme="minorEastAsia" w:eastAsiaTheme="minorEastAsia"/>
          <w:bCs/>
          <w:color w:val="auto"/>
          <w:sz w:val="24"/>
          <w:highlight w:val="none"/>
          <w:u w:val="single"/>
        </w:rPr>
        <w:t xml:space="preserve"> </w:t>
      </w:r>
      <w:r>
        <w:rPr>
          <w:rFonts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u w:val="single"/>
        </w:rPr>
        <w:t xml:space="preserve">  </w:t>
      </w:r>
      <w:r>
        <w:rPr>
          <w:rFonts w:hint="eastAsia" w:asciiTheme="minorEastAsia" w:hAnsiTheme="minorEastAsia" w:eastAsiaTheme="minorEastAsia"/>
          <w:bCs/>
          <w:color w:val="auto"/>
          <w:sz w:val="24"/>
          <w:highlight w:val="none"/>
        </w:rPr>
        <w:t>日</w:t>
      </w:r>
    </w:p>
    <w:p w14:paraId="1FDF871A">
      <w:pPr>
        <w:widowControl/>
        <w:spacing w:line="560" w:lineRule="exact"/>
        <w:jc w:val="left"/>
        <w:rPr>
          <w:rFonts w:asciiTheme="minorEastAsia" w:hAnsiTheme="minorEastAsia" w:eastAsiaTheme="minorEastAsia"/>
          <w:bCs/>
          <w:color w:val="auto"/>
          <w:sz w:val="24"/>
          <w:highlight w:val="none"/>
        </w:rPr>
      </w:pPr>
    </w:p>
    <w:bookmarkEnd w:id="72"/>
    <w:bookmarkEnd w:id="73"/>
    <w:p w14:paraId="07857641">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bookmarkStart w:id="98" w:name="_Toc8981"/>
      <w:bookmarkStart w:id="99" w:name="_Toc439316880"/>
      <w:bookmarkStart w:id="100" w:name="_Toc54941341"/>
      <w:bookmarkStart w:id="101" w:name="_Toc1812"/>
    </w:p>
    <w:p w14:paraId="7549C0B9">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118075DA">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2083C49C">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6B270C65">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67F65D19">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2E9998C4">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6B0602BD">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7F05BEFC">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3A07A625">
      <w:pPr>
        <w:pStyle w:val="3"/>
        <w:spacing w:before="62" w:beforeLines="20" w:after="62" w:afterLines="20" w:line="480" w:lineRule="exact"/>
        <w:ind w:firstLine="0" w:firstLineChars="0"/>
        <w:jc w:val="both"/>
        <w:rPr>
          <w:rFonts w:hint="eastAsia" w:ascii="Arial" w:hAnsi="Arial"/>
          <w:color w:val="auto"/>
          <w:kern w:val="2"/>
          <w:sz w:val="36"/>
          <w:szCs w:val="36"/>
          <w:highlight w:val="none"/>
          <w:lang w:val="zh-CN"/>
        </w:rPr>
      </w:pPr>
    </w:p>
    <w:p w14:paraId="50FDD1B3">
      <w:pPr>
        <w:rPr>
          <w:rFonts w:hint="eastAsia" w:ascii="Arial" w:hAnsi="Arial"/>
          <w:color w:val="auto"/>
          <w:kern w:val="2"/>
          <w:sz w:val="36"/>
          <w:szCs w:val="36"/>
          <w:highlight w:val="none"/>
          <w:lang w:val="zh-CN"/>
        </w:rPr>
      </w:pPr>
    </w:p>
    <w:p w14:paraId="771F458D">
      <w:pPr>
        <w:pStyle w:val="3"/>
        <w:spacing w:before="62" w:beforeLines="20" w:after="62" w:afterLines="20" w:line="480" w:lineRule="exact"/>
        <w:ind w:firstLine="0" w:firstLineChars="0"/>
        <w:jc w:val="both"/>
        <w:rPr>
          <w:rFonts w:hint="eastAsia" w:ascii="Arial" w:hAnsi="Arial"/>
          <w:color w:val="auto"/>
          <w:kern w:val="2"/>
          <w:sz w:val="36"/>
          <w:szCs w:val="36"/>
          <w:highlight w:val="none"/>
          <w:lang w:val="zh-CN"/>
        </w:rPr>
      </w:pPr>
    </w:p>
    <w:p w14:paraId="61A9BC38">
      <w:pPr>
        <w:pStyle w:val="3"/>
        <w:spacing w:before="62" w:beforeLines="20" w:after="62" w:afterLines="20" w:line="480" w:lineRule="exact"/>
        <w:ind w:firstLine="0" w:firstLineChars="0"/>
        <w:jc w:val="center"/>
        <w:rPr>
          <w:rFonts w:hint="eastAsia" w:ascii="Arial" w:hAnsi="Arial"/>
          <w:color w:val="auto"/>
          <w:kern w:val="2"/>
          <w:sz w:val="36"/>
          <w:szCs w:val="36"/>
          <w:highlight w:val="none"/>
          <w:lang w:val="zh-CN"/>
        </w:rPr>
      </w:pPr>
    </w:p>
    <w:p w14:paraId="3CC125FE">
      <w:pPr>
        <w:rPr>
          <w:rFonts w:hint="eastAsia" w:ascii="Arial" w:hAnsi="Arial"/>
          <w:color w:val="auto"/>
          <w:kern w:val="2"/>
          <w:sz w:val="36"/>
          <w:szCs w:val="36"/>
          <w:highlight w:val="none"/>
          <w:lang w:val="zh-CN"/>
        </w:rPr>
      </w:pPr>
    </w:p>
    <w:p w14:paraId="3407F351">
      <w:pPr>
        <w:rPr>
          <w:rFonts w:hint="eastAsia" w:ascii="Arial" w:hAnsi="Arial"/>
          <w:color w:val="auto"/>
          <w:kern w:val="2"/>
          <w:sz w:val="36"/>
          <w:szCs w:val="36"/>
          <w:highlight w:val="none"/>
          <w:lang w:val="zh-CN"/>
        </w:rPr>
      </w:pPr>
    </w:p>
    <w:p w14:paraId="38BD3485">
      <w:pPr>
        <w:rPr>
          <w:rFonts w:hint="eastAsia" w:ascii="Arial" w:hAnsi="Arial"/>
          <w:color w:val="auto"/>
          <w:kern w:val="2"/>
          <w:sz w:val="36"/>
          <w:szCs w:val="36"/>
          <w:highlight w:val="none"/>
          <w:lang w:val="zh-CN"/>
        </w:rPr>
      </w:pPr>
    </w:p>
    <w:p w14:paraId="60943C7B">
      <w:pPr>
        <w:rPr>
          <w:rFonts w:hint="eastAsia" w:ascii="Arial" w:hAnsi="Arial"/>
          <w:color w:val="auto"/>
          <w:kern w:val="2"/>
          <w:sz w:val="36"/>
          <w:szCs w:val="36"/>
          <w:highlight w:val="none"/>
          <w:lang w:val="zh-CN"/>
        </w:rPr>
      </w:pPr>
    </w:p>
    <w:p w14:paraId="39724AD8">
      <w:pPr>
        <w:rPr>
          <w:rFonts w:hint="eastAsia"/>
          <w:lang w:val="zh-CN"/>
        </w:rPr>
      </w:pPr>
    </w:p>
    <w:p w14:paraId="53FACC78">
      <w:pPr>
        <w:pStyle w:val="3"/>
        <w:spacing w:before="62" w:beforeLines="20" w:after="62" w:afterLines="20" w:line="480" w:lineRule="exact"/>
        <w:ind w:firstLine="0" w:firstLineChars="0"/>
        <w:jc w:val="center"/>
        <w:rPr>
          <w:rFonts w:ascii="Arial" w:hAnsi="Arial"/>
          <w:color w:val="auto"/>
          <w:kern w:val="2"/>
          <w:sz w:val="36"/>
          <w:szCs w:val="36"/>
          <w:highlight w:val="none"/>
        </w:rPr>
      </w:pPr>
      <w:r>
        <w:rPr>
          <w:rFonts w:hint="eastAsia" w:ascii="Arial" w:hAnsi="Arial"/>
          <w:color w:val="auto"/>
          <w:kern w:val="2"/>
          <w:sz w:val="36"/>
          <w:szCs w:val="36"/>
          <w:highlight w:val="none"/>
          <w:lang w:val="zh-CN"/>
        </w:rPr>
        <w:t>第</w:t>
      </w:r>
      <w:r>
        <w:rPr>
          <w:rFonts w:hint="eastAsia" w:ascii="Arial" w:hAnsi="Arial"/>
          <w:color w:val="auto"/>
          <w:kern w:val="2"/>
          <w:sz w:val="36"/>
          <w:szCs w:val="36"/>
          <w:highlight w:val="none"/>
          <w:lang w:val="en-US" w:eastAsia="zh-CN"/>
        </w:rPr>
        <w:t>六</w:t>
      </w:r>
      <w:r>
        <w:rPr>
          <w:rFonts w:hint="eastAsia" w:ascii="Arial" w:hAnsi="Arial"/>
          <w:color w:val="auto"/>
          <w:kern w:val="2"/>
          <w:sz w:val="36"/>
          <w:szCs w:val="36"/>
          <w:highlight w:val="none"/>
          <w:lang w:val="zh-CN"/>
        </w:rPr>
        <w:t>章</w:t>
      </w:r>
      <w:r>
        <w:rPr>
          <w:rFonts w:ascii="Arial" w:hAnsi="Arial"/>
          <w:color w:val="auto"/>
          <w:kern w:val="2"/>
          <w:sz w:val="36"/>
          <w:szCs w:val="36"/>
          <w:highlight w:val="none"/>
          <w:lang w:val="zh-CN"/>
        </w:rPr>
        <w:t xml:space="preserve">  </w:t>
      </w:r>
      <w:bookmarkStart w:id="102" w:name="_Toc417656001"/>
      <w:r>
        <w:rPr>
          <w:rFonts w:hint="eastAsia" w:ascii="Arial" w:hAnsi="Arial"/>
          <w:color w:val="auto"/>
          <w:kern w:val="2"/>
          <w:sz w:val="36"/>
          <w:szCs w:val="36"/>
          <w:highlight w:val="none"/>
        </w:rPr>
        <w:t>响应文件格式</w:t>
      </w:r>
      <w:bookmarkEnd w:id="98"/>
      <w:bookmarkEnd w:id="99"/>
      <w:bookmarkEnd w:id="100"/>
      <w:bookmarkEnd w:id="101"/>
      <w:bookmarkEnd w:id="102"/>
    </w:p>
    <w:p w14:paraId="546735B6">
      <w:pPr>
        <w:spacing w:line="360" w:lineRule="auto"/>
        <w:jc w:val="center"/>
        <w:rPr>
          <w:rFonts w:ascii="仿宋" w:hAnsi="仿宋" w:eastAsia="仿宋"/>
          <w:b/>
          <w:color w:val="auto"/>
          <w:spacing w:val="20"/>
          <w:sz w:val="36"/>
          <w:szCs w:val="36"/>
          <w:highlight w:val="none"/>
          <w:u w:val="single"/>
        </w:rPr>
      </w:pPr>
    </w:p>
    <w:p w14:paraId="41349102">
      <w:pPr>
        <w:spacing w:line="360" w:lineRule="auto"/>
        <w:jc w:val="center"/>
        <w:rPr>
          <w:rFonts w:ascii="仿宋" w:hAnsi="仿宋" w:eastAsia="仿宋"/>
          <w:b/>
          <w:color w:val="auto"/>
          <w:spacing w:val="20"/>
          <w:sz w:val="36"/>
          <w:szCs w:val="36"/>
          <w:highlight w:val="none"/>
        </w:rPr>
      </w:pPr>
      <w:r>
        <w:rPr>
          <w:rFonts w:ascii="仿宋" w:hAnsi="仿宋" w:eastAsia="仿宋"/>
          <w:b/>
          <w:color w:val="auto"/>
          <w:spacing w:val="20"/>
          <w:sz w:val="36"/>
          <w:szCs w:val="36"/>
          <w:highlight w:val="none"/>
          <w:u w:val="single"/>
        </w:rPr>
        <w:t xml:space="preserve">                              </w:t>
      </w:r>
      <w:r>
        <w:rPr>
          <w:rFonts w:hint="eastAsia" w:ascii="仿宋" w:hAnsi="仿宋" w:eastAsia="仿宋"/>
          <w:b/>
          <w:color w:val="auto"/>
          <w:spacing w:val="20"/>
          <w:sz w:val="36"/>
          <w:szCs w:val="36"/>
          <w:highlight w:val="none"/>
        </w:rPr>
        <w:t>项目</w:t>
      </w:r>
    </w:p>
    <w:p w14:paraId="582EC5C7">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响</w:t>
      </w:r>
    </w:p>
    <w:p w14:paraId="584764B9">
      <w:pPr>
        <w:spacing w:line="480" w:lineRule="auto"/>
        <w:jc w:val="center"/>
        <w:rPr>
          <w:rFonts w:ascii="宋体"/>
          <w:b/>
          <w:color w:val="auto"/>
          <w:sz w:val="72"/>
          <w:szCs w:val="72"/>
          <w:highlight w:val="none"/>
        </w:rPr>
      </w:pPr>
    </w:p>
    <w:p w14:paraId="24600F8A">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应</w:t>
      </w:r>
    </w:p>
    <w:p w14:paraId="2B0590F4">
      <w:pPr>
        <w:spacing w:line="480" w:lineRule="auto"/>
        <w:jc w:val="center"/>
        <w:rPr>
          <w:rFonts w:ascii="宋体"/>
          <w:b/>
          <w:color w:val="auto"/>
          <w:sz w:val="72"/>
          <w:szCs w:val="72"/>
          <w:highlight w:val="none"/>
        </w:rPr>
      </w:pPr>
    </w:p>
    <w:p w14:paraId="17982D68">
      <w:pPr>
        <w:spacing w:line="480" w:lineRule="auto"/>
        <w:jc w:val="center"/>
        <w:rPr>
          <w:rFonts w:ascii="宋体" w:hAnsi="宋体"/>
          <w:b/>
          <w:color w:val="auto"/>
          <w:sz w:val="72"/>
          <w:szCs w:val="72"/>
          <w:highlight w:val="none"/>
        </w:rPr>
      </w:pPr>
      <w:r>
        <w:rPr>
          <w:rFonts w:hint="eastAsia" w:ascii="宋体" w:hAnsi="宋体"/>
          <w:b/>
          <w:color w:val="auto"/>
          <w:sz w:val="72"/>
          <w:szCs w:val="72"/>
          <w:highlight w:val="none"/>
        </w:rPr>
        <w:t>文</w:t>
      </w:r>
    </w:p>
    <w:p w14:paraId="3B6FBF31">
      <w:pPr>
        <w:spacing w:line="480" w:lineRule="auto"/>
        <w:jc w:val="center"/>
        <w:rPr>
          <w:rFonts w:ascii="宋体"/>
          <w:b/>
          <w:color w:val="auto"/>
          <w:sz w:val="72"/>
          <w:szCs w:val="72"/>
          <w:highlight w:val="none"/>
        </w:rPr>
      </w:pPr>
    </w:p>
    <w:p w14:paraId="0FC01C14">
      <w:pPr>
        <w:spacing w:line="480" w:lineRule="auto"/>
        <w:jc w:val="center"/>
        <w:rPr>
          <w:rFonts w:ascii="宋体"/>
          <w:b/>
          <w:color w:val="auto"/>
          <w:sz w:val="72"/>
          <w:szCs w:val="72"/>
          <w:highlight w:val="none"/>
        </w:rPr>
      </w:pPr>
      <w:r>
        <w:rPr>
          <w:rFonts w:hint="eastAsia" w:ascii="宋体" w:hAnsi="宋体"/>
          <w:b/>
          <w:color w:val="auto"/>
          <w:sz w:val="72"/>
          <w:szCs w:val="72"/>
          <w:highlight w:val="none"/>
        </w:rPr>
        <w:t>件</w:t>
      </w:r>
    </w:p>
    <w:p w14:paraId="3E56EBBE">
      <w:pPr>
        <w:pStyle w:val="81"/>
        <w:ind w:left="0" w:leftChars="0" w:firstLine="0" w:firstLineChars="0"/>
        <w:rPr>
          <w:rFonts w:ascii="宋体"/>
          <w:color w:val="auto"/>
          <w:sz w:val="24"/>
          <w:highlight w:val="none"/>
        </w:rPr>
      </w:pPr>
    </w:p>
    <w:p w14:paraId="72D9F652">
      <w:pPr>
        <w:spacing w:line="360" w:lineRule="auto"/>
        <w:rPr>
          <w:rFonts w:ascii="宋体"/>
          <w:color w:val="auto"/>
          <w:sz w:val="24"/>
          <w:highlight w:val="none"/>
        </w:rPr>
      </w:pPr>
    </w:p>
    <w:p w14:paraId="0E88C088">
      <w:pPr>
        <w:spacing w:line="360" w:lineRule="auto"/>
        <w:ind w:firstLine="148" w:firstLineChars="49"/>
        <w:rPr>
          <w:rFonts w:ascii="宋体"/>
          <w:b/>
          <w:color w:val="auto"/>
          <w:sz w:val="30"/>
          <w:szCs w:val="30"/>
          <w:highlight w:val="none"/>
        </w:rPr>
      </w:pPr>
      <w:r>
        <w:rPr>
          <w:rFonts w:hint="eastAsia" w:ascii="宋体" w:hAnsi="宋体"/>
          <w:b/>
          <w:color w:val="auto"/>
          <w:sz w:val="30"/>
          <w:szCs w:val="30"/>
          <w:highlight w:val="none"/>
          <w:lang w:val="en-US" w:eastAsia="zh-CN"/>
        </w:rPr>
        <w:t>供应商</w:t>
      </w:r>
      <w:r>
        <w:rPr>
          <w:rFonts w:hint="eastAsia" w:ascii="宋体" w:hAnsi="宋体"/>
          <w:b/>
          <w:color w:val="auto"/>
          <w:sz w:val="30"/>
          <w:szCs w:val="30"/>
          <w:highlight w:val="none"/>
        </w:rPr>
        <w:t>名称：</w:t>
      </w:r>
      <w:r>
        <w:rPr>
          <w:rFonts w:ascii="宋体" w:hAnsi="宋体"/>
          <w:b/>
          <w:color w:val="auto"/>
          <w:sz w:val="30"/>
          <w:szCs w:val="30"/>
          <w:highlight w:val="none"/>
        </w:rPr>
        <w:t xml:space="preserve"> </w:t>
      </w:r>
      <w:r>
        <w:rPr>
          <w:rFonts w:ascii="宋体" w:hAnsi="宋体"/>
          <w:b/>
          <w:color w:val="auto"/>
          <w:sz w:val="30"/>
          <w:szCs w:val="30"/>
          <w:highlight w:val="none"/>
          <w:u w:val="single"/>
        </w:rPr>
        <w:t xml:space="preserve">                                    </w:t>
      </w:r>
      <w:r>
        <w:rPr>
          <w:rFonts w:hint="eastAsia" w:ascii="宋体" w:hAnsi="宋体"/>
          <w:b/>
          <w:color w:val="auto"/>
          <w:sz w:val="30"/>
          <w:szCs w:val="30"/>
          <w:highlight w:val="none"/>
          <w:u w:val="single"/>
          <w:lang w:eastAsia="zh-CN"/>
        </w:rPr>
        <w:t>（</w:t>
      </w:r>
      <w:r>
        <w:rPr>
          <w:rFonts w:hint="eastAsia" w:ascii="宋体" w:hAnsi="宋体"/>
          <w:b/>
          <w:color w:val="auto"/>
          <w:sz w:val="30"/>
          <w:szCs w:val="30"/>
          <w:highlight w:val="none"/>
          <w:u w:val="single"/>
          <w:lang w:val="en-US" w:eastAsia="zh-CN"/>
        </w:rPr>
        <w:t>盖 章</w:t>
      </w:r>
      <w:r>
        <w:rPr>
          <w:rFonts w:hint="eastAsia" w:ascii="宋体" w:hAnsi="宋体"/>
          <w:b/>
          <w:color w:val="auto"/>
          <w:sz w:val="30"/>
          <w:szCs w:val="30"/>
          <w:highlight w:val="none"/>
          <w:u w:val="single"/>
          <w:lang w:eastAsia="zh-CN"/>
        </w:rPr>
        <w:t>）</w:t>
      </w:r>
      <w:r>
        <w:rPr>
          <w:rFonts w:ascii="宋体" w:hAnsi="宋体"/>
          <w:b/>
          <w:color w:val="auto"/>
          <w:sz w:val="30"/>
          <w:szCs w:val="30"/>
          <w:highlight w:val="none"/>
          <w:u w:val="single"/>
        </w:rPr>
        <w:t xml:space="preserve">       </w:t>
      </w:r>
    </w:p>
    <w:p w14:paraId="660AE358">
      <w:pPr>
        <w:spacing w:line="360" w:lineRule="auto"/>
        <w:rPr>
          <w:rFonts w:ascii="仿宋_GB2312" w:eastAsia="仿宋_GB2312"/>
          <w:color w:val="auto"/>
          <w:sz w:val="30"/>
          <w:szCs w:val="30"/>
          <w:highlight w:val="none"/>
        </w:rPr>
      </w:pPr>
    </w:p>
    <w:p w14:paraId="40F5C1FC">
      <w:pPr>
        <w:spacing w:line="480" w:lineRule="exact"/>
        <w:jc w:val="center"/>
        <w:rPr>
          <w:rFonts w:ascii="宋体" w:hAnsi="宋体"/>
          <w:b/>
          <w:color w:val="auto"/>
          <w:sz w:val="30"/>
          <w:szCs w:val="30"/>
          <w:highlight w:val="none"/>
        </w:rPr>
      </w:pPr>
      <w:r>
        <w:rPr>
          <w:rFonts w:hint="eastAsia" w:ascii="宋体" w:hAnsi="宋体"/>
          <w:b/>
          <w:color w:val="auto"/>
          <w:sz w:val="30"/>
          <w:szCs w:val="30"/>
          <w:highlight w:val="none"/>
        </w:rPr>
        <w:t>日期：</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年</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月</w:t>
      </w:r>
      <w:r>
        <w:rPr>
          <w:rFonts w:ascii="宋体" w:hAnsi="宋体"/>
          <w:b/>
          <w:color w:val="auto"/>
          <w:sz w:val="30"/>
          <w:szCs w:val="30"/>
          <w:highlight w:val="none"/>
          <w:u w:val="single"/>
        </w:rPr>
        <w:t xml:space="preserve">    </w:t>
      </w:r>
      <w:r>
        <w:rPr>
          <w:rFonts w:hint="eastAsia" w:ascii="宋体" w:hAnsi="宋体"/>
          <w:b/>
          <w:color w:val="auto"/>
          <w:sz w:val="30"/>
          <w:szCs w:val="30"/>
          <w:highlight w:val="none"/>
        </w:rPr>
        <w:t>日</w:t>
      </w:r>
    </w:p>
    <w:p w14:paraId="16A1A02F">
      <w:pPr>
        <w:spacing w:line="480" w:lineRule="exact"/>
        <w:jc w:val="center"/>
        <w:rPr>
          <w:rFonts w:ascii="宋体" w:hAnsi="宋体"/>
          <w:b/>
          <w:color w:val="auto"/>
          <w:sz w:val="30"/>
          <w:szCs w:val="30"/>
          <w:highlight w:val="none"/>
        </w:rPr>
      </w:pPr>
    </w:p>
    <w:p w14:paraId="29B4C9DC">
      <w:pPr>
        <w:spacing w:line="480" w:lineRule="exact"/>
        <w:rPr>
          <w:rFonts w:ascii="黑体" w:eastAsia="黑体"/>
          <w:b/>
          <w:bCs/>
          <w:color w:val="auto"/>
          <w:szCs w:val="21"/>
          <w:highlight w:val="none"/>
        </w:rPr>
      </w:pPr>
    </w:p>
    <w:p w14:paraId="63D3BC24">
      <w:pPr>
        <w:pStyle w:val="2"/>
        <w:rPr>
          <w:rFonts w:ascii="黑体" w:eastAsia="黑体"/>
          <w:b/>
          <w:bCs/>
          <w:color w:val="auto"/>
          <w:szCs w:val="21"/>
          <w:highlight w:val="none"/>
        </w:rPr>
      </w:pPr>
    </w:p>
    <w:p w14:paraId="5792DA3A">
      <w:pPr>
        <w:rPr>
          <w:rFonts w:ascii="黑体" w:eastAsia="黑体"/>
          <w:b/>
          <w:bCs/>
          <w:color w:val="auto"/>
          <w:szCs w:val="21"/>
          <w:highlight w:val="none"/>
        </w:rPr>
      </w:pPr>
    </w:p>
    <w:p w14:paraId="63751FF0">
      <w:pPr>
        <w:pStyle w:val="2"/>
        <w:rPr>
          <w:rFonts w:ascii="黑体" w:eastAsia="黑体"/>
          <w:b/>
          <w:bCs/>
          <w:color w:val="auto"/>
          <w:szCs w:val="21"/>
          <w:highlight w:val="none"/>
        </w:rPr>
      </w:pPr>
    </w:p>
    <w:p w14:paraId="13F516C3">
      <w:pPr>
        <w:rPr>
          <w:color w:val="auto"/>
          <w:highlight w:val="none"/>
        </w:rPr>
      </w:pPr>
    </w:p>
    <w:p w14:paraId="0F5BBAE9">
      <w:pPr>
        <w:jc w:val="center"/>
        <w:rPr>
          <w:rFonts w:ascii="宋体" w:cs="宋体"/>
          <w:b/>
          <w:color w:val="auto"/>
          <w:sz w:val="32"/>
          <w:szCs w:val="32"/>
          <w:highlight w:val="none"/>
        </w:rPr>
      </w:pPr>
      <w:r>
        <w:rPr>
          <w:rFonts w:hint="eastAsia" w:ascii="宋体" w:hAnsi="宋体" w:cs="宋体"/>
          <w:b/>
          <w:color w:val="auto"/>
          <w:sz w:val="32"/>
          <w:szCs w:val="32"/>
          <w:highlight w:val="none"/>
        </w:rPr>
        <w:t>目</w:t>
      </w:r>
      <w:r>
        <w:rPr>
          <w:rFonts w:ascii="宋体" w:hAnsi="宋体" w:cs="宋体"/>
          <w:b/>
          <w:color w:val="auto"/>
          <w:sz w:val="32"/>
          <w:szCs w:val="32"/>
          <w:highlight w:val="none"/>
        </w:rPr>
        <w:t xml:space="preserve"> </w:t>
      </w:r>
      <w:r>
        <w:rPr>
          <w:rFonts w:hint="eastAsia" w:ascii="宋体" w:hAnsi="宋体" w:cs="宋体"/>
          <w:b/>
          <w:color w:val="auto"/>
          <w:sz w:val="32"/>
          <w:szCs w:val="32"/>
          <w:highlight w:val="none"/>
        </w:rPr>
        <w:t>录</w:t>
      </w:r>
    </w:p>
    <w:p w14:paraId="54623490">
      <w:pPr>
        <w:pStyle w:val="81"/>
        <w:rPr>
          <w:rFonts w:hint="default"/>
          <w:color w:val="auto"/>
          <w:sz w:val="28"/>
          <w:szCs w:val="28"/>
          <w:highlight w:val="none"/>
          <w:lang w:val="en-US" w:eastAsia="zh-CN"/>
        </w:rPr>
      </w:pPr>
    </w:p>
    <w:p w14:paraId="777F5511">
      <w:pPr>
        <w:rPr>
          <w:color w:val="auto"/>
          <w:sz w:val="28"/>
          <w:szCs w:val="28"/>
          <w:highlight w:val="none"/>
        </w:rPr>
      </w:pPr>
      <w:r>
        <w:rPr>
          <w:rFonts w:hint="eastAsia"/>
          <w:color w:val="auto"/>
          <w:sz w:val="28"/>
          <w:szCs w:val="28"/>
          <w:highlight w:val="none"/>
          <w:lang w:eastAsia="zh-CN"/>
        </w:rPr>
        <w:t>一、谈判</w:t>
      </w:r>
      <w:r>
        <w:rPr>
          <w:rFonts w:hint="eastAsia"/>
          <w:color w:val="auto"/>
          <w:sz w:val="28"/>
          <w:szCs w:val="28"/>
          <w:highlight w:val="none"/>
        </w:rPr>
        <w:t>响应函</w:t>
      </w:r>
    </w:p>
    <w:p w14:paraId="564EA58C">
      <w:pPr>
        <w:rPr>
          <w:color w:val="auto"/>
          <w:sz w:val="28"/>
          <w:szCs w:val="28"/>
          <w:highlight w:val="none"/>
        </w:rPr>
      </w:pPr>
      <w:r>
        <w:rPr>
          <w:rFonts w:hint="eastAsia"/>
          <w:color w:val="auto"/>
          <w:sz w:val="28"/>
          <w:szCs w:val="28"/>
          <w:highlight w:val="none"/>
          <w:lang w:eastAsia="zh-CN"/>
        </w:rPr>
        <w:t>二、</w:t>
      </w:r>
      <w:r>
        <w:rPr>
          <w:rFonts w:hint="eastAsia"/>
          <w:color w:val="auto"/>
          <w:sz w:val="28"/>
          <w:szCs w:val="28"/>
          <w:highlight w:val="none"/>
        </w:rPr>
        <w:t>报价表</w:t>
      </w:r>
    </w:p>
    <w:p w14:paraId="0345BFF4">
      <w:pPr>
        <w:rPr>
          <w:color w:val="auto"/>
          <w:sz w:val="28"/>
          <w:szCs w:val="28"/>
          <w:highlight w:val="none"/>
        </w:rPr>
      </w:pPr>
      <w:r>
        <w:rPr>
          <w:rFonts w:hint="eastAsia"/>
          <w:color w:val="auto"/>
          <w:sz w:val="28"/>
          <w:szCs w:val="28"/>
          <w:highlight w:val="none"/>
          <w:lang w:eastAsia="zh-CN"/>
        </w:rPr>
        <w:t>三、</w:t>
      </w:r>
      <w:r>
        <w:rPr>
          <w:rFonts w:hint="eastAsia"/>
          <w:color w:val="auto"/>
          <w:sz w:val="28"/>
          <w:szCs w:val="28"/>
          <w:highlight w:val="none"/>
          <w:lang w:val="en-US" w:eastAsia="zh-CN"/>
        </w:rPr>
        <w:t>谈判</w:t>
      </w:r>
      <w:r>
        <w:rPr>
          <w:rFonts w:hint="eastAsia"/>
          <w:color w:val="auto"/>
          <w:sz w:val="28"/>
          <w:szCs w:val="28"/>
          <w:highlight w:val="none"/>
        </w:rPr>
        <w:t>响应表</w:t>
      </w:r>
    </w:p>
    <w:p w14:paraId="258B1BFB">
      <w:pPr>
        <w:rPr>
          <w:color w:val="auto"/>
          <w:sz w:val="28"/>
          <w:szCs w:val="28"/>
          <w:highlight w:val="none"/>
        </w:rPr>
      </w:pPr>
      <w:r>
        <w:rPr>
          <w:rFonts w:hint="eastAsia"/>
          <w:color w:val="auto"/>
          <w:sz w:val="28"/>
          <w:szCs w:val="28"/>
          <w:highlight w:val="none"/>
          <w:lang w:eastAsia="zh-CN"/>
        </w:rPr>
        <w:t>四、</w:t>
      </w:r>
      <w:r>
        <w:rPr>
          <w:rFonts w:hint="eastAsia"/>
          <w:color w:val="auto"/>
          <w:sz w:val="28"/>
          <w:szCs w:val="28"/>
          <w:highlight w:val="none"/>
        </w:rPr>
        <w:t>最后报价表</w:t>
      </w:r>
    </w:p>
    <w:p w14:paraId="5330FB45">
      <w:pPr>
        <w:rPr>
          <w:rFonts w:hint="eastAsia"/>
          <w:color w:val="auto"/>
          <w:sz w:val="28"/>
          <w:szCs w:val="28"/>
          <w:highlight w:val="none"/>
          <w:lang w:val="en-US" w:eastAsia="zh-CN"/>
        </w:rPr>
      </w:pPr>
      <w:r>
        <w:rPr>
          <w:rFonts w:hint="eastAsia"/>
          <w:color w:val="auto"/>
          <w:sz w:val="28"/>
          <w:szCs w:val="28"/>
          <w:highlight w:val="none"/>
          <w:lang w:eastAsia="zh-CN"/>
        </w:rPr>
        <w:t>五、</w:t>
      </w:r>
      <w:r>
        <w:rPr>
          <w:rFonts w:hint="eastAsia"/>
          <w:color w:val="auto"/>
          <w:sz w:val="28"/>
          <w:szCs w:val="28"/>
          <w:highlight w:val="none"/>
          <w:lang w:val="en-US" w:eastAsia="zh-CN"/>
        </w:rPr>
        <w:t>服务及技术方案</w:t>
      </w:r>
    </w:p>
    <w:p w14:paraId="06EDF76D">
      <w:pPr>
        <w:rPr>
          <w:rFonts w:hint="eastAsia"/>
          <w:color w:val="auto"/>
          <w:sz w:val="28"/>
          <w:szCs w:val="28"/>
          <w:highlight w:val="none"/>
        </w:rPr>
      </w:pPr>
      <w:r>
        <w:rPr>
          <w:rFonts w:hint="eastAsia"/>
          <w:color w:val="auto"/>
          <w:sz w:val="28"/>
          <w:szCs w:val="28"/>
          <w:highlight w:val="none"/>
          <w:lang w:eastAsia="zh-CN"/>
        </w:rPr>
        <w:t>六、诚信履约承诺函</w:t>
      </w:r>
    </w:p>
    <w:p w14:paraId="1A55C09D">
      <w:pPr>
        <w:rPr>
          <w:rFonts w:hint="eastAsia"/>
          <w:color w:val="auto"/>
          <w:sz w:val="28"/>
          <w:szCs w:val="28"/>
          <w:highlight w:val="none"/>
          <w:lang w:val="en-US" w:eastAsia="zh-CN"/>
        </w:rPr>
      </w:pPr>
      <w:r>
        <w:rPr>
          <w:rFonts w:hint="eastAsia"/>
          <w:color w:val="auto"/>
          <w:sz w:val="28"/>
          <w:szCs w:val="28"/>
          <w:highlight w:val="none"/>
          <w:lang w:val="en-US" w:eastAsia="zh-CN"/>
        </w:rPr>
        <w:t>七</w:t>
      </w:r>
      <w:r>
        <w:rPr>
          <w:rFonts w:hint="eastAsia"/>
          <w:color w:val="auto"/>
          <w:sz w:val="28"/>
          <w:szCs w:val="28"/>
          <w:highlight w:val="none"/>
          <w:lang w:eastAsia="zh-CN"/>
        </w:rPr>
        <w:t>、</w:t>
      </w:r>
      <w:r>
        <w:rPr>
          <w:rFonts w:hint="eastAsia"/>
          <w:color w:val="auto"/>
          <w:sz w:val="28"/>
          <w:szCs w:val="28"/>
          <w:highlight w:val="none"/>
          <w:lang w:val="en-US" w:eastAsia="zh-CN"/>
        </w:rPr>
        <w:t>供应商资格声明书</w:t>
      </w:r>
    </w:p>
    <w:p w14:paraId="365B2A95">
      <w:pPr>
        <w:rPr>
          <w:rFonts w:hint="default"/>
          <w:color w:val="auto"/>
          <w:sz w:val="28"/>
          <w:szCs w:val="28"/>
          <w:highlight w:val="none"/>
          <w:lang w:val="en-US" w:eastAsia="zh-CN"/>
        </w:rPr>
      </w:pPr>
      <w:r>
        <w:rPr>
          <w:rFonts w:hint="eastAsia"/>
          <w:color w:val="auto"/>
          <w:sz w:val="28"/>
          <w:szCs w:val="28"/>
          <w:highlight w:val="none"/>
          <w:lang w:val="en-US" w:eastAsia="zh-CN"/>
        </w:rPr>
        <w:t>八</w:t>
      </w:r>
      <w:r>
        <w:rPr>
          <w:rFonts w:hint="eastAsia"/>
          <w:color w:val="auto"/>
          <w:sz w:val="28"/>
          <w:szCs w:val="28"/>
          <w:highlight w:val="none"/>
          <w:lang w:eastAsia="zh-CN"/>
        </w:rPr>
        <w:t>、</w:t>
      </w:r>
      <w:r>
        <w:rPr>
          <w:rFonts w:hint="eastAsia"/>
          <w:color w:val="auto"/>
          <w:sz w:val="28"/>
          <w:szCs w:val="28"/>
          <w:highlight w:val="none"/>
          <w:lang w:val="en-US" w:eastAsia="zh-CN"/>
        </w:rPr>
        <w:t>证明材料</w:t>
      </w:r>
    </w:p>
    <w:p w14:paraId="7B20B5A0">
      <w:pPr>
        <w:rPr>
          <w:rFonts w:hint="default"/>
          <w:color w:val="auto"/>
          <w:sz w:val="24"/>
          <w:szCs w:val="24"/>
          <w:highlight w:val="none"/>
          <w:lang w:val="en-US" w:eastAsia="zh-CN"/>
        </w:rPr>
      </w:pPr>
    </w:p>
    <w:p w14:paraId="42A566D3">
      <w:pPr>
        <w:spacing w:line="480" w:lineRule="auto"/>
        <w:ind w:firstLine="480" w:firstLineChars="200"/>
        <w:rPr>
          <w:rFonts w:ascii="宋体" w:hAnsi="宋体" w:cs="宋体"/>
          <w:color w:val="auto"/>
          <w:sz w:val="24"/>
          <w:highlight w:val="none"/>
        </w:rPr>
      </w:pPr>
    </w:p>
    <w:p w14:paraId="5BBAED8F">
      <w:pPr>
        <w:pStyle w:val="81"/>
        <w:rPr>
          <w:rFonts w:ascii="宋体" w:hAnsi="宋体" w:cs="宋体"/>
          <w:color w:val="auto"/>
          <w:sz w:val="24"/>
          <w:highlight w:val="none"/>
        </w:rPr>
      </w:pPr>
    </w:p>
    <w:p w14:paraId="18BCD6FA">
      <w:pPr>
        <w:pStyle w:val="81"/>
        <w:rPr>
          <w:rFonts w:ascii="宋体" w:hAnsi="宋体" w:cs="宋体"/>
          <w:color w:val="auto"/>
          <w:sz w:val="24"/>
          <w:highlight w:val="none"/>
        </w:rPr>
      </w:pPr>
    </w:p>
    <w:p w14:paraId="7BA3636D">
      <w:pPr>
        <w:spacing w:line="480" w:lineRule="auto"/>
        <w:ind w:firstLine="480" w:firstLineChars="200"/>
        <w:rPr>
          <w:rFonts w:ascii="宋体" w:cs="宋体"/>
          <w:color w:val="auto"/>
          <w:sz w:val="24"/>
          <w:highlight w:val="none"/>
        </w:rPr>
      </w:pPr>
    </w:p>
    <w:p w14:paraId="405D432A">
      <w:pPr>
        <w:spacing w:line="480" w:lineRule="auto"/>
        <w:ind w:firstLine="480" w:firstLineChars="200"/>
        <w:rPr>
          <w:rFonts w:ascii="宋体" w:hAnsi="宋体" w:cs="宋体"/>
          <w:color w:val="auto"/>
          <w:sz w:val="24"/>
          <w:highlight w:val="none"/>
        </w:rPr>
      </w:pPr>
    </w:p>
    <w:p w14:paraId="2C1329E2">
      <w:pPr>
        <w:spacing w:line="480" w:lineRule="auto"/>
        <w:ind w:firstLine="480" w:firstLineChars="200"/>
        <w:rPr>
          <w:rFonts w:ascii="宋体" w:hAnsi="宋体" w:cs="宋体"/>
          <w:color w:val="auto"/>
          <w:sz w:val="24"/>
          <w:highlight w:val="none"/>
        </w:rPr>
      </w:pPr>
    </w:p>
    <w:p w14:paraId="1FC502F7">
      <w:pPr>
        <w:spacing w:line="480" w:lineRule="auto"/>
        <w:ind w:firstLine="480" w:firstLineChars="200"/>
        <w:rPr>
          <w:rFonts w:ascii="宋体" w:cs="宋体"/>
          <w:color w:val="auto"/>
          <w:sz w:val="24"/>
          <w:highlight w:val="none"/>
        </w:rPr>
      </w:pPr>
    </w:p>
    <w:p w14:paraId="24BC290D">
      <w:pPr>
        <w:pStyle w:val="2"/>
      </w:pPr>
    </w:p>
    <w:p w14:paraId="68FDBC4A">
      <w:pPr>
        <w:pStyle w:val="2"/>
      </w:pPr>
    </w:p>
    <w:p w14:paraId="5612BD5A">
      <w:pPr>
        <w:widowControl/>
        <w:jc w:val="left"/>
        <w:rPr>
          <w:rFonts w:ascii="宋体" w:cs="宋体"/>
          <w:color w:val="auto"/>
          <w:sz w:val="24"/>
          <w:highlight w:val="none"/>
        </w:rPr>
      </w:pPr>
    </w:p>
    <w:p w14:paraId="518567CC">
      <w:pPr>
        <w:pStyle w:val="2"/>
        <w:jc w:val="center"/>
        <w:rPr>
          <w:rFonts w:cs="宋体"/>
          <w:color w:val="auto"/>
          <w:sz w:val="28"/>
          <w:szCs w:val="28"/>
          <w:highlight w:val="none"/>
        </w:rPr>
      </w:pPr>
      <w:r>
        <w:rPr>
          <w:rFonts w:hint="eastAsia" w:cs="宋体"/>
          <w:color w:val="auto"/>
          <w:sz w:val="28"/>
          <w:szCs w:val="28"/>
          <w:highlight w:val="none"/>
        </w:rPr>
        <w:t>一、</w:t>
      </w:r>
      <w:r>
        <w:rPr>
          <w:rFonts w:hint="eastAsia" w:cs="宋体"/>
          <w:color w:val="auto"/>
          <w:sz w:val="28"/>
          <w:szCs w:val="28"/>
          <w:highlight w:val="none"/>
          <w:lang w:eastAsia="zh-CN"/>
        </w:rPr>
        <w:t>谈判</w:t>
      </w:r>
      <w:r>
        <w:rPr>
          <w:rFonts w:hint="eastAsia" w:cs="宋体"/>
          <w:color w:val="auto"/>
          <w:sz w:val="28"/>
          <w:szCs w:val="28"/>
          <w:highlight w:val="none"/>
        </w:rPr>
        <w:t>响应函</w:t>
      </w:r>
    </w:p>
    <w:p w14:paraId="2E6AB0FD">
      <w:pPr>
        <w:pStyle w:val="34"/>
        <w:spacing w:line="360" w:lineRule="auto"/>
        <w:ind w:left="0" w:leftChars="0" w:firstLine="0" w:firstLineChars="0"/>
        <w:jc w:val="left"/>
        <w:rPr>
          <w:rFonts w:hint="eastAsia" w:ascii="宋体" w:hAnsi="宋体"/>
          <w:color w:val="auto"/>
          <w:sz w:val="24"/>
          <w:highlight w:val="none"/>
        </w:rPr>
      </w:pPr>
    </w:p>
    <w:p w14:paraId="1E73EAA3">
      <w:pPr>
        <w:pStyle w:val="34"/>
        <w:spacing w:line="360" w:lineRule="auto"/>
        <w:ind w:left="0" w:leftChars="0" w:firstLine="0" w:firstLineChars="0"/>
        <w:jc w:val="left"/>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szCs w:val="24"/>
          <w:highlight w:val="none"/>
          <w:u w:val="single"/>
        </w:rPr>
        <w:t>某采购单位</w:t>
      </w:r>
    </w:p>
    <w:p w14:paraId="5333D231">
      <w:pPr>
        <w:spacing w:line="360" w:lineRule="auto"/>
        <w:ind w:firstLine="480" w:firstLineChars="200"/>
        <w:rPr>
          <w:rFonts w:ascii="宋体" w:hAnsi="宋体" w:eastAsia="宋体"/>
          <w:dstrike/>
          <w:color w:val="auto"/>
          <w:sz w:val="24"/>
          <w:highlight w:val="none"/>
        </w:rPr>
      </w:pPr>
      <w:r>
        <w:rPr>
          <w:rFonts w:hint="eastAsia" w:ascii="宋体" w:hAnsi="宋体" w:eastAsia="宋体"/>
          <w:color w:val="auto"/>
          <w:sz w:val="24"/>
          <w:highlight w:val="none"/>
        </w:rPr>
        <w:t>根据贵方的</w:t>
      </w:r>
      <w:bookmarkStart w:id="103" w:name="_Hlk44287576"/>
      <w:r>
        <w:rPr>
          <w:rFonts w:hint="eastAsia" w:ascii="宋体" w:hAnsi="宋体" w:eastAsia="宋体"/>
          <w:color w:val="auto"/>
          <w:sz w:val="24"/>
          <w:highlight w:val="none"/>
        </w:rPr>
        <w:t>竞争性谈判公告</w:t>
      </w:r>
      <w:bookmarkEnd w:id="103"/>
      <w:r>
        <w:rPr>
          <w:rFonts w:hint="eastAsia" w:ascii="宋体" w:hAnsi="宋体" w:eastAsia="宋体"/>
          <w:color w:val="auto"/>
          <w:sz w:val="24"/>
          <w:highlight w:val="none"/>
        </w:rPr>
        <w:t>，我方兹宣布同意如下：</w:t>
      </w:r>
    </w:p>
    <w:p w14:paraId="7BD78CC5">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1.我方根据本次谈判文件的规定，严格履行合同的责任和义务</w:t>
      </w:r>
      <w:r>
        <w:rPr>
          <w:rFonts w:ascii="宋体" w:hAnsi="宋体" w:eastAsia="宋体"/>
          <w:color w:val="auto"/>
          <w:sz w:val="24"/>
          <w:highlight w:val="none"/>
        </w:rPr>
        <w:t>,</w:t>
      </w:r>
      <w:r>
        <w:rPr>
          <w:rFonts w:hint="eastAsia" w:ascii="宋体" w:hAnsi="宋体" w:eastAsia="宋体"/>
          <w:color w:val="auto"/>
          <w:sz w:val="24"/>
          <w:highlight w:val="none"/>
        </w:rPr>
        <w:t>并保证于买方要求的日期内完成，并通过买方验收。</w:t>
      </w:r>
    </w:p>
    <w:p w14:paraId="01A4D510">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.我方已详细审核本次谈判文件，包括谈判文件附件</w:t>
      </w:r>
      <w:r>
        <w:rPr>
          <w:rFonts w:hint="eastAsia" w:ascii="宋体" w:hAnsi="宋体" w:eastAsia="宋体"/>
          <w:color w:val="auto"/>
          <w:sz w:val="24"/>
          <w:highlight w:val="none"/>
          <w:lang w:val="en-US" w:eastAsia="zh-CN"/>
        </w:rPr>
        <w:t>及更正公告</w:t>
      </w:r>
      <w:r>
        <w:rPr>
          <w:rFonts w:hint="eastAsia" w:ascii="宋体" w:hAnsi="宋体" w:eastAsia="宋体"/>
          <w:color w:val="auto"/>
          <w:sz w:val="24"/>
          <w:highlight w:val="none"/>
        </w:rPr>
        <w:t>（如有），我方正式认可并遵守本次谈判文件，并对谈判文件各项条款、规定及要求均无异议。</w:t>
      </w:r>
    </w:p>
    <w:p w14:paraId="1BD2A0E1">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.我方同意从供应商须知规定的谈判日期起遵循本谈判文件，并在供应商须知规定的谈判有效期之前均具有约束力。</w:t>
      </w:r>
    </w:p>
    <w:p w14:paraId="40CBAC01">
      <w:pPr>
        <w:spacing w:line="360" w:lineRule="auto"/>
        <w:ind w:firstLine="480" w:firstLineChars="200"/>
        <w:rPr>
          <w:rFonts w:ascii="宋体" w:hAnsi="宋体" w:eastAsia="宋体"/>
          <w:color w:val="auto"/>
          <w:sz w:val="24"/>
          <w:highlight w:val="none"/>
        </w:rPr>
      </w:pP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.我方声明</w:t>
      </w:r>
      <w:r>
        <w:rPr>
          <w:rFonts w:hint="eastAsia" w:asciiTheme="minorEastAsia" w:hAnsiTheme="minorEastAsia" w:eastAsiaTheme="minorEastAsia"/>
          <w:color w:val="auto"/>
          <w:sz w:val="24"/>
          <w:highlight w:val="none"/>
          <w:lang w:val="en-US" w:eastAsia="zh-CN"/>
        </w:rPr>
        <w:t>响应</w:t>
      </w:r>
      <w:r>
        <w:rPr>
          <w:rFonts w:hint="eastAsia" w:asciiTheme="minorEastAsia" w:hAnsiTheme="minorEastAsia" w:eastAsiaTheme="minorEastAsia"/>
          <w:color w:val="auto"/>
          <w:sz w:val="24"/>
          <w:highlight w:val="none"/>
        </w:rPr>
        <w:t>文件所提供的一切资料均真实无误、及时、有效，企业运营正常。由于我方提供资料不实而造成的责任和后果由我方承担。我方同意按照贵方提出的要求，提供与</w:t>
      </w:r>
      <w:r>
        <w:rPr>
          <w:rFonts w:hint="eastAsia" w:asciiTheme="minorEastAsia" w:hAnsiTheme="minorEastAsia" w:eastAsiaTheme="minorEastAsia"/>
          <w:color w:val="auto"/>
          <w:sz w:val="24"/>
          <w:highlight w:val="none"/>
          <w:lang w:val="en-US" w:eastAsia="zh-CN"/>
        </w:rPr>
        <w:t>谈判</w:t>
      </w:r>
      <w:r>
        <w:rPr>
          <w:rFonts w:hint="eastAsia" w:asciiTheme="minorEastAsia" w:hAnsiTheme="minorEastAsia" w:eastAsiaTheme="minorEastAsia"/>
          <w:color w:val="auto"/>
          <w:sz w:val="24"/>
          <w:highlight w:val="none"/>
        </w:rPr>
        <w:t>有关的任何证据、数据或资料。</w:t>
      </w:r>
    </w:p>
    <w:p w14:paraId="1BEF4044">
      <w:pPr>
        <w:spacing w:line="360" w:lineRule="auto"/>
        <w:ind w:firstLine="480" w:firstLineChars="200"/>
        <w:rPr>
          <w:rFonts w:ascii="宋体" w:hAnsi="宋体" w:eastAsia="宋体"/>
          <w:color w:val="auto"/>
          <w:sz w:val="24"/>
          <w:highlight w:val="none"/>
        </w:rPr>
      </w:pPr>
    </w:p>
    <w:p w14:paraId="64CD9920">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2E26B9A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2CA3A5C6">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2A145B58">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37093CF2">
      <w:pPr>
        <w:spacing w:line="360" w:lineRule="auto"/>
        <w:ind w:firstLine="3600" w:firstLineChars="1500"/>
        <w:rPr>
          <w:rFonts w:hint="eastAsia" w:ascii="宋体" w:hAnsi="宋体" w:eastAsia="宋体"/>
          <w:color w:val="auto"/>
          <w:sz w:val="24"/>
          <w:highlight w:val="none"/>
        </w:rPr>
      </w:pPr>
    </w:p>
    <w:p w14:paraId="21D50034">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65828A39">
      <w:pPr>
        <w:pStyle w:val="31"/>
        <w:tabs>
          <w:tab w:val="left" w:pos="5580"/>
        </w:tabs>
        <w:spacing w:line="480" w:lineRule="auto"/>
        <w:ind w:firstLine="3570" w:firstLineChars="1700"/>
        <w:rPr>
          <w:rFonts w:hint="eastAsia" w:hAnsi="宋体" w:cs="宋体"/>
          <w:color w:val="auto"/>
          <w:highlight w:val="none"/>
        </w:rPr>
      </w:pPr>
    </w:p>
    <w:p w14:paraId="5B76CB0B">
      <w:pPr>
        <w:pStyle w:val="31"/>
        <w:tabs>
          <w:tab w:val="left" w:pos="5580"/>
        </w:tabs>
        <w:spacing w:line="480" w:lineRule="auto"/>
        <w:rPr>
          <w:rFonts w:hint="eastAsia" w:hAnsi="宋体" w:cs="宋体"/>
          <w:color w:val="auto"/>
          <w:highlight w:val="none"/>
        </w:rPr>
      </w:pPr>
    </w:p>
    <w:p w14:paraId="6ED911BB">
      <w:pPr>
        <w:pStyle w:val="31"/>
        <w:tabs>
          <w:tab w:val="left" w:pos="5580"/>
        </w:tabs>
        <w:spacing w:line="480" w:lineRule="auto"/>
        <w:rPr>
          <w:rFonts w:hint="eastAsia" w:hAnsi="宋体" w:cs="宋体"/>
          <w:color w:val="auto"/>
          <w:highlight w:val="none"/>
        </w:rPr>
      </w:pPr>
    </w:p>
    <w:p w14:paraId="3775167C">
      <w:pPr>
        <w:pStyle w:val="31"/>
        <w:tabs>
          <w:tab w:val="left" w:pos="5580"/>
        </w:tabs>
        <w:spacing w:line="480" w:lineRule="auto"/>
        <w:rPr>
          <w:rFonts w:hint="eastAsia" w:hAnsi="宋体" w:cs="宋体"/>
          <w:color w:val="auto"/>
          <w:highlight w:val="none"/>
        </w:rPr>
      </w:pPr>
    </w:p>
    <w:p w14:paraId="62A95121">
      <w:pPr>
        <w:pStyle w:val="31"/>
        <w:tabs>
          <w:tab w:val="left" w:pos="5580"/>
        </w:tabs>
        <w:spacing w:line="480" w:lineRule="auto"/>
        <w:rPr>
          <w:rFonts w:hint="eastAsia" w:hAnsi="宋体" w:cs="宋体"/>
          <w:color w:val="auto"/>
          <w:highlight w:val="none"/>
        </w:rPr>
      </w:pPr>
    </w:p>
    <w:p w14:paraId="499C71AE">
      <w:pPr>
        <w:pStyle w:val="31"/>
        <w:tabs>
          <w:tab w:val="left" w:pos="5580"/>
        </w:tabs>
        <w:spacing w:line="480" w:lineRule="auto"/>
        <w:rPr>
          <w:rFonts w:hint="eastAsia" w:hAnsi="宋体" w:cs="宋体"/>
          <w:color w:val="auto"/>
          <w:highlight w:val="none"/>
        </w:rPr>
      </w:pPr>
    </w:p>
    <w:p w14:paraId="02E4B040">
      <w:pPr>
        <w:pStyle w:val="31"/>
        <w:tabs>
          <w:tab w:val="left" w:pos="5580"/>
        </w:tabs>
        <w:spacing w:line="480" w:lineRule="auto"/>
        <w:rPr>
          <w:rFonts w:hint="eastAsia" w:hAnsi="宋体" w:cs="宋体"/>
          <w:color w:val="auto"/>
          <w:highlight w:val="none"/>
        </w:rPr>
      </w:pPr>
    </w:p>
    <w:p w14:paraId="049C9C40">
      <w:pPr>
        <w:pStyle w:val="2"/>
        <w:shd w:val="clear" w:color="auto" w:fill="FFFFFF"/>
        <w:jc w:val="center"/>
        <w:rPr>
          <w:rFonts w:hint="eastAsia" w:cs="宋体"/>
          <w:color w:val="auto"/>
          <w:sz w:val="28"/>
          <w:szCs w:val="28"/>
          <w:highlight w:val="none"/>
        </w:rPr>
      </w:pPr>
      <w:bookmarkStart w:id="104" w:name="_Toc28153"/>
      <w:bookmarkStart w:id="105" w:name="_Toc32647"/>
      <w:bookmarkStart w:id="106" w:name="_Toc388283751"/>
      <w:r>
        <w:rPr>
          <w:rFonts w:hint="eastAsia" w:cs="宋体"/>
          <w:color w:val="auto"/>
          <w:sz w:val="28"/>
          <w:szCs w:val="28"/>
          <w:highlight w:val="none"/>
          <w:lang w:val="en-US" w:eastAsia="zh-CN"/>
        </w:rPr>
        <w:t>二、</w:t>
      </w:r>
      <w:r>
        <w:rPr>
          <w:rFonts w:hint="eastAsia" w:cs="宋体"/>
          <w:color w:val="auto"/>
          <w:sz w:val="28"/>
          <w:szCs w:val="28"/>
          <w:highlight w:val="none"/>
        </w:rPr>
        <w:t>报价表</w:t>
      </w:r>
    </w:p>
    <w:p w14:paraId="1209324C">
      <w:pPr>
        <w:spacing w:before="156" w:beforeLines="50" w:after="156" w:afterLines="50" w:line="360" w:lineRule="auto"/>
        <w:jc w:val="left"/>
        <w:outlineLvl w:val="2"/>
        <w:rPr>
          <w:rFonts w:ascii="宋体" w:hAnsi="宋体" w:eastAsia="宋体"/>
          <w:b/>
          <w:color w:val="auto"/>
          <w:sz w:val="24"/>
          <w:szCs w:val="28"/>
          <w:highlight w:val="none"/>
        </w:rPr>
      </w:pPr>
      <w:r>
        <w:rPr>
          <w:rFonts w:hint="eastAsia" w:ascii="宋体" w:hAnsi="宋体" w:eastAsia="宋体"/>
          <w:b/>
          <w:color w:val="auto"/>
          <w:sz w:val="24"/>
          <w:szCs w:val="28"/>
          <w:highlight w:val="none"/>
          <w:lang w:val="en-US" w:eastAsia="zh-CN"/>
        </w:rPr>
        <w:t>2</w:t>
      </w:r>
      <w:r>
        <w:rPr>
          <w:rFonts w:hint="eastAsia" w:ascii="宋体" w:hAnsi="宋体" w:eastAsia="宋体"/>
          <w:b/>
          <w:color w:val="auto"/>
          <w:sz w:val="24"/>
          <w:szCs w:val="28"/>
          <w:highlight w:val="none"/>
        </w:rPr>
        <w:t>-1 报价表</w:t>
      </w:r>
    </w:p>
    <w:p w14:paraId="310C5CEF">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p>
    <w:p w14:paraId="6FFEF86C">
      <w:pPr>
        <w:snapToGrid w:val="0"/>
        <w:spacing w:after="156" w:afterLines="50" w:line="360" w:lineRule="auto"/>
        <w:jc w:val="left"/>
        <w:rPr>
          <w:rFonts w:ascii="宋体" w:hAnsi="宋体" w:eastAsia="宋体"/>
          <w:b/>
          <w:bCs/>
          <w:color w:val="auto"/>
          <w:sz w:val="24"/>
          <w:szCs w:val="28"/>
          <w:highlight w:val="none"/>
          <w:u w:val="singl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w:t>
      </w:r>
      <w:r>
        <w:rPr>
          <w:rFonts w:hint="eastAsia" w:ascii="宋体" w:hAnsi="宋体" w:eastAsia="宋体"/>
          <w:b/>
          <w:color w:val="auto"/>
          <w:sz w:val="24"/>
          <w:szCs w:val="28"/>
          <w:highlight w:val="none"/>
          <w:u w:val="single"/>
          <w:lang w:val="en-US" w:eastAsia="zh-CN"/>
        </w:rPr>
        <w:t xml:space="preserve"> </w:t>
      </w:r>
      <w:r>
        <w:rPr>
          <w:rFonts w:hint="eastAsia" w:ascii="宋体" w:hAnsi="宋体" w:eastAsia="宋体"/>
          <w:b/>
          <w:color w:val="auto"/>
          <w:sz w:val="24"/>
          <w:szCs w:val="28"/>
          <w:highlight w:val="none"/>
          <w:u w:val="single"/>
        </w:rPr>
        <w:t xml:space="preserve">       </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6606"/>
      </w:tblGrid>
      <w:tr w14:paraId="6771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FEC580F">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7" w:type="pct"/>
            <w:tcBorders>
              <w:left w:val="single" w:color="auto" w:sz="4" w:space="0"/>
            </w:tcBorders>
          </w:tcPr>
          <w:p w14:paraId="1D794642">
            <w:pPr>
              <w:spacing w:line="360" w:lineRule="auto"/>
              <w:rPr>
                <w:rFonts w:ascii="宋体" w:hAnsi="宋体" w:eastAsia="宋体"/>
                <w:b/>
                <w:color w:val="auto"/>
                <w:sz w:val="24"/>
                <w:highlight w:val="none"/>
              </w:rPr>
            </w:pPr>
          </w:p>
        </w:tc>
      </w:tr>
      <w:tr w14:paraId="7D4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3ED8034B">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7" w:type="pct"/>
            <w:tcBorders>
              <w:left w:val="single" w:color="auto" w:sz="4" w:space="0"/>
            </w:tcBorders>
            <w:vAlign w:val="center"/>
          </w:tcPr>
          <w:p w14:paraId="1DCC4613">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25D03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5F63C622">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69F01003">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7" w:type="pct"/>
            <w:vAlign w:val="center"/>
          </w:tcPr>
          <w:p w14:paraId="216894E9">
            <w:pPr>
              <w:snapToGrid w:val="0"/>
              <w:spacing w:line="360" w:lineRule="auto"/>
              <w:rPr>
                <w:rFonts w:ascii="宋体" w:hAnsi="宋体" w:eastAsia="宋体"/>
                <w:color w:val="auto"/>
                <w:sz w:val="24"/>
                <w:szCs w:val="28"/>
                <w:highlight w:val="none"/>
              </w:rPr>
            </w:pPr>
          </w:p>
          <w:p w14:paraId="6F7A4E32">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5ECB935B">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p w14:paraId="0383979C">
            <w:pPr>
              <w:snapToGrid w:val="0"/>
              <w:spacing w:line="360" w:lineRule="auto"/>
              <w:rPr>
                <w:rFonts w:ascii="宋体" w:hAnsi="宋体" w:eastAsia="宋体"/>
                <w:b/>
                <w:color w:val="auto"/>
                <w:sz w:val="24"/>
                <w:highlight w:val="none"/>
              </w:rPr>
            </w:pPr>
          </w:p>
        </w:tc>
      </w:tr>
      <w:tr w14:paraId="2478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7" w:hRule="atLeast"/>
          <w:jc w:val="center"/>
        </w:trPr>
        <w:tc>
          <w:tcPr>
            <w:tcW w:w="1443" w:type="pct"/>
            <w:vAlign w:val="center"/>
          </w:tcPr>
          <w:p w14:paraId="14345A48">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7" w:type="pct"/>
          </w:tcPr>
          <w:p w14:paraId="6AB5597E">
            <w:pPr>
              <w:spacing w:line="360" w:lineRule="auto"/>
              <w:rPr>
                <w:rFonts w:ascii="宋体" w:hAnsi="宋体" w:eastAsia="宋体"/>
                <w:b/>
                <w:color w:val="auto"/>
                <w:sz w:val="24"/>
                <w:highlight w:val="none"/>
              </w:rPr>
            </w:pPr>
          </w:p>
        </w:tc>
      </w:tr>
    </w:tbl>
    <w:p w14:paraId="3033DBBD">
      <w:pPr>
        <w:adjustRightInd w:val="0"/>
        <w:snapToGrid w:val="0"/>
        <w:spacing w:line="360" w:lineRule="auto"/>
        <w:rPr>
          <w:rFonts w:hint="eastAsia" w:ascii="宋体" w:hAnsi="宋体" w:eastAsia="宋体"/>
          <w:b/>
          <w:bCs/>
          <w:color w:val="auto"/>
          <w:sz w:val="24"/>
          <w:szCs w:val="28"/>
          <w:highlight w:val="none"/>
        </w:rPr>
      </w:pPr>
    </w:p>
    <w:p w14:paraId="429DF3A8">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注：</w:t>
      </w:r>
    </w:p>
    <w:p w14:paraId="2A8D9CF8">
      <w:pPr>
        <w:adjustRightInd w:val="0"/>
        <w:snapToGrid w:val="0"/>
        <w:spacing w:line="360" w:lineRule="auto"/>
        <w:ind w:firstLine="482" w:firstLineChars="200"/>
        <w:rPr>
          <w:rFonts w:ascii="宋体" w:hAnsi="宋体" w:eastAsia="宋体"/>
          <w:color w:val="auto"/>
          <w:sz w:val="24"/>
          <w:highlight w:val="none"/>
        </w:rPr>
      </w:pPr>
      <w:r>
        <w:rPr>
          <w:rFonts w:hint="eastAsia" w:ascii="宋体" w:hAnsi="宋体" w:eastAsia="宋体"/>
          <w:b/>
          <w:bCs/>
          <w:color w:val="auto"/>
          <w:sz w:val="24"/>
          <w:szCs w:val="28"/>
          <w:highlight w:val="none"/>
        </w:rPr>
        <w:t>1.本表内容根据谈判文件要求包括了</w:t>
      </w:r>
      <w:r>
        <w:rPr>
          <w:rFonts w:hint="eastAsia" w:ascii="宋体" w:hAnsi="宋体" w:eastAsia="宋体"/>
          <w:b/>
          <w:bCs/>
          <w:color w:val="auto"/>
          <w:sz w:val="24"/>
          <w:szCs w:val="28"/>
          <w:highlight w:val="none"/>
          <w:lang w:val="en-US" w:eastAsia="zh-CN"/>
        </w:rPr>
        <w:t>整个</w:t>
      </w:r>
      <w:r>
        <w:rPr>
          <w:rFonts w:hint="eastAsia" w:ascii="宋体" w:hAnsi="宋体"/>
          <w:b/>
          <w:bCs/>
          <w:color w:val="auto"/>
          <w:sz w:val="24"/>
          <w:szCs w:val="28"/>
          <w:highlight w:val="none"/>
          <w:lang w:val="en-US" w:eastAsia="zh-CN"/>
        </w:rPr>
        <w:t>项目过程中的</w:t>
      </w:r>
      <w:r>
        <w:rPr>
          <w:rFonts w:hint="eastAsia" w:ascii="宋体" w:hAnsi="宋体" w:eastAsia="宋体"/>
          <w:b/>
          <w:bCs/>
          <w:color w:val="auto"/>
          <w:sz w:val="24"/>
          <w:szCs w:val="28"/>
          <w:highlight w:val="none"/>
        </w:rPr>
        <w:t>所有费用。</w:t>
      </w:r>
    </w:p>
    <w:p w14:paraId="51173F5F">
      <w:pPr>
        <w:adjustRightInd w:val="0"/>
        <w:snapToGrid w:val="0"/>
        <w:spacing w:line="360" w:lineRule="auto"/>
        <w:ind w:firstLine="482" w:firstLineChars="200"/>
        <w:rPr>
          <w:rFonts w:hint="eastAsia" w:ascii="宋体" w:hAnsi="宋体" w:eastAsia="宋体"/>
          <w:color w:val="auto"/>
          <w:sz w:val="24"/>
          <w:szCs w:val="24"/>
          <w:highlight w:val="none"/>
        </w:rPr>
      </w:pPr>
      <w:r>
        <w:rPr>
          <w:rFonts w:hint="eastAsia" w:ascii="宋体" w:hAnsi="宋体" w:eastAsia="宋体"/>
          <w:b/>
          <w:bCs/>
          <w:color w:val="auto"/>
          <w:sz w:val="24"/>
          <w:szCs w:val="28"/>
          <w:highlight w:val="none"/>
          <w:lang w:val="en-US" w:eastAsia="zh-CN"/>
        </w:rPr>
        <w:t>2</w:t>
      </w:r>
      <w:r>
        <w:rPr>
          <w:rFonts w:hint="eastAsia" w:ascii="宋体" w:hAnsi="宋体" w:eastAsia="宋体"/>
          <w:b/>
          <w:bCs/>
          <w:color w:val="auto"/>
          <w:sz w:val="24"/>
          <w:szCs w:val="28"/>
          <w:highlight w:val="none"/>
        </w:rPr>
        <w:t>.表中大写金额与小写金额不一致的，以大写金额为准。</w:t>
      </w:r>
    </w:p>
    <w:p w14:paraId="44B298B6">
      <w:pPr>
        <w:pStyle w:val="2"/>
        <w:rPr>
          <w:color w:val="auto"/>
          <w:highlight w:val="none"/>
        </w:rPr>
      </w:pPr>
    </w:p>
    <w:p w14:paraId="21F1E09F">
      <w:pPr>
        <w:spacing w:line="440" w:lineRule="exact"/>
        <w:rPr>
          <w:rFonts w:hint="eastAsia" w:ascii="宋体" w:hAnsi="宋体" w:eastAsia="宋体"/>
          <w:color w:val="auto"/>
          <w:sz w:val="24"/>
          <w:szCs w:val="24"/>
          <w:highlight w:val="none"/>
        </w:rPr>
      </w:pPr>
    </w:p>
    <w:p w14:paraId="3A64E848">
      <w:pPr>
        <w:spacing w:line="440" w:lineRule="exact"/>
        <w:ind w:firstLine="4800" w:firstLineChars="2000"/>
        <w:rPr>
          <w:rFonts w:hint="eastAsia" w:ascii="宋体" w:hAnsi="宋体" w:eastAsia="宋体"/>
          <w:color w:val="auto"/>
          <w:sz w:val="24"/>
          <w:szCs w:val="24"/>
          <w:highlight w:val="none"/>
        </w:rPr>
      </w:pPr>
    </w:p>
    <w:p w14:paraId="3DD4D070">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04140E05">
      <w:pPr>
        <w:spacing w:line="360" w:lineRule="auto"/>
        <w:ind w:firstLine="3600" w:firstLineChars="1500"/>
        <w:rPr>
          <w:rFonts w:hint="eastAsia" w:ascii="宋体" w:hAnsi="宋体" w:eastAsia="宋体"/>
          <w:color w:val="auto"/>
          <w:sz w:val="24"/>
          <w:highlight w:val="none"/>
        </w:rPr>
      </w:pPr>
    </w:p>
    <w:p w14:paraId="0978BB97">
      <w:pPr>
        <w:ind w:firstLine="3600" w:firstLineChars="1500"/>
        <w:rPr>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bookmarkEnd w:id="104"/>
    <w:bookmarkEnd w:id="105"/>
    <w:p w14:paraId="19B009B6">
      <w:pPr>
        <w:rPr>
          <w:rFonts w:hint="eastAsia" w:hAnsi="宋体" w:cs="宋体"/>
          <w:color w:val="auto"/>
          <w:sz w:val="28"/>
          <w:szCs w:val="28"/>
          <w:highlight w:val="none"/>
          <w:lang w:val="en-US" w:eastAsia="zh-CN"/>
        </w:rPr>
      </w:pPr>
    </w:p>
    <w:p w14:paraId="053E0357">
      <w:pPr>
        <w:pStyle w:val="2"/>
        <w:rPr>
          <w:rFonts w:hint="eastAsia" w:hAnsi="宋体" w:cs="宋体"/>
          <w:color w:val="auto"/>
          <w:sz w:val="28"/>
          <w:szCs w:val="28"/>
          <w:highlight w:val="none"/>
          <w:lang w:val="en-US" w:eastAsia="zh-CN"/>
        </w:rPr>
      </w:pPr>
    </w:p>
    <w:p w14:paraId="7B295969">
      <w:pPr>
        <w:rPr>
          <w:rFonts w:hint="eastAsia" w:hAnsi="宋体" w:cs="宋体"/>
          <w:color w:val="auto"/>
          <w:sz w:val="28"/>
          <w:szCs w:val="28"/>
          <w:highlight w:val="none"/>
          <w:lang w:val="en-US" w:eastAsia="zh-CN"/>
        </w:rPr>
      </w:pPr>
    </w:p>
    <w:p w14:paraId="1A977F60">
      <w:pPr>
        <w:pStyle w:val="2"/>
        <w:rPr>
          <w:rFonts w:hint="eastAsia"/>
          <w:lang w:val="en-US" w:eastAsia="zh-CN"/>
        </w:rPr>
      </w:pPr>
    </w:p>
    <w:p w14:paraId="78543E24">
      <w:pPr>
        <w:rPr>
          <w:rFonts w:hint="eastAsia" w:ascii="Times New Roman" w:hAnsi="宋体" w:cs="宋体"/>
          <w:color w:val="auto"/>
          <w:kern w:val="2"/>
          <w:sz w:val="28"/>
          <w:szCs w:val="28"/>
          <w:highlight w:val="none"/>
          <w:lang w:val="en-US" w:eastAsia="zh-CN" w:bidi="ar-SA"/>
        </w:rPr>
      </w:pPr>
      <w:r>
        <w:rPr>
          <w:rFonts w:hint="eastAsia" w:ascii="Times New Roman" w:hAnsi="宋体" w:cs="宋体"/>
          <w:color w:val="auto"/>
          <w:kern w:val="2"/>
          <w:sz w:val="28"/>
          <w:szCs w:val="28"/>
          <w:highlight w:val="none"/>
          <w:lang w:val="en-US" w:eastAsia="zh-CN" w:bidi="ar-SA"/>
        </w:rPr>
        <w:t>2-2分项报价明细表：</w:t>
      </w:r>
    </w:p>
    <w:tbl>
      <w:tblPr>
        <w:tblStyle w:val="61"/>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628"/>
        <w:gridCol w:w="2539"/>
        <w:gridCol w:w="1085"/>
        <w:gridCol w:w="836"/>
        <w:gridCol w:w="1178"/>
        <w:gridCol w:w="1418"/>
      </w:tblGrid>
      <w:tr w14:paraId="585AB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exact"/>
          <w:jc w:val="center"/>
        </w:trPr>
        <w:tc>
          <w:tcPr>
            <w:tcW w:w="973" w:type="dxa"/>
            <w:vAlign w:val="center"/>
          </w:tcPr>
          <w:p w14:paraId="683B464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8" w:type="dxa"/>
            <w:vAlign w:val="center"/>
          </w:tcPr>
          <w:p w14:paraId="7E87D205">
            <w:pPr>
              <w:spacing w:line="360" w:lineRule="auto"/>
              <w:jc w:val="center"/>
              <w:rPr>
                <w:rFonts w:ascii="宋体" w:hAnsi="宋体" w:cs="宋体"/>
                <w:color w:val="auto"/>
                <w:szCs w:val="21"/>
                <w:highlight w:val="none"/>
              </w:rPr>
            </w:pP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名称</w:t>
            </w:r>
          </w:p>
        </w:tc>
        <w:tc>
          <w:tcPr>
            <w:tcW w:w="2539" w:type="dxa"/>
            <w:vAlign w:val="center"/>
          </w:tcPr>
          <w:p w14:paraId="136BFF3B">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型号</w:t>
            </w:r>
          </w:p>
        </w:tc>
        <w:tc>
          <w:tcPr>
            <w:tcW w:w="1085" w:type="dxa"/>
            <w:vAlign w:val="center"/>
          </w:tcPr>
          <w:p w14:paraId="6C9BCA23">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836" w:type="dxa"/>
            <w:vAlign w:val="center"/>
          </w:tcPr>
          <w:p w14:paraId="37F80CAB">
            <w:pPr>
              <w:spacing w:line="360" w:lineRule="auto"/>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数量</w:t>
            </w:r>
          </w:p>
        </w:tc>
        <w:tc>
          <w:tcPr>
            <w:tcW w:w="1178" w:type="dxa"/>
            <w:vAlign w:val="center"/>
          </w:tcPr>
          <w:p w14:paraId="776C762D">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单价（元）</w:t>
            </w:r>
          </w:p>
        </w:tc>
        <w:tc>
          <w:tcPr>
            <w:tcW w:w="1418" w:type="dxa"/>
            <w:vAlign w:val="center"/>
          </w:tcPr>
          <w:p w14:paraId="149DEF8F">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合价（元）</w:t>
            </w:r>
          </w:p>
        </w:tc>
      </w:tr>
      <w:tr w14:paraId="0993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exact"/>
          <w:jc w:val="center"/>
        </w:trPr>
        <w:tc>
          <w:tcPr>
            <w:tcW w:w="973" w:type="dxa"/>
            <w:vAlign w:val="center"/>
          </w:tcPr>
          <w:p w14:paraId="7B142365">
            <w:pPr>
              <w:spacing w:line="360" w:lineRule="auto"/>
              <w:jc w:val="center"/>
              <w:rPr>
                <w:rFonts w:hint="eastAsia" w:ascii="宋体" w:hAnsi="宋体" w:eastAsia="宋体" w:cs="宋体"/>
                <w:color w:val="auto"/>
                <w:spacing w:val="-4"/>
                <w:szCs w:val="21"/>
                <w:highlight w:val="none"/>
                <w:lang w:val="en-US" w:eastAsia="zh-CN"/>
              </w:rPr>
            </w:pPr>
            <w:r>
              <w:rPr>
                <w:rFonts w:hint="eastAsia" w:ascii="宋体" w:hAnsi="宋体" w:cs="宋体"/>
                <w:color w:val="auto"/>
                <w:spacing w:val="-4"/>
                <w:szCs w:val="21"/>
                <w:highlight w:val="none"/>
                <w:lang w:val="en-US" w:eastAsia="zh-CN"/>
              </w:rPr>
              <w:t>1</w:t>
            </w:r>
          </w:p>
        </w:tc>
        <w:tc>
          <w:tcPr>
            <w:tcW w:w="1628" w:type="dxa"/>
            <w:vAlign w:val="center"/>
          </w:tcPr>
          <w:p w14:paraId="66C9CFD9">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金钢网防盗窗</w:t>
            </w:r>
          </w:p>
        </w:tc>
        <w:tc>
          <w:tcPr>
            <w:tcW w:w="2539" w:type="dxa"/>
            <w:vAlign w:val="center"/>
          </w:tcPr>
          <w:p w14:paraId="5A2493D1">
            <w:pPr>
              <w:spacing w:line="360" w:lineRule="auto"/>
              <w:jc w:val="center"/>
              <w:rPr>
                <w:rFonts w:ascii="宋体" w:hAnsi="宋体" w:cs="宋体"/>
                <w:color w:val="auto"/>
                <w:szCs w:val="21"/>
                <w:highlight w:val="none"/>
              </w:rPr>
            </w:pPr>
          </w:p>
        </w:tc>
        <w:tc>
          <w:tcPr>
            <w:tcW w:w="1085" w:type="dxa"/>
            <w:vAlign w:val="center"/>
          </w:tcPr>
          <w:p w14:paraId="2A1588E4">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平方米</w:t>
            </w:r>
          </w:p>
        </w:tc>
        <w:tc>
          <w:tcPr>
            <w:tcW w:w="836" w:type="dxa"/>
            <w:vAlign w:val="center"/>
          </w:tcPr>
          <w:p w14:paraId="67AD139D">
            <w:pPr>
              <w:spacing w:line="360" w:lineRule="auto"/>
              <w:jc w:val="center"/>
              <w:rPr>
                <w:rFonts w:ascii="宋体" w:hAnsi="宋体" w:cs="宋体"/>
                <w:color w:val="auto"/>
                <w:szCs w:val="21"/>
                <w:highlight w:val="none"/>
              </w:rPr>
            </w:pPr>
          </w:p>
        </w:tc>
        <w:tc>
          <w:tcPr>
            <w:tcW w:w="1178" w:type="dxa"/>
            <w:vAlign w:val="center"/>
          </w:tcPr>
          <w:p w14:paraId="1884BD03">
            <w:pPr>
              <w:spacing w:line="360" w:lineRule="auto"/>
              <w:jc w:val="center"/>
              <w:rPr>
                <w:rFonts w:ascii="宋体" w:hAnsi="宋体" w:cs="宋体"/>
                <w:color w:val="auto"/>
                <w:szCs w:val="21"/>
                <w:highlight w:val="none"/>
              </w:rPr>
            </w:pPr>
          </w:p>
        </w:tc>
        <w:tc>
          <w:tcPr>
            <w:tcW w:w="1418" w:type="dxa"/>
            <w:vAlign w:val="center"/>
          </w:tcPr>
          <w:p w14:paraId="04DAA699">
            <w:pPr>
              <w:spacing w:line="360" w:lineRule="auto"/>
              <w:jc w:val="center"/>
              <w:rPr>
                <w:rFonts w:ascii="宋体" w:hAnsi="宋体" w:cs="宋体"/>
                <w:color w:val="auto"/>
                <w:szCs w:val="21"/>
                <w:highlight w:val="none"/>
              </w:rPr>
            </w:pPr>
          </w:p>
        </w:tc>
      </w:tr>
      <w:tr w14:paraId="014F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exact"/>
          <w:jc w:val="center"/>
        </w:trPr>
        <w:tc>
          <w:tcPr>
            <w:tcW w:w="973" w:type="dxa"/>
            <w:vAlign w:val="center"/>
          </w:tcPr>
          <w:p w14:paraId="42434A4C">
            <w:pPr>
              <w:spacing w:line="360" w:lineRule="auto"/>
              <w:jc w:val="center"/>
              <w:rPr>
                <w:rFonts w:hint="eastAsia" w:ascii="宋体" w:hAnsi="宋体" w:eastAsia="宋体" w:cs="宋体"/>
                <w:color w:val="auto"/>
                <w:spacing w:val="-4"/>
                <w:szCs w:val="21"/>
                <w:highlight w:val="none"/>
                <w:lang w:val="en-US" w:eastAsia="zh-CN"/>
              </w:rPr>
            </w:pPr>
            <w:r>
              <w:rPr>
                <w:rFonts w:hint="eastAsia" w:ascii="宋体" w:hAnsi="宋体" w:cs="宋体"/>
                <w:color w:val="auto"/>
                <w:spacing w:val="-4"/>
                <w:szCs w:val="21"/>
                <w:highlight w:val="none"/>
                <w:lang w:val="en-US" w:eastAsia="zh-CN"/>
              </w:rPr>
              <w:t>2</w:t>
            </w:r>
          </w:p>
        </w:tc>
        <w:tc>
          <w:tcPr>
            <w:tcW w:w="1628" w:type="dxa"/>
            <w:vAlign w:val="center"/>
          </w:tcPr>
          <w:p w14:paraId="4FFD51C5">
            <w:pPr>
              <w:spacing w:line="360" w:lineRule="auto"/>
              <w:jc w:val="center"/>
              <w:rPr>
                <w:rFonts w:ascii="宋体" w:hAnsi="宋体" w:cs="宋体"/>
                <w:color w:val="auto"/>
                <w:szCs w:val="21"/>
                <w:highlight w:val="none"/>
              </w:rPr>
            </w:pPr>
            <w:r>
              <w:rPr>
                <w:rFonts w:hint="eastAsia" w:ascii="宋体" w:hAnsi="宋体" w:cs="宋体"/>
                <w:color w:val="auto"/>
                <w:szCs w:val="21"/>
                <w:highlight w:val="none"/>
              </w:rPr>
              <w:t>室外晾晒架</w:t>
            </w:r>
          </w:p>
        </w:tc>
        <w:tc>
          <w:tcPr>
            <w:tcW w:w="2539" w:type="dxa"/>
            <w:vAlign w:val="center"/>
          </w:tcPr>
          <w:p w14:paraId="65F33CEA">
            <w:pPr>
              <w:spacing w:line="360" w:lineRule="auto"/>
              <w:jc w:val="center"/>
              <w:rPr>
                <w:rFonts w:ascii="宋体" w:hAnsi="宋体" w:cs="宋体"/>
                <w:color w:val="auto"/>
                <w:szCs w:val="21"/>
                <w:highlight w:val="none"/>
              </w:rPr>
            </w:pPr>
          </w:p>
        </w:tc>
        <w:tc>
          <w:tcPr>
            <w:tcW w:w="1085" w:type="dxa"/>
            <w:vAlign w:val="center"/>
          </w:tcPr>
          <w:p w14:paraId="22F40592">
            <w:pPr>
              <w:spacing w:line="360" w:lineRule="auto"/>
              <w:jc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套</w:t>
            </w:r>
          </w:p>
        </w:tc>
        <w:tc>
          <w:tcPr>
            <w:tcW w:w="836" w:type="dxa"/>
            <w:vAlign w:val="center"/>
          </w:tcPr>
          <w:p w14:paraId="54A7FF68">
            <w:pPr>
              <w:spacing w:line="360" w:lineRule="auto"/>
              <w:jc w:val="center"/>
              <w:rPr>
                <w:rFonts w:ascii="宋体" w:hAnsi="宋体" w:cs="宋体"/>
                <w:color w:val="auto"/>
                <w:szCs w:val="21"/>
                <w:highlight w:val="none"/>
              </w:rPr>
            </w:pPr>
          </w:p>
        </w:tc>
        <w:tc>
          <w:tcPr>
            <w:tcW w:w="1178" w:type="dxa"/>
            <w:vAlign w:val="center"/>
          </w:tcPr>
          <w:p w14:paraId="3E81D67A">
            <w:pPr>
              <w:spacing w:line="360" w:lineRule="auto"/>
              <w:jc w:val="center"/>
              <w:rPr>
                <w:rFonts w:ascii="宋体" w:hAnsi="宋体" w:cs="宋体"/>
                <w:color w:val="auto"/>
                <w:szCs w:val="21"/>
                <w:highlight w:val="none"/>
              </w:rPr>
            </w:pPr>
          </w:p>
        </w:tc>
        <w:tc>
          <w:tcPr>
            <w:tcW w:w="1418" w:type="dxa"/>
            <w:vAlign w:val="center"/>
          </w:tcPr>
          <w:p w14:paraId="03290183">
            <w:pPr>
              <w:spacing w:line="360" w:lineRule="auto"/>
              <w:jc w:val="center"/>
              <w:rPr>
                <w:rFonts w:ascii="宋体" w:hAnsi="宋体" w:cs="宋体"/>
                <w:color w:val="auto"/>
                <w:szCs w:val="21"/>
                <w:highlight w:val="none"/>
              </w:rPr>
            </w:pPr>
          </w:p>
        </w:tc>
      </w:tr>
      <w:tr w14:paraId="21CC0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exact"/>
          <w:jc w:val="center"/>
        </w:trPr>
        <w:tc>
          <w:tcPr>
            <w:tcW w:w="973" w:type="dxa"/>
            <w:vAlign w:val="center"/>
          </w:tcPr>
          <w:p w14:paraId="069F911C">
            <w:pPr>
              <w:spacing w:line="360" w:lineRule="auto"/>
              <w:jc w:val="center"/>
              <w:rPr>
                <w:rFonts w:ascii="宋体" w:hAnsi="宋体" w:cs="宋体"/>
                <w:color w:val="auto"/>
                <w:spacing w:val="-4"/>
                <w:szCs w:val="21"/>
                <w:highlight w:val="none"/>
              </w:rPr>
            </w:pPr>
            <w:r>
              <w:rPr>
                <w:rFonts w:hint="eastAsia" w:ascii="宋体" w:hAnsi="宋体" w:cs="宋体"/>
                <w:color w:val="auto"/>
                <w:spacing w:val="-4"/>
                <w:szCs w:val="21"/>
                <w:highlight w:val="none"/>
              </w:rPr>
              <w:t>总价</w:t>
            </w:r>
          </w:p>
        </w:tc>
        <w:tc>
          <w:tcPr>
            <w:tcW w:w="8684" w:type="dxa"/>
            <w:gridSpan w:val="6"/>
            <w:vAlign w:val="center"/>
          </w:tcPr>
          <w:p w14:paraId="7B4BC5F6">
            <w:pPr>
              <w:spacing w:line="360" w:lineRule="auto"/>
              <w:rPr>
                <w:rFonts w:ascii="宋体" w:hAnsi="宋体" w:cs="宋体"/>
                <w:color w:val="auto"/>
                <w:szCs w:val="21"/>
                <w:highlight w:val="none"/>
              </w:rPr>
            </w:pPr>
            <w:r>
              <w:rPr>
                <w:rFonts w:hint="eastAsia" w:ascii="宋体" w:hAnsi="宋体" w:cs="宋体"/>
                <w:color w:val="auto"/>
                <w:szCs w:val="21"/>
                <w:highlight w:val="none"/>
              </w:rPr>
              <w:t xml:space="preserve">小写：        </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rPr>
              <w:t xml:space="preserve">   元</w:t>
            </w:r>
          </w:p>
        </w:tc>
      </w:tr>
    </w:tbl>
    <w:p w14:paraId="01AA7F45">
      <w:pPr>
        <w:pStyle w:val="6"/>
        <w:rPr>
          <w:rFonts w:hAnsi="宋体" w:cs="宋体"/>
          <w:color w:val="auto"/>
          <w:highlight w:val="none"/>
        </w:rPr>
      </w:pPr>
    </w:p>
    <w:p w14:paraId="7B7675F8">
      <w:pPr>
        <w:adjustRightInd w:val="0"/>
        <w:snapToGrid w:val="0"/>
        <w:spacing w:line="360" w:lineRule="auto"/>
        <w:rPr>
          <w:rFonts w:ascii="宋体" w:hAnsi="宋体" w:eastAsia="宋体"/>
          <w:b/>
          <w:bCs/>
          <w:color w:val="auto"/>
          <w:sz w:val="24"/>
          <w:szCs w:val="28"/>
          <w:highlight w:val="none"/>
        </w:rPr>
      </w:pPr>
      <w:r>
        <w:rPr>
          <w:rFonts w:hint="eastAsia" w:ascii="宋体" w:hAnsi="宋体" w:eastAsia="宋体"/>
          <w:b/>
          <w:bCs/>
          <w:color w:val="auto"/>
          <w:sz w:val="24"/>
          <w:szCs w:val="28"/>
          <w:highlight w:val="none"/>
        </w:rPr>
        <w:t>备注：</w:t>
      </w:r>
    </w:p>
    <w:p w14:paraId="6533F96A">
      <w:pPr>
        <w:adjustRightInd w:val="0"/>
        <w:snapToGrid w:val="0"/>
        <w:spacing w:line="360" w:lineRule="auto"/>
        <w:ind w:firstLine="482" w:firstLineChars="200"/>
        <w:rPr>
          <w:rFonts w:hint="eastAsia" w:ascii="宋体" w:hAnsi="宋体" w:eastAsia="宋体"/>
          <w:b/>
          <w:bCs/>
          <w:color w:val="auto"/>
          <w:sz w:val="24"/>
          <w:szCs w:val="28"/>
          <w:highlight w:val="none"/>
        </w:rPr>
      </w:pPr>
      <w:r>
        <w:rPr>
          <w:rFonts w:hint="eastAsia" w:ascii="宋体" w:hAnsi="宋体" w:eastAsia="宋体"/>
          <w:b/>
          <w:bCs/>
          <w:color w:val="auto"/>
          <w:sz w:val="24"/>
          <w:szCs w:val="28"/>
          <w:highlight w:val="none"/>
        </w:rPr>
        <w:t>表中所列服务为对应本项目需求的全部服务内容。如有漏项或缺项，供应商承担全部责任。</w:t>
      </w:r>
    </w:p>
    <w:p w14:paraId="3BA07144">
      <w:pPr>
        <w:adjustRightInd w:val="0"/>
        <w:snapToGrid w:val="0"/>
        <w:spacing w:line="360" w:lineRule="auto"/>
        <w:ind w:firstLine="482" w:firstLineChars="200"/>
        <w:rPr>
          <w:rFonts w:hint="eastAsia" w:ascii="宋体" w:hAnsi="宋体" w:eastAsia="宋体"/>
          <w:b/>
          <w:bCs/>
          <w:color w:val="auto"/>
          <w:sz w:val="24"/>
          <w:szCs w:val="28"/>
          <w:highlight w:val="none"/>
        </w:rPr>
      </w:pPr>
    </w:p>
    <w:p w14:paraId="14B773AA">
      <w:pPr>
        <w:adjustRightInd w:val="0"/>
        <w:snapToGrid w:val="0"/>
        <w:spacing w:line="360" w:lineRule="auto"/>
        <w:ind w:firstLine="482" w:firstLineChars="200"/>
        <w:rPr>
          <w:rFonts w:hint="eastAsia" w:ascii="宋体" w:hAnsi="宋体" w:eastAsia="宋体"/>
          <w:b/>
          <w:bCs/>
          <w:color w:val="auto"/>
          <w:sz w:val="24"/>
          <w:szCs w:val="28"/>
          <w:highlight w:val="none"/>
        </w:rPr>
      </w:pPr>
    </w:p>
    <w:p w14:paraId="1DE6DD1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BE13236">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40C25D70">
      <w:pPr>
        <w:spacing w:line="360" w:lineRule="auto"/>
        <w:ind w:firstLine="3600" w:firstLineChars="1500"/>
        <w:rPr>
          <w:rFonts w:hint="eastAsia" w:ascii="宋体" w:hAnsi="宋体" w:eastAsia="宋体"/>
          <w:color w:val="auto"/>
          <w:sz w:val="24"/>
          <w:highlight w:val="none"/>
        </w:rPr>
      </w:pPr>
    </w:p>
    <w:p w14:paraId="0C3C4DFF">
      <w:pPr>
        <w:ind w:firstLine="3600" w:firstLineChars="1500"/>
        <w:rPr>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0B65BBFE">
      <w:pPr>
        <w:adjustRightInd w:val="0"/>
        <w:snapToGrid w:val="0"/>
        <w:spacing w:line="360" w:lineRule="auto"/>
        <w:ind w:firstLine="482" w:firstLineChars="200"/>
        <w:rPr>
          <w:rFonts w:hint="eastAsia" w:ascii="宋体" w:hAnsi="宋体" w:eastAsia="宋体"/>
          <w:b/>
          <w:bCs/>
          <w:color w:val="auto"/>
          <w:sz w:val="24"/>
          <w:szCs w:val="28"/>
          <w:highlight w:val="none"/>
        </w:rPr>
      </w:pPr>
    </w:p>
    <w:p w14:paraId="5C8D773E">
      <w:pPr>
        <w:adjustRightInd w:val="0"/>
        <w:snapToGrid w:val="0"/>
        <w:spacing w:line="360" w:lineRule="auto"/>
        <w:ind w:firstLine="482" w:firstLineChars="200"/>
        <w:rPr>
          <w:rFonts w:hint="eastAsia" w:ascii="宋体" w:hAnsi="宋体" w:eastAsia="宋体"/>
          <w:b/>
          <w:bCs/>
          <w:color w:val="auto"/>
          <w:sz w:val="24"/>
          <w:szCs w:val="28"/>
          <w:highlight w:val="none"/>
        </w:rPr>
      </w:pPr>
    </w:p>
    <w:p w14:paraId="299FF4EE">
      <w:pPr>
        <w:pStyle w:val="2"/>
        <w:numPr>
          <w:ilvl w:val="0"/>
          <w:numId w:val="0"/>
        </w:numPr>
        <w:shd w:val="clear" w:color="auto" w:fill="FFFFFF"/>
        <w:jc w:val="center"/>
        <w:rPr>
          <w:rFonts w:hint="eastAsia" w:cs="宋体"/>
          <w:color w:val="auto"/>
          <w:sz w:val="28"/>
          <w:szCs w:val="28"/>
          <w:highlight w:val="none"/>
          <w:lang w:val="en-US" w:eastAsia="zh-CN"/>
        </w:rPr>
      </w:pPr>
    </w:p>
    <w:p w14:paraId="25193640">
      <w:pPr>
        <w:rPr>
          <w:rFonts w:hint="eastAsia" w:cs="宋体"/>
          <w:color w:val="auto"/>
          <w:sz w:val="28"/>
          <w:szCs w:val="28"/>
          <w:highlight w:val="none"/>
          <w:lang w:val="en-US" w:eastAsia="zh-CN"/>
        </w:rPr>
      </w:pPr>
    </w:p>
    <w:p w14:paraId="2E76DED8">
      <w:pPr>
        <w:rPr>
          <w:rFonts w:hint="eastAsia" w:cs="宋体"/>
          <w:color w:val="auto"/>
          <w:sz w:val="28"/>
          <w:szCs w:val="28"/>
          <w:highlight w:val="none"/>
          <w:lang w:val="en-US" w:eastAsia="zh-CN"/>
        </w:rPr>
      </w:pPr>
    </w:p>
    <w:p w14:paraId="542C823D">
      <w:pPr>
        <w:pStyle w:val="81"/>
        <w:rPr>
          <w:rFonts w:hint="eastAsia"/>
          <w:lang w:val="en-US" w:eastAsia="zh-CN"/>
        </w:rPr>
      </w:pPr>
    </w:p>
    <w:p w14:paraId="458629CB">
      <w:pPr>
        <w:pStyle w:val="81"/>
        <w:rPr>
          <w:rFonts w:hint="eastAsia"/>
          <w:lang w:val="en-US" w:eastAsia="zh-CN"/>
        </w:rPr>
      </w:pPr>
    </w:p>
    <w:p w14:paraId="169BC084">
      <w:pPr>
        <w:pStyle w:val="2"/>
        <w:numPr>
          <w:ilvl w:val="0"/>
          <w:numId w:val="0"/>
        </w:numPr>
        <w:shd w:val="clear" w:color="auto" w:fill="FFFFFF"/>
        <w:jc w:val="center"/>
        <w:rPr>
          <w:rFonts w:hint="eastAsia" w:cs="宋体"/>
          <w:color w:val="auto"/>
          <w:sz w:val="28"/>
          <w:szCs w:val="28"/>
          <w:highlight w:val="none"/>
          <w:lang w:val="en-US" w:eastAsia="zh-CN"/>
        </w:rPr>
      </w:pPr>
      <w:r>
        <w:rPr>
          <w:rFonts w:hint="eastAsia" w:cs="宋体"/>
          <w:color w:val="auto"/>
          <w:sz w:val="28"/>
          <w:szCs w:val="28"/>
          <w:highlight w:val="none"/>
          <w:lang w:val="en-US" w:eastAsia="zh-CN"/>
        </w:rPr>
        <w:t>三、</w:t>
      </w:r>
      <w:r>
        <w:rPr>
          <w:rFonts w:hint="eastAsia" w:cs="宋体"/>
          <w:strike w:val="0"/>
          <w:dstrike w:val="0"/>
          <w:color w:val="auto"/>
          <w:sz w:val="28"/>
          <w:szCs w:val="28"/>
          <w:highlight w:val="none"/>
          <w:lang w:val="en-US" w:eastAsia="zh-CN"/>
        </w:rPr>
        <w:t>谈判</w:t>
      </w:r>
      <w:r>
        <w:rPr>
          <w:rFonts w:hint="eastAsia" w:cs="宋体"/>
          <w:color w:val="auto"/>
          <w:sz w:val="28"/>
          <w:szCs w:val="28"/>
          <w:highlight w:val="none"/>
          <w:lang w:val="en-US" w:eastAsia="zh-CN"/>
        </w:rPr>
        <w:t>响应表</w:t>
      </w:r>
    </w:p>
    <w:p w14:paraId="13876C74">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lang w:val="en-US" w:eastAsia="zh-CN"/>
        </w:rPr>
        <w:t>3.1</w:t>
      </w:r>
      <w:r>
        <w:rPr>
          <w:rFonts w:hint="eastAsia" w:ascii="宋体" w:hAnsi="宋体"/>
          <w:color w:val="auto"/>
          <w:szCs w:val="21"/>
          <w:highlight w:val="none"/>
        </w:rPr>
        <w:t>商务要求响应表：</w:t>
      </w:r>
    </w:p>
    <w:bookmarkEnd w:id="106"/>
    <w:tbl>
      <w:tblPr>
        <w:tblStyle w:val="61"/>
        <w:tblW w:w="8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927"/>
        <w:gridCol w:w="2215"/>
        <w:gridCol w:w="2347"/>
        <w:gridCol w:w="1235"/>
      </w:tblGrid>
      <w:tr w14:paraId="0096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9" w:hRule="atLeast"/>
          <w:jc w:val="center"/>
        </w:trPr>
        <w:tc>
          <w:tcPr>
            <w:tcW w:w="849" w:type="dxa"/>
            <w:vAlign w:val="center"/>
          </w:tcPr>
          <w:p w14:paraId="75EC8D49">
            <w:pPr>
              <w:pStyle w:val="31"/>
              <w:jc w:val="center"/>
              <w:rPr>
                <w:rFonts w:cs="Wingdings" w:asciiTheme="minorEastAsia" w:hAnsiTheme="minorEastAsia"/>
                <w:b/>
                <w:color w:val="auto"/>
                <w:sz w:val="24"/>
                <w:highlight w:val="none"/>
              </w:rPr>
            </w:pPr>
            <w:bookmarkStart w:id="107" w:name="_Toc54941345"/>
            <w:bookmarkStart w:id="108" w:name="_Toc476584436"/>
            <w:bookmarkStart w:id="109" w:name="_Toc15038"/>
            <w:r>
              <w:rPr>
                <w:rFonts w:hint="eastAsia" w:cs="Wingdings" w:asciiTheme="minorEastAsia" w:hAnsiTheme="minorEastAsia"/>
                <w:b/>
                <w:color w:val="auto"/>
                <w:sz w:val="24"/>
                <w:highlight w:val="none"/>
              </w:rPr>
              <w:t>序号</w:t>
            </w:r>
          </w:p>
        </w:tc>
        <w:tc>
          <w:tcPr>
            <w:tcW w:w="1927" w:type="dxa"/>
            <w:vAlign w:val="center"/>
          </w:tcPr>
          <w:p w14:paraId="6F0D2DEA">
            <w:pPr>
              <w:pStyle w:val="31"/>
              <w:jc w:val="center"/>
              <w:rPr>
                <w:rFonts w:cs="Wingdings" w:asciiTheme="minorEastAsia" w:hAnsiTheme="minorEastAsia"/>
                <w:b/>
                <w:color w:val="auto"/>
                <w:sz w:val="24"/>
                <w:highlight w:val="none"/>
              </w:rPr>
            </w:pPr>
            <w:r>
              <w:rPr>
                <w:rFonts w:hint="eastAsia" w:asciiTheme="minorEastAsia" w:hAnsiTheme="minorEastAsia"/>
                <w:b/>
                <w:bCs/>
                <w:color w:val="auto"/>
                <w:sz w:val="24"/>
                <w:szCs w:val="24"/>
                <w:highlight w:val="none"/>
              </w:rPr>
              <w:t>商务条款</w:t>
            </w:r>
          </w:p>
        </w:tc>
        <w:tc>
          <w:tcPr>
            <w:tcW w:w="2215" w:type="dxa"/>
            <w:vAlign w:val="center"/>
          </w:tcPr>
          <w:p w14:paraId="6319E0F8">
            <w:pPr>
              <w:pStyle w:val="31"/>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lang w:eastAsia="zh-CN"/>
              </w:rPr>
              <w:t>谈判文件</w:t>
            </w:r>
            <w:r>
              <w:rPr>
                <w:rFonts w:hint="eastAsia" w:cs="Wingdings" w:asciiTheme="minorEastAsia" w:hAnsiTheme="minorEastAsia"/>
                <w:b/>
                <w:color w:val="auto"/>
                <w:sz w:val="24"/>
                <w:highlight w:val="none"/>
              </w:rPr>
              <w:t>要求</w:t>
            </w:r>
          </w:p>
        </w:tc>
        <w:tc>
          <w:tcPr>
            <w:tcW w:w="2347" w:type="dxa"/>
            <w:vAlign w:val="center"/>
          </w:tcPr>
          <w:p w14:paraId="651EF837">
            <w:pPr>
              <w:pStyle w:val="31"/>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lang w:eastAsia="zh-CN"/>
              </w:rPr>
              <w:t>响应人</w:t>
            </w:r>
            <w:r>
              <w:rPr>
                <w:rFonts w:hint="eastAsia" w:cs="Wingdings" w:asciiTheme="minorEastAsia" w:hAnsiTheme="minorEastAsia"/>
                <w:b/>
                <w:color w:val="auto"/>
                <w:sz w:val="24"/>
                <w:highlight w:val="none"/>
              </w:rPr>
              <w:t>承诺</w:t>
            </w:r>
          </w:p>
        </w:tc>
        <w:tc>
          <w:tcPr>
            <w:tcW w:w="1235" w:type="dxa"/>
            <w:vAlign w:val="center"/>
          </w:tcPr>
          <w:p w14:paraId="4CBE67E7">
            <w:pPr>
              <w:pStyle w:val="31"/>
              <w:jc w:val="center"/>
              <w:rPr>
                <w:rFonts w:cs="Wingdings" w:asciiTheme="minorEastAsia" w:hAnsiTheme="minorEastAsia"/>
                <w:b/>
                <w:color w:val="auto"/>
                <w:sz w:val="24"/>
                <w:highlight w:val="none"/>
              </w:rPr>
            </w:pPr>
            <w:r>
              <w:rPr>
                <w:rFonts w:hint="eastAsia" w:cs="Wingdings" w:asciiTheme="minorEastAsia" w:hAnsiTheme="minorEastAsia"/>
                <w:b/>
                <w:color w:val="auto"/>
                <w:sz w:val="24"/>
                <w:highlight w:val="none"/>
              </w:rPr>
              <w:t>偏离说明</w:t>
            </w:r>
          </w:p>
        </w:tc>
      </w:tr>
      <w:tr w14:paraId="6F2AF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22EC398A">
            <w:pPr>
              <w:jc w:val="center"/>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1</w:t>
            </w:r>
          </w:p>
        </w:tc>
        <w:tc>
          <w:tcPr>
            <w:tcW w:w="1927" w:type="dxa"/>
            <w:vAlign w:val="center"/>
          </w:tcPr>
          <w:p w14:paraId="1D28DA95">
            <w:pPr>
              <w:jc w:val="center"/>
              <w:rPr>
                <w:rFonts w:ascii="宋体" w:hAnsi="宋体" w:eastAsia="宋体" w:cs="Times New Roman"/>
                <w:color w:val="auto"/>
                <w:kern w:val="2"/>
                <w:sz w:val="24"/>
                <w:highlight w:val="none"/>
                <w:lang w:val="en-US" w:eastAsia="zh-CN" w:bidi="ar-SA"/>
              </w:rPr>
            </w:pPr>
            <w:r>
              <w:rPr>
                <w:rFonts w:asciiTheme="minorEastAsia" w:hAnsiTheme="minorEastAsia" w:eastAsiaTheme="minorEastAsia"/>
                <w:color w:val="auto"/>
                <w:sz w:val="24"/>
                <w:highlight w:val="none"/>
              </w:rPr>
              <w:t>付款方式</w:t>
            </w:r>
          </w:p>
        </w:tc>
        <w:tc>
          <w:tcPr>
            <w:tcW w:w="2215" w:type="dxa"/>
            <w:vAlign w:val="center"/>
          </w:tcPr>
          <w:p w14:paraId="5A4FEDA3">
            <w:pPr>
              <w:jc w:val="center"/>
              <w:rPr>
                <w:rFonts w:asciiTheme="minorEastAsia" w:hAnsiTheme="minorEastAsia" w:eastAsiaTheme="minorEastAsia"/>
                <w:color w:val="auto"/>
                <w:sz w:val="24"/>
                <w:highlight w:val="none"/>
              </w:rPr>
            </w:pPr>
          </w:p>
        </w:tc>
        <w:tc>
          <w:tcPr>
            <w:tcW w:w="2347" w:type="dxa"/>
            <w:vAlign w:val="center"/>
          </w:tcPr>
          <w:p w14:paraId="74D5BA07">
            <w:pPr>
              <w:jc w:val="center"/>
              <w:rPr>
                <w:rFonts w:asciiTheme="minorEastAsia" w:hAnsiTheme="minorEastAsia" w:eastAsiaTheme="minorEastAsia"/>
                <w:color w:val="auto"/>
                <w:sz w:val="24"/>
                <w:highlight w:val="none"/>
              </w:rPr>
            </w:pPr>
          </w:p>
        </w:tc>
        <w:tc>
          <w:tcPr>
            <w:tcW w:w="1235" w:type="dxa"/>
            <w:vAlign w:val="center"/>
          </w:tcPr>
          <w:p w14:paraId="5321BCD1">
            <w:pPr>
              <w:jc w:val="center"/>
              <w:rPr>
                <w:rFonts w:asciiTheme="minorEastAsia" w:hAnsiTheme="minorEastAsia" w:eastAsiaTheme="minorEastAsia"/>
                <w:color w:val="auto"/>
                <w:sz w:val="24"/>
                <w:highlight w:val="none"/>
              </w:rPr>
            </w:pPr>
          </w:p>
        </w:tc>
      </w:tr>
      <w:tr w14:paraId="75A93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20D53249">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w:t>
            </w:r>
          </w:p>
        </w:tc>
        <w:tc>
          <w:tcPr>
            <w:tcW w:w="1927" w:type="dxa"/>
            <w:vAlign w:val="center"/>
          </w:tcPr>
          <w:p w14:paraId="32428A79">
            <w:pPr>
              <w:jc w:val="center"/>
              <w:rPr>
                <w:rFonts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服务</w:t>
            </w:r>
            <w:r>
              <w:rPr>
                <w:rFonts w:hint="eastAsia" w:ascii="宋体" w:hAnsi="宋体"/>
                <w:color w:val="auto"/>
                <w:sz w:val="24"/>
                <w:highlight w:val="none"/>
              </w:rPr>
              <w:t>地点</w:t>
            </w:r>
          </w:p>
        </w:tc>
        <w:tc>
          <w:tcPr>
            <w:tcW w:w="2215" w:type="dxa"/>
            <w:vAlign w:val="center"/>
          </w:tcPr>
          <w:p w14:paraId="3E3C6A62">
            <w:pPr>
              <w:jc w:val="center"/>
              <w:rPr>
                <w:rFonts w:asciiTheme="minorEastAsia" w:hAnsiTheme="minorEastAsia" w:eastAsiaTheme="minorEastAsia"/>
                <w:color w:val="auto"/>
                <w:sz w:val="24"/>
                <w:highlight w:val="none"/>
              </w:rPr>
            </w:pPr>
          </w:p>
        </w:tc>
        <w:tc>
          <w:tcPr>
            <w:tcW w:w="2347" w:type="dxa"/>
            <w:vAlign w:val="center"/>
          </w:tcPr>
          <w:p w14:paraId="36C627D6">
            <w:pPr>
              <w:jc w:val="center"/>
              <w:rPr>
                <w:rFonts w:asciiTheme="minorEastAsia" w:hAnsiTheme="minorEastAsia" w:eastAsiaTheme="minorEastAsia"/>
                <w:color w:val="auto"/>
                <w:sz w:val="24"/>
                <w:highlight w:val="none"/>
              </w:rPr>
            </w:pPr>
          </w:p>
        </w:tc>
        <w:tc>
          <w:tcPr>
            <w:tcW w:w="1235" w:type="dxa"/>
            <w:vAlign w:val="center"/>
          </w:tcPr>
          <w:p w14:paraId="74AFAAD7">
            <w:pPr>
              <w:jc w:val="center"/>
              <w:rPr>
                <w:rFonts w:asciiTheme="minorEastAsia" w:hAnsiTheme="minorEastAsia" w:eastAsiaTheme="minorEastAsia"/>
                <w:color w:val="auto"/>
                <w:sz w:val="24"/>
                <w:highlight w:val="none"/>
              </w:rPr>
            </w:pPr>
          </w:p>
        </w:tc>
      </w:tr>
      <w:tr w14:paraId="392C1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1D8DA2CA">
            <w:pP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w:t>
            </w:r>
          </w:p>
        </w:tc>
        <w:tc>
          <w:tcPr>
            <w:tcW w:w="1927" w:type="dxa"/>
            <w:vAlign w:val="center"/>
          </w:tcPr>
          <w:p w14:paraId="1BD637A2">
            <w:pPr>
              <w:jc w:val="center"/>
              <w:rPr>
                <w:rFonts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服务</w:t>
            </w:r>
            <w:r>
              <w:rPr>
                <w:rFonts w:hint="eastAsia" w:ascii="宋体" w:hAnsi="宋体"/>
                <w:color w:val="auto"/>
                <w:sz w:val="24"/>
                <w:highlight w:val="none"/>
              </w:rPr>
              <w:t>期限</w:t>
            </w:r>
          </w:p>
        </w:tc>
        <w:tc>
          <w:tcPr>
            <w:tcW w:w="2215" w:type="dxa"/>
            <w:vAlign w:val="center"/>
          </w:tcPr>
          <w:p w14:paraId="7CC72B1C">
            <w:pPr>
              <w:jc w:val="center"/>
              <w:rPr>
                <w:rFonts w:asciiTheme="minorEastAsia" w:hAnsiTheme="minorEastAsia" w:eastAsiaTheme="minorEastAsia"/>
                <w:color w:val="auto"/>
                <w:sz w:val="24"/>
                <w:highlight w:val="none"/>
              </w:rPr>
            </w:pPr>
          </w:p>
        </w:tc>
        <w:tc>
          <w:tcPr>
            <w:tcW w:w="2347" w:type="dxa"/>
            <w:vAlign w:val="center"/>
          </w:tcPr>
          <w:p w14:paraId="701C4D8E">
            <w:pPr>
              <w:pStyle w:val="425"/>
              <w:jc w:val="center"/>
              <w:rPr>
                <w:rFonts w:asciiTheme="minorEastAsia" w:hAnsiTheme="minorEastAsia" w:eastAsiaTheme="minorEastAsia"/>
                <w:color w:val="auto"/>
                <w:highlight w:val="none"/>
              </w:rPr>
            </w:pPr>
          </w:p>
        </w:tc>
        <w:tc>
          <w:tcPr>
            <w:tcW w:w="1235" w:type="dxa"/>
            <w:vAlign w:val="center"/>
          </w:tcPr>
          <w:p w14:paraId="1460144A">
            <w:pPr>
              <w:jc w:val="center"/>
              <w:rPr>
                <w:rFonts w:asciiTheme="minorEastAsia" w:hAnsiTheme="minorEastAsia" w:eastAsiaTheme="minorEastAsia"/>
                <w:color w:val="auto"/>
                <w:sz w:val="24"/>
                <w:highlight w:val="none"/>
              </w:rPr>
            </w:pPr>
          </w:p>
        </w:tc>
      </w:tr>
      <w:tr w14:paraId="024AC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49" w:type="dxa"/>
            <w:vAlign w:val="center"/>
          </w:tcPr>
          <w:p w14:paraId="3381BB61">
            <w:pPr>
              <w:jc w:val="center"/>
              <w:rPr>
                <w:rFonts w:hint="default" w:asciiTheme="minorEastAsia" w:hAnsiTheme="minorEastAsia" w:eastAsiaTheme="minorEastAsia"/>
                <w:color w:val="auto"/>
                <w:sz w:val="24"/>
                <w:highlight w:val="none"/>
                <w:lang w:val="en-US"/>
              </w:rPr>
            </w:pPr>
            <w:r>
              <w:rPr>
                <w:rFonts w:hint="default" w:asciiTheme="minorEastAsia" w:hAnsiTheme="minorEastAsia" w:eastAsiaTheme="minorEastAsia"/>
                <w:color w:val="auto"/>
                <w:sz w:val="24"/>
                <w:highlight w:val="none"/>
                <w:lang w:val="en-US"/>
              </w:rPr>
              <w:t>4</w:t>
            </w:r>
          </w:p>
        </w:tc>
        <w:tc>
          <w:tcPr>
            <w:tcW w:w="1927" w:type="dxa"/>
            <w:vAlign w:val="center"/>
          </w:tcPr>
          <w:p w14:paraId="5E6B8C01">
            <w:pPr>
              <w:jc w:val="center"/>
              <w:rPr>
                <w:rFonts w:hint="eastAsia" w:ascii="宋体" w:hAnsi="宋体" w:eastAsia="宋体" w:cs="Times New Roman"/>
                <w:color w:val="auto"/>
                <w:kern w:val="2"/>
                <w:sz w:val="24"/>
                <w:highlight w:val="none"/>
                <w:lang w:val="en-US" w:eastAsia="zh-CN" w:bidi="ar-SA"/>
              </w:rPr>
            </w:pPr>
            <w:r>
              <w:rPr>
                <w:rFonts w:hint="eastAsia" w:ascii="宋体" w:hAnsi="宋体"/>
                <w:color w:val="auto"/>
                <w:sz w:val="24"/>
                <w:highlight w:val="none"/>
                <w:lang w:val="en-US" w:eastAsia="zh-CN"/>
              </w:rPr>
              <w:t>免费质保期</w:t>
            </w:r>
          </w:p>
        </w:tc>
        <w:tc>
          <w:tcPr>
            <w:tcW w:w="2215" w:type="dxa"/>
            <w:vAlign w:val="center"/>
          </w:tcPr>
          <w:p w14:paraId="57055BCE">
            <w:pPr>
              <w:jc w:val="center"/>
              <w:rPr>
                <w:rFonts w:asciiTheme="minorEastAsia" w:hAnsiTheme="minorEastAsia" w:eastAsiaTheme="minorEastAsia"/>
                <w:color w:val="auto"/>
                <w:sz w:val="24"/>
                <w:highlight w:val="none"/>
              </w:rPr>
            </w:pPr>
          </w:p>
        </w:tc>
        <w:tc>
          <w:tcPr>
            <w:tcW w:w="2347" w:type="dxa"/>
            <w:vAlign w:val="center"/>
          </w:tcPr>
          <w:p w14:paraId="7905A5CB">
            <w:pPr>
              <w:pStyle w:val="425"/>
              <w:jc w:val="center"/>
              <w:rPr>
                <w:rFonts w:asciiTheme="minorEastAsia" w:hAnsiTheme="minorEastAsia" w:eastAsiaTheme="minorEastAsia"/>
                <w:color w:val="auto"/>
                <w:highlight w:val="none"/>
              </w:rPr>
            </w:pPr>
          </w:p>
        </w:tc>
        <w:tc>
          <w:tcPr>
            <w:tcW w:w="1235" w:type="dxa"/>
            <w:vAlign w:val="center"/>
          </w:tcPr>
          <w:p w14:paraId="2850E993">
            <w:pPr>
              <w:jc w:val="center"/>
              <w:rPr>
                <w:rFonts w:asciiTheme="minorEastAsia" w:hAnsiTheme="minorEastAsia" w:eastAsiaTheme="minorEastAsia"/>
                <w:color w:val="auto"/>
                <w:sz w:val="24"/>
                <w:highlight w:val="none"/>
              </w:rPr>
            </w:pPr>
          </w:p>
        </w:tc>
      </w:tr>
    </w:tbl>
    <w:p w14:paraId="6D3C31B7">
      <w:pPr>
        <w:spacing w:line="360" w:lineRule="auto"/>
        <w:ind w:firstLine="210" w:firstLineChars="100"/>
        <w:rPr>
          <w:rFonts w:ascii="宋体" w:hAnsi="宋体"/>
          <w:color w:val="auto"/>
          <w:szCs w:val="21"/>
          <w:highlight w:val="none"/>
        </w:rPr>
      </w:pPr>
      <w:r>
        <w:rPr>
          <w:rFonts w:hint="eastAsia" w:ascii="宋体" w:hAnsi="宋体"/>
          <w:color w:val="auto"/>
          <w:szCs w:val="21"/>
          <w:highlight w:val="none"/>
          <w:lang w:val="en-US" w:eastAsia="zh-CN"/>
        </w:rPr>
        <w:t>3.2</w:t>
      </w:r>
      <w:r>
        <w:rPr>
          <w:rFonts w:hint="eastAsia" w:ascii="宋体" w:hAnsi="宋体"/>
          <w:color w:val="auto"/>
          <w:szCs w:val="21"/>
          <w:highlight w:val="none"/>
        </w:rPr>
        <w:t>技术要求响应表：</w:t>
      </w:r>
    </w:p>
    <w:tbl>
      <w:tblPr>
        <w:tblStyle w:val="61"/>
        <w:tblpPr w:leftFromText="180" w:rightFromText="180" w:vertAnchor="text" w:horzAnchor="page" w:tblpX="1762" w:tblpY="62"/>
        <w:tblOverlap w:val="never"/>
        <w:tblW w:w="8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243"/>
        <w:gridCol w:w="1770"/>
        <w:gridCol w:w="1843"/>
        <w:gridCol w:w="1603"/>
        <w:gridCol w:w="1293"/>
      </w:tblGrid>
      <w:tr w14:paraId="4612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6" w:hRule="exact"/>
        </w:trPr>
        <w:tc>
          <w:tcPr>
            <w:tcW w:w="874" w:type="dxa"/>
            <w:vAlign w:val="center"/>
          </w:tcPr>
          <w:p w14:paraId="14F087F2">
            <w:pPr>
              <w:spacing w:line="360" w:lineRule="auto"/>
              <w:jc w:val="center"/>
              <w:rPr>
                <w:rFonts w:ascii="宋体" w:hAnsi="宋体"/>
                <w:color w:val="auto"/>
                <w:szCs w:val="21"/>
                <w:highlight w:val="none"/>
              </w:rPr>
            </w:pPr>
            <w:r>
              <w:rPr>
                <w:rFonts w:hint="eastAsia" w:ascii="宋体" w:hAnsi="宋体"/>
                <w:color w:val="auto"/>
                <w:szCs w:val="21"/>
                <w:highlight w:val="none"/>
              </w:rPr>
              <w:t>序号</w:t>
            </w:r>
          </w:p>
        </w:tc>
        <w:tc>
          <w:tcPr>
            <w:tcW w:w="1243" w:type="dxa"/>
            <w:vAlign w:val="center"/>
          </w:tcPr>
          <w:p w14:paraId="73FB338F">
            <w:pPr>
              <w:spacing w:line="360" w:lineRule="auto"/>
              <w:jc w:val="center"/>
              <w:rPr>
                <w:rFonts w:ascii="宋体" w:hAnsi="宋体"/>
                <w:color w:val="auto"/>
                <w:szCs w:val="21"/>
                <w:highlight w:val="none"/>
              </w:rPr>
            </w:pPr>
            <w:r>
              <w:rPr>
                <w:rFonts w:hint="eastAsia" w:ascii="宋体" w:hAnsi="宋体"/>
                <w:color w:val="auto"/>
                <w:szCs w:val="21"/>
                <w:highlight w:val="none"/>
              </w:rPr>
              <w:t>货物名称</w:t>
            </w:r>
          </w:p>
        </w:tc>
        <w:tc>
          <w:tcPr>
            <w:tcW w:w="1770" w:type="dxa"/>
            <w:vAlign w:val="center"/>
          </w:tcPr>
          <w:p w14:paraId="006C1952">
            <w:pPr>
              <w:spacing w:line="360" w:lineRule="auto"/>
              <w:jc w:val="center"/>
              <w:rPr>
                <w:rFonts w:ascii="宋体" w:hAnsi="宋体"/>
                <w:color w:val="auto"/>
                <w:szCs w:val="21"/>
                <w:highlight w:val="none"/>
              </w:rPr>
            </w:pPr>
            <w:r>
              <w:rPr>
                <w:rFonts w:hint="eastAsia" w:ascii="宋体" w:hAnsi="宋体"/>
                <w:color w:val="auto"/>
                <w:szCs w:val="21"/>
                <w:highlight w:val="none"/>
              </w:rPr>
              <w:t>型号</w:t>
            </w:r>
          </w:p>
        </w:tc>
        <w:tc>
          <w:tcPr>
            <w:tcW w:w="1843" w:type="dxa"/>
            <w:vAlign w:val="center"/>
          </w:tcPr>
          <w:p w14:paraId="576BB0E3">
            <w:pPr>
              <w:spacing w:line="360" w:lineRule="auto"/>
              <w:jc w:val="center"/>
              <w:rPr>
                <w:rFonts w:ascii="宋体" w:hAnsi="宋体"/>
                <w:color w:val="auto"/>
                <w:szCs w:val="21"/>
                <w:highlight w:val="none"/>
              </w:rPr>
            </w:pPr>
            <w:r>
              <w:rPr>
                <w:rFonts w:hint="eastAsia" w:ascii="宋体" w:hAnsi="宋体"/>
                <w:color w:val="auto"/>
                <w:szCs w:val="21"/>
                <w:highlight w:val="none"/>
                <w:lang w:val="en-US" w:eastAsia="zh-CN"/>
              </w:rPr>
              <w:t>响应</w:t>
            </w:r>
            <w:r>
              <w:rPr>
                <w:rFonts w:hint="eastAsia" w:ascii="宋体" w:hAnsi="宋体"/>
                <w:color w:val="auto"/>
                <w:szCs w:val="21"/>
                <w:highlight w:val="none"/>
              </w:rPr>
              <w:t>技术参数</w:t>
            </w:r>
          </w:p>
        </w:tc>
        <w:tc>
          <w:tcPr>
            <w:tcW w:w="1603" w:type="dxa"/>
            <w:vAlign w:val="center"/>
          </w:tcPr>
          <w:p w14:paraId="0756F4C0">
            <w:pPr>
              <w:spacing w:line="360" w:lineRule="auto"/>
              <w:jc w:val="center"/>
              <w:rPr>
                <w:rFonts w:ascii="宋体" w:hAnsi="宋体"/>
                <w:color w:val="auto"/>
                <w:szCs w:val="21"/>
                <w:highlight w:val="none"/>
              </w:rPr>
            </w:pPr>
            <w:r>
              <w:rPr>
                <w:rFonts w:hint="eastAsia" w:ascii="宋体" w:hAnsi="宋体"/>
                <w:color w:val="auto"/>
                <w:szCs w:val="21"/>
                <w:highlight w:val="none"/>
              </w:rPr>
              <w:t>响应情况</w:t>
            </w:r>
          </w:p>
        </w:tc>
        <w:tc>
          <w:tcPr>
            <w:tcW w:w="1293" w:type="dxa"/>
            <w:vAlign w:val="center"/>
          </w:tcPr>
          <w:p w14:paraId="680487B9">
            <w:pPr>
              <w:spacing w:line="360" w:lineRule="auto"/>
              <w:jc w:val="center"/>
              <w:rPr>
                <w:rFonts w:ascii="宋体" w:hAnsi="宋体"/>
                <w:b/>
                <w:color w:val="auto"/>
                <w:szCs w:val="21"/>
                <w:highlight w:val="none"/>
              </w:rPr>
            </w:pPr>
            <w:r>
              <w:rPr>
                <w:rFonts w:hint="eastAsia" w:ascii="宋体" w:hAnsi="宋体"/>
                <w:b/>
                <w:color w:val="auto"/>
                <w:szCs w:val="21"/>
                <w:highlight w:val="none"/>
              </w:rPr>
              <w:t>原产地</w:t>
            </w:r>
          </w:p>
        </w:tc>
      </w:tr>
      <w:tr w14:paraId="34F4E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66E62079">
            <w:pPr>
              <w:spacing w:line="360" w:lineRule="auto"/>
              <w:jc w:val="center"/>
              <w:rPr>
                <w:rFonts w:ascii="宋体" w:hAnsi="宋体"/>
                <w:color w:val="auto"/>
                <w:spacing w:val="-4"/>
                <w:szCs w:val="21"/>
                <w:highlight w:val="none"/>
              </w:rPr>
            </w:pPr>
          </w:p>
        </w:tc>
        <w:tc>
          <w:tcPr>
            <w:tcW w:w="1243" w:type="dxa"/>
            <w:vAlign w:val="center"/>
          </w:tcPr>
          <w:p w14:paraId="3EC188F6">
            <w:pPr>
              <w:spacing w:line="360" w:lineRule="auto"/>
              <w:jc w:val="center"/>
              <w:rPr>
                <w:rFonts w:ascii="宋体" w:hAnsi="宋体"/>
                <w:color w:val="auto"/>
                <w:szCs w:val="21"/>
                <w:highlight w:val="none"/>
              </w:rPr>
            </w:pPr>
          </w:p>
        </w:tc>
        <w:tc>
          <w:tcPr>
            <w:tcW w:w="1770" w:type="dxa"/>
          </w:tcPr>
          <w:p w14:paraId="07C7008D">
            <w:pPr>
              <w:spacing w:line="360" w:lineRule="auto"/>
              <w:jc w:val="center"/>
              <w:rPr>
                <w:rFonts w:ascii="宋体" w:hAnsi="宋体"/>
                <w:b/>
                <w:color w:val="auto"/>
                <w:szCs w:val="21"/>
                <w:highlight w:val="none"/>
              </w:rPr>
            </w:pPr>
          </w:p>
        </w:tc>
        <w:tc>
          <w:tcPr>
            <w:tcW w:w="1843" w:type="dxa"/>
            <w:vAlign w:val="center"/>
          </w:tcPr>
          <w:p w14:paraId="7C0FC677">
            <w:pPr>
              <w:spacing w:line="360" w:lineRule="auto"/>
              <w:jc w:val="center"/>
              <w:rPr>
                <w:rFonts w:ascii="宋体" w:hAnsi="宋体"/>
                <w:b/>
                <w:color w:val="auto"/>
                <w:szCs w:val="21"/>
                <w:highlight w:val="none"/>
              </w:rPr>
            </w:pPr>
          </w:p>
        </w:tc>
        <w:tc>
          <w:tcPr>
            <w:tcW w:w="1603" w:type="dxa"/>
            <w:vAlign w:val="center"/>
          </w:tcPr>
          <w:p w14:paraId="1214CB10">
            <w:pPr>
              <w:spacing w:line="360" w:lineRule="auto"/>
              <w:jc w:val="center"/>
              <w:rPr>
                <w:rFonts w:ascii="宋体" w:hAnsi="宋体"/>
                <w:b/>
                <w:color w:val="auto"/>
                <w:szCs w:val="21"/>
                <w:highlight w:val="none"/>
              </w:rPr>
            </w:pPr>
          </w:p>
        </w:tc>
        <w:tc>
          <w:tcPr>
            <w:tcW w:w="1293" w:type="dxa"/>
            <w:vAlign w:val="center"/>
          </w:tcPr>
          <w:p w14:paraId="6D86EDAE">
            <w:pPr>
              <w:spacing w:line="360" w:lineRule="auto"/>
              <w:jc w:val="center"/>
              <w:rPr>
                <w:rFonts w:ascii="宋体" w:hAnsi="宋体"/>
                <w:b/>
                <w:color w:val="auto"/>
                <w:szCs w:val="21"/>
                <w:highlight w:val="none"/>
              </w:rPr>
            </w:pPr>
          </w:p>
        </w:tc>
      </w:tr>
      <w:tr w14:paraId="63462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1B24E56C">
            <w:pPr>
              <w:spacing w:line="360" w:lineRule="auto"/>
              <w:jc w:val="center"/>
              <w:rPr>
                <w:rFonts w:ascii="宋体" w:hAnsi="宋体"/>
                <w:color w:val="auto"/>
                <w:spacing w:val="-4"/>
                <w:szCs w:val="21"/>
                <w:highlight w:val="none"/>
              </w:rPr>
            </w:pPr>
          </w:p>
        </w:tc>
        <w:tc>
          <w:tcPr>
            <w:tcW w:w="1243" w:type="dxa"/>
            <w:vAlign w:val="center"/>
          </w:tcPr>
          <w:p w14:paraId="3288A0DC">
            <w:pPr>
              <w:spacing w:line="360" w:lineRule="auto"/>
              <w:jc w:val="center"/>
              <w:rPr>
                <w:rFonts w:ascii="宋体" w:hAnsi="宋体"/>
                <w:color w:val="auto"/>
                <w:szCs w:val="21"/>
                <w:highlight w:val="none"/>
              </w:rPr>
            </w:pPr>
          </w:p>
        </w:tc>
        <w:tc>
          <w:tcPr>
            <w:tcW w:w="1770" w:type="dxa"/>
          </w:tcPr>
          <w:p w14:paraId="782AA468">
            <w:pPr>
              <w:spacing w:line="360" w:lineRule="auto"/>
              <w:jc w:val="center"/>
              <w:rPr>
                <w:rFonts w:ascii="宋体" w:hAnsi="宋体"/>
                <w:b/>
                <w:color w:val="auto"/>
                <w:szCs w:val="21"/>
                <w:highlight w:val="none"/>
              </w:rPr>
            </w:pPr>
          </w:p>
        </w:tc>
        <w:tc>
          <w:tcPr>
            <w:tcW w:w="1843" w:type="dxa"/>
            <w:vAlign w:val="center"/>
          </w:tcPr>
          <w:p w14:paraId="5EFE9C4F">
            <w:pPr>
              <w:spacing w:line="360" w:lineRule="auto"/>
              <w:jc w:val="center"/>
              <w:rPr>
                <w:rFonts w:ascii="宋体" w:hAnsi="宋体"/>
                <w:b/>
                <w:color w:val="auto"/>
                <w:szCs w:val="21"/>
                <w:highlight w:val="none"/>
              </w:rPr>
            </w:pPr>
          </w:p>
        </w:tc>
        <w:tc>
          <w:tcPr>
            <w:tcW w:w="1603" w:type="dxa"/>
            <w:vAlign w:val="center"/>
          </w:tcPr>
          <w:p w14:paraId="3B9FACD7">
            <w:pPr>
              <w:spacing w:line="360" w:lineRule="auto"/>
              <w:jc w:val="center"/>
              <w:rPr>
                <w:rFonts w:ascii="宋体" w:hAnsi="宋体"/>
                <w:b/>
                <w:color w:val="auto"/>
                <w:szCs w:val="21"/>
                <w:highlight w:val="none"/>
              </w:rPr>
            </w:pPr>
          </w:p>
        </w:tc>
        <w:tc>
          <w:tcPr>
            <w:tcW w:w="1293" w:type="dxa"/>
            <w:vAlign w:val="center"/>
          </w:tcPr>
          <w:p w14:paraId="05BCC883">
            <w:pPr>
              <w:spacing w:line="360" w:lineRule="auto"/>
              <w:jc w:val="center"/>
              <w:rPr>
                <w:rFonts w:ascii="宋体" w:hAnsi="宋体"/>
                <w:b/>
                <w:color w:val="auto"/>
                <w:szCs w:val="21"/>
                <w:highlight w:val="none"/>
              </w:rPr>
            </w:pPr>
          </w:p>
        </w:tc>
      </w:tr>
      <w:tr w14:paraId="6B998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0165A50E">
            <w:pPr>
              <w:spacing w:line="360" w:lineRule="auto"/>
              <w:jc w:val="center"/>
              <w:rPr>
                <w:rFonts w:ascii="宋体" w:hAnsi="宋体"/>
                <w:color w:val="auto"/>
                <w:spacing w:val="-4"/>
                <w:szCs w:val="21"/>
                <w:highlight w:val="none"/>
              </w:rPr>
            </w:pPr>
          </w:p>
        </w:tc>
        <w:tc>
          <w:tcPr>
            <w:tcW w:w="1243" w:type="dxa"/>
            <w:vAlign w:val="center"/>
          </w:tcPr>
          <w:p w14:paraId="567F1B49">
            <w:pPr>
              <w:spacing w:line="360" w:lineRule="auto"/>
              <w:jc w:val="center"/>
              <w:rPr>
                <w:rFonts w:ascii="宋体" w:hAnsi="宋体"/>
                <w:color w:val="auto"/>
                <w:szCs w:val="21"/>
                <w:highlight w:val="none"/>
              </w:rPr>
            </w:pPr>
          </w:p>
        </w:tc>
        <w:tc>
          <w:tcPr>
            <w:tcW w:w="1770" w:type="dxa"/>
          </w:tcPr>
          <w:p w14:paraId="473F670F">
            <w:pPr>
              <w:spacing w:line="360" w:lineRule="auto"/>
              <w:jc w:val="center"/>
              <w:rPr>
                <w:rFonts w:ascii="宋体" w:hAnsi="宋体"/>
                <w:b/>
                <w:color w:val="auto"/>
                <w:szCs w:val="21"/>
                <w:highlight w:val="none"/>
              </w:rPr>
            </w:pPr>
          </w:p>
        </w:tc>
        <w:tc>
          <w:tcPr>
            <w:tcW w:w="1843" w:type="dxa"/>
            <w:vAlign w:val="center"/>
          </w:tcPr>
          <w:p w14:paraId="2AF57FAF">
            <w:pPr>
              <w:spacing w:line="360" w:lineRule="auto"/>
              <w:jc w:val="center"/>
              <w:rPr>
                <w:rFonts w:ascii="宋体" w:hAnsi="宋体"/>
                <w:b/>
                <w:color w:val="auto"/>
                <w:szCs w:val="21"/>
                <w:highlight w:val="none"/>
              </w:rPr>
            </w:pPr>
          </w:p>
        </w:tc>
        <w:tc>
          <w:tcPr>
            <w:tcW w:w="1603" w:type="dxa"/>
            <w:vAlign w:val="center"/>
          </w:tcPr>
          <w:p w14:paraId="1AD32A4C">
            <w:pPr>
              <w:spacing w:line="360" w:lineRule="auto"/>
              <w:jc w:val="center"/>
              <w:rPr>
                <w:rFonts w:ascii="宋体" w:hAnsi="宋体"/>
                <w:b/>
                <w:color w:val="auto"/>
                <w:szCs w:val="21"/>
                <w:highlight w:val="none"/>
              </w:rPr>
            </w:pPr>
          </w:p>
        </w:tc>
        <w:tc>
          <w:tcPr>
            <w:tcW w:w="1293" w:type="dxa"/>
            <w:vAlign w:val="center"/>
          </w:tcPr>
          <w:p w14:paraId="7DECB5ED">
            <w:pPr>
              <w:spacing w:line="360" w:lineRule="auto"/>
              <w:jc w:val="center"/>
              <w:rPr>
                <w:rFonts w:ascii="宋体" w:hAnsi="宋体"/>
                <w:b/>
                <w:color w:val="auto"/>
                <w:szCs w:val="21"/>
                <w:highlight w:val="none"/>
              </w:rPr>
            </w:pPr>
          </w:p>
        </w:tc>
      </w:tr>
      <w:tr w14:paraId="6FE9C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exact"/>
        </w:trPr>
        <w:tc>
          <w:tcPr>
            <w:tcW w:w="874" w:type="dxa"/>
            <w:vAlign w:val="center"/>
          </w:tcPr>
          <w:p w14:paraId="776CD8B7">
            <w:pPr>
              <w:spacing w:line="360" w:lineRule="auto"/>
              <w:jc w:val="center"/>
              <w:rPr>
                <w:rFonts w:hint="default" w:ascii="宋体" w:hAnsi="宋体" w:eastAsia="宋体"/>
                <w:color w:val="auto"/>
                <w:spacing w:val="-4"/>
                <w:szCs w:val="21"/>
                <w:highlight w:val="none"/>
                <w:lang w:val="en-US" w:eastAsia="zh-CN"/>
              </w:rPr>
            </w:pPr>
            <w:r>
              <w:rPr>
                <w:rFonts w:hint="eastAsia" w:ascii="宋体" w:hAnsi="宋体"/>
                <w:color w:val="auto"/>
                <w:spacing w:val="-4"/>
                <w:szCs w:val="21"/>
                <w:highlight w:val="none"/>
                <w:lang w:val="en-US" w:eastAsia="zh-CN"/>
              </w:rPr>
              <w:t>...</w:t>
            </w:r>
          </w:p>
        </w:tc>
        <w:tc>
          <w:tcPr>
            <w:tcW w:w="1243" w:type="dxa"/>
            <w:vAlign w:val="center"/>
          </w:tcPr>
          <w:p w14:paraId="088B4137">
            <w:pPr>
              <w:spacing w:line="360" w:lineRule="auto"/>
              <w:jc w:val="center"/>
              <w:rPr>
                <w:rFonts w:ascii="宋体" w:hAnsi="宋体"/>
                <w:color w:val="auto"/>
                <w:szCs w:val="21"/>
                <w:highlight w:val="none"/>
              </w:rPr>
            </w:pPr>
          </w:p>
        </w:tc>
        <w:tc>
          <w:tcPr>
            <w:tcW w:w="1770" w:type="dxa"/>
          </w:tcPr>
          <w:p w14:paraId="6BBAC7D4">
            <w:pPr>
              <w:spacing w:line="360" w:lineRule="auto"/>
              <w:jc w:val="center"/>
              <w:rPr>
                <w:rFonts w:ascii="宋体" w:hAnsi="宋体"/>
                <w:b/>
                <w:color w:val="auto"/>
                <w:szCs w:val="21"/>
                <w:highlight w:val="none"/>
              </w:rPr>
            </w:pPr>
          </w:p>
        </w:tc>
        <w:tc>
          <w:tcPr>
            <w:tcW w:w="1843" w:type="dxa"/>
            <w:vAlign w:val="center"/>
          </w:tcPr>
          <w:p w14:paraId="475583C1">
            <w:pPr>
              <w:spacing w:line="360" w:lineRule="auto"/>
              <w:jc w:val="center"/>
              <w:rPr>
                <w:rFonts w:ascii="宋体" w:hAnsi="宋体"/>
                <w:b/>
                <w:color w:val="auto"/>
                <w:szCs w:val="21"/>
                <w:highlight w:val="none"/>
              </w:rPr>
            </w:pPr>
          </w:p>
        </w:tc>
        <w:tc>
          <w:tcPr>
            <w:tcW w:w="1603" w:type="dxa"/>
            <w:vAlign w:val="center"/>
          </w:tcPr>
          <w:p w14:paraId="5B205F9A">
            <w:pPr>
              <w:spacing w:line="360" w:lineRule="auto"/>
              <w:jc w:val="center"/>
              <w:rPr>
                <w:rFonts w:ascii="宋体" w:hAnsi="宋体"/>
                <w:b/>
                <w:color w:val="auto"/>
                <w:szCs w:val="21"/>
                <w:highlight w:val="none"/>
              </w:rPr>
            </w:pPr>
          </w:p>
        </w:tc>
        <w:tc>
          <w:tcPr>
            <w:tcW w:w="1293" w:type="dxa"/>
            <w:vAlign w:val="center"/>
          </w:tcPr>
          <w:p w14:paraId="165B72DE">
            <w:pPr>
              <w:spacing w:line="360" w:lineRule="auto"/>
              <w:jc w:val="center"/>
              <w:rPr>
                <w:rFonts w:ascii="宋体" w:hAnsi="宋体"/>
                <w:b/>
                <w:color w:val="auto"/>
                <w:szCs w:val="21"/>
                <w:highlight w:val="none"/>
              </w:rPr>
            </w:pPr>
          </w:p>
        </w:tc>
      </w:tr>
    </w:tbl>
    <w:p w14:paraId="0E620000">
      <w:pPr>
        <w:tabs>
          <w:tab w:val="left" w:pos="1815"/>
        </w:tabs>
        <w:spacing w:line="360" w:lineRule="auto"/>
        <w:rPr>
          <w:rFonts w:ascii="宋体" w:hAnsi="宋体" w:cs="Arial"/>
          <w:color w:val="auto"/>
          <w:szCs w:val="21"/>
          <w:highlight w:val="none"/>
        </w:rPr>
      </w:pPr>
      <w:r>
        <w:rPr>
          <w:rFonts w:ascii="宋体" w:hAnsi="宋体" w:cs="Arial"/>
          <w:b/>
          <w:color w:val="auto"/>
          <w:szCs w:val="21"/>
          <w:highlight w:val="none"/>
        </w:rPr>
        <w:t>注：</w:t>
      </w:r>
      <w:r>
        <w:rPr>
          <w:rFonts w:ascii="宋体" w:hAnsi="宋体" w:cs="Arial"/>
          <w:color w:val="auto"/>
          <w:szCs w:val="21"/>
          <w:highlight w:val="none"/>
        </w:rPr>
        <w:t>1、</w:t>
      </w:r>
      <w:r>
        <w:rPr>
          <w:rFonts w:hint="eastAsia" w:ascii="宋体" w:hAnsi="宋体" w:cs="Arial"/>
          <w:color w:val="auto"/>
          <w:szCs w:val="21"/>
          <w:highlight w:val="none"/>
          <w:lang w:eastAsia="zh-CN"/>
        </w:rPr>
        <w:t>响应人</w:t>
      </w:r>
      <w:r>
        <w:rPr>
          <w:rFonts w:ascii="宋体" w:hAnsi="宋体" w:cs="Arial"/>
          <w:color w:val="auto"/>
          <w:szCs w:val="21"/>
          <w:highlight w:val="none"/>
        </w:rPr>
        <w:t>必须将自己所投</w:t>
      </w:r>
      <w:r>
        <w:rPr>
          <w:rFonts w:hint="eastAsia" w:ascii="宋体" w:hAnsi="宋体" w:cs="Arial"/>
          <w:color w:val="auto"/>
          <w:szCs w:val="21"/>
          <w:highlight w:val="none"/>
        </w:rPr>
        <w:t>货物</w:t>
      </w:r>
      <w:r>
        <w:rPr>
          <w:rFonts w:ascii="宋体" w:hAnsi="宋体" w:cs="Arial"/>
          <w:color w:val="auto"/>
          <w:szCs w:val="21"/>
          <w:highlight w:val="none"/>
        </w:rPr>
        <w:t>真实、准确地填入</w:t>
      </w:r>
      <w:r>
        <w:rPr>
          <w:rFonts w:hint="eastAsia" w:ascii="宋体" w:hAnsi="宋体" w:cs="Arial"/>
          <w:color w:val="auto"/>
          <w:szCs w:val="21"/>
          <w:highlight w:val="none"/>
        </w:rPr>
        <w:t>以上表格</w:t>
      </w:r>
      <w:r>
        <w:rPr>
          <w:rFonts w:ascii="宋体" w:hAnsi="宋体" w:cs="Arial"/>
          <w:color w:val="auto"/>
          <w:szCs w:val="21"/>
          <w:highlight w:val="none"/>
        </w:rPr>
        <w:t>中</w:t>
      </w:r>
      <w:r>
        <w:rPr>
          <w:rFonts w:hint="eastAsia" w:ascii="宋体" w:hAnsi="宋体" w:cs="Arial"/>
          <w:color w:val="auto"/>
          <w:szCs w:val="21"/>
          <w:highlight w:val="none"/>
        </w:rPr>
        <w:t>。</w:t>
      </w:r>
    </w:p>
    <w:p w14:paraId="482E034E">
      <w:pPr>
        <w:tabs>
          <w:tab w:val="left" w:pos="1815"/>
        </w:tabs>
        <w:spacing w:line="360" w:lineRule="auto"/>
        <w:ind w:left="1" w:firstLine="417" w:firstLineChars="199"/>
        <w:rPr>
          <w:rFonts w:ascii="宋体" w:hAnsi="宋体" w:cs="Arial"/>
          <w:color w:val="auto"/>
          <w:szCs w:val="21"/>
          <w:highlight w:val="none"/>
        </w:rPr>
      </w:pPr>
      <w:r>
        <w:rPr>
          <w:rFonts w:ascii="宋体" w:hAnsi="宋体" w:cs="Arial"/>
          <w:color w:val="auto"/>
          <w:szCs w:val="21"/>
          <w:highlight w:val="none"/>
        </w:rPr>
        <w:t>2、</w:t>
      </w:r>
      <w:r>
        <w:rPr>
          <w:rFonts w:hint="eastAsia" w:ascii="宋体" w:hAnsi="宋体" w:cs="Arial"/>
          <w:color w:val="auto"/>
          <w:szCs w:val="21"/>
          <w:highlight w:val="none"/>
          <w:lang w:eastAsia="zh-CN"/>
        </w:rPr>
        <w:t>响应人</w:t>
      </w:r>
      <w:r>
        <w:rPr>
          <w:rFonts w:ascii="宋体" w:hAnsi="宋体" w:cs="Arial"/>
          <w:color w:val="auto"/>
          <w:szCs w:val="21"/>
          <w:highlight w:val="none"/>
        </w:rPr>
        <w:t>必须根据自己所投</w:t>
      </w:r>
      <w:r>
        <w:rPr>
          <w:rFonts w:hint="eastAsia" w:ascii="宋体" w:hAnsi="宋体" w:cs="Arial"/>
          <w:color w:val="auto"/>
          <w:szCs w:val="21"/>
          <w:highlight w:val="none"/>
        </w:rPr>
        <w:t>货物</w:t>
      </w:r>
      <w:r>
        <w:rPr>
          <w:rFonts w:ascii="宋体" w:hAnsi="宋体" w:cs="Arial"/>
          <w:color w:val="auto"/>
          <w:szCs w:val="21"/>
          <w:highlight w:val="none"/>
        </w:rPr>
        <w:t>与“</w:t>
      </w:r>
      <w:r>
        <w:rPr>
          <w:rFonts w:hint="eastAsia" w:ascii="宋体" w:hAnsi="宋体"/>
          <w:color w:val="auto"/>
          <w:szCs w:val="21"/>
          <w:highlight w:val="none"/>
        </w:rPr>
        <w:t>技术参数</w:t>
      </w:r>
      <w:r>
        <w:rPr>
          <w:rFonts w:hint="eastAsia" w:ascii="宋体" w:hAnsi="宋体"/>
          <w:color w:val="auto"/>
          <w:szCs w:val="21"/>
          <w:highlight w:val="none"/>
          <w:lang w:val="en-US" w:eastAsia="zh-CN"/>
        </w:rPr>
        <w:t>要求</w:t>
      </w:r>
      <w:r>
        <w:rPr>
          <w:rFonts w:ascii="宋体" w:hAnsi="宋体" w:cs="Arial"/>
          <w:color w:val="auto"/>
          <w:szCs w:val="21"/>
          <w:highlight w:val="none"/>
        </w:rPr>
        <w:t>”的差异情况，实事求是地填写“响应情况”（</w:t>
      </w:r>
      <w:r>
        <w:rPr>
          <w:rFonts w:ascii="宋体" w:hAnsi="宋体" w:cs="Arial"/>
          <w:b/>
          <w:color w:val="auto"/>
          <w:szCs w:val="21"/>
          <w:highlight w:val="none"/>
        </w:rPr>
        <w:t>优于、满足、不满足</w:t>
      </w:r>
      <w:r>
        <w:rPr>
          <w:rFonts w:ascii="宋体" w:hAnsi="宋体" w:cs="Arial"/>
          <w:color w:val="auto"/>
          <w:szCs w:val="21"/>
          <w:highlight w:val="none"/>
        </w:rPr>
        <w:t>）。</w:t>
      </w:r>
    </w:p>
    <w:p w14:paraId="2E4DC41A">
      <w:pPr>
        <w:tabs>
          <w:tab w:val="left" w:pos="1815"/>
        </w:tabs>
        <w:spacing w:line="360" w:lineRule="auto"/>
        <w:ind w:firstLine="420" w:firstLineChars="200"/>
        <w:rPr>
          <w:rFonts w:hint="eastAsia" w:ascii="宋体" w:hAnsi="宋体" w:cs="Arial"/>
          <w:color w:val="auto"/>
          <w:szCs w:val="21"/>
          <w:highlight w:val="none"/>
        </w:rPr>
      </w:pPr>
      <w:r>
        <w:rPr>
          <w:rFonts w:hint="eastAsia" w:ascii="宋体" w:hAnsi="宋体" w:cs="Arial"/>
          <w:color w:val="auto"/>
          <w:szCs w:val="21"/>
          <w:highlight w:val="none"/>
        </w:rPr>
        <w:t>3、若</w:t>
      </w:r>
      <w:r>
        <w:rPr>
          <w:rFonts w:hint="eastAsia" w:ascii="宋体" w:hAnsi="宋体" w:cs="Arial"/>
          <w:color w:val="auto"/>
          <w:szCs w:val="21"/>
          <w:highlight w:val="none"/>
          <w:lang w:eastAsia="zh-CN"/>
        </w:rPr>
        <w:t>响应人</w:t>
      </w:r>
      <w:r>
        <w:rPr>
          <w:rFonts w:hint="eastAsia" w:ascii="宋体" w:hAnsi="宋体" w:cs="Arial"/>
          <w:color w:val="auto"/>
          <w:szCs w:val="21"/>
          <w:highlight w:val="none"/>
        </w:rPr>
        <w:t>所投货物为进口产品的，必须在表中明确列出所投进口产品的原产地。</w:t>
      </w:r>
    </w:p>
    <w:p w14:paraId="7EBF1C01">
      <w:pPr>
        <w:tabs>
          <w:tab w:val="left" w:pos="1815"/>
        </w:tabs>
        <w:spacing w:line="360" w:lineRule="auto"/>
        <w:ind w:firstLine="420" w:firstLineChars="200"/>
        <w:rPr>
          <w:rFonts w:hint="eastAsia" w:ascii="宋体" w:hAnsi="宋体" w:cs="Arial"/>
          <w:color w:val="auto"/>
          <w:szCs w:val="21"/>
          <w:highlight w:val="none"/>
          <w:lang w:val="en-US" w:eastAsia="zh-CN"/>
        </w:rPr>
      </w:pPr>
      <w:r>
        <w:rPr>
          <w:rFonts w:hint="eastAsia" w:ascii="宋体" w:hAnsi="宋体" w:cs="Arial"/>
          <w:color w:val="auto"/>
          <w:szCs w:val="21"/>
          <w:highlight w:val="none"/>
          <w:lang w:val="en-US" w:eastAsia="zh-CN"/>
        </w:rPr>
        <w:t>4、响应人应按照谈判文件要求提供证明材料。若响应人提供了谈判文件未要求的证明材料，谈判小组将不予评审。</w:t>
      </w:r>
    </w:p>
    <w:p w14:paraId="57F83D79">
      <w:pPr>
        <w:keepNext w:val="0"/>
        <w:keepLines w:val="0"/>
        <w:widowControl/>
        <w:suppressLineNumbers w:val="0"/>
        <w:spacing w:before="0" w:beforeAutospacing="0" w:after="0" w:afterAutospacing="0" w:line="400" w:lineRule="exact"/>
        <w:ind w:right="240"/>
        <w:jc w:val="both"/>
        <w:rPr>
          <w:rFonts w:hint="eastAsia" w:ascii="宋体" w:hAnsi="宋体" w:eastAsia="宋体" w:cs="宋体"/>
          <w:color w:val="auto"/>
          <w:kern w:val="2"/>
          <w:sz w:val="24"/>
          <w:szCs w:val="24"/>
          <w:highlight w:val="none"/>
          <w:lang w:val="en-US" w:eastAsia="zh-CN" w:bidi="ar"/>
        </w:rPr>
      </w:pPr>
    </w:p>
    <w:p w14:paraId="3881C5B3">
      <w:pPr>
        <w:keepNext w:val="0"/>
        <w:keepLines w:val="0"/>
        <w:widowControl/>
        <w:suppressLineNumbers w:val="0"/>
        <w:spacing w:before="0" w:beforeAutospacing="0" w:after="0" w:afterAutospacing="0" w:line="400" w:lineRule="exact"/>
        <w:ind w:right="24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4D4FF204">
      <w:pPr>
        <w:spacing w:line="360" w:lineRule="auto"/>
        <w:ind w:firstLine="3600" w:firstLineChars="1500"/>
        <w:rPr>
          <w:rFonts w:hint="eastAsia" w:ascii="宋体" w:hAnsi="宋体" w:eastAsia="宋体"/>
          <w:color w:val="auto"/>
          <w:sz w:val="24"/>
          <w:highlight w:val="none"/>
        </w:rPr>
      </w:pPr>
    </w:p>
    <w:p w14:paraId="00BDCD38">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6720BBF3">
      <w:pPr>
        <w:pStyle w:val="2"/>
        <w:rPr>
          <w:rFonts w:hint="eastAsia" w:ascii="宋体" w:hAnsi="宋体" w:eastAsia="宋体"/>
          <w:color w:val="auto"/>
          <w:sz w:val="24"/>
          <w:highlight w:val="none"/>
          <w:u w:val="single"/>
        </w:rPr>
        <w:sectPr>
          <w:footerReference r:id="rId6" w:type="default"/>
          <w:pgSz w:w="11906" w:h="16838"/>
          <w:pgMar w:top="1418" w:right="1418" w:bottom="1276" w:left="1418" w:header="680" w:footer="680" w:gutter="0"/>
          <w:pgNumType w:fmt="decimal"/>
          <w:cols w:space="720" w:num="1"/>
          <w:docGrid w:type="lines" w:linePitch="312" w:charSpace="0"/>
        </w:sectPr>
      </w:pPr>
    </w:p>
    <w:bookmarkEnd w:id="107"/>
    <w:p w14:paraId="036002DC">
      <w:pPr>
        <w:pStyle w:val="2"/>
        <w:shd w:val="clear" w:color="auto" w:fill="FFFFFF"/>
        <w:jc w:val="center"/>
        <w:rPr>
          <w:rFonts w:hint="eastAsia" w:cs="宋体"/>
          <w:color w:val="auto"/>
          <w:sz w:val="28"/>
          <w:szCs w:val="28"/>
          <w:highlight w:val="none"/>
          <w:lang w:val="en-US" w:eastAsia="zh-CN"/>
        </w:rPr>
      </w:pPr>
      <w:r>
        <w:rPr>
          <w:rFonts w:hint="eastAsia" w:cs="宋体"/>
          <w:color w:val="auto"/>
          <w:sz w:val="28"/>
          <w:szCs w:val="28"/>
          <w:highlight w:val="none"/>
          <w:lang w:val="en-US" w:eastAsia="zh-CN"/>
        </w:rPr>
        <w:t>四、最后报价表</w:t>
      </w:r>
    </w:p>
    <w:p w14:paraId="1CB1EEDF">
      <w:pPr>
        <w:pStyle w:val="6"/>
        <w:rPr>
          <w:color w:val="auto"/>
          <w:highlight w:val="none"/>
        </w:rPr>
      </w:pPr>
    </w:p>
    <w:p w14:paraId="666C7923">
      <w:pPr>
        <w:snapToGrid w:val="0"/>
        <w:spacing w:line="360" w:lineRule="auto"/>
        <w:jc w:val="left"/>
        <w:rPr>
          <w:rFonts w:ascii="宋体" w:hAnsi="宋体" w:eastAsia="宋体"/>
          <w:b/>
          <w:color w:val="auto"/>
          <w:sz w:val="24"/>
          <w:szCs w:val="28"/>
          <w:highlight w:val="none"/>
        </w:rPr>
      </w:pPr>
      <w:r>
        <w:rPr>
          <w:rFonts w:hint="eastAsia" w:ascii="宋体" w:hAnsi="宋体" w:eastAsia="宋体"/>
          <w:b/>
          <w:color w:val="auto"/>
          <w:sz w:val="24"/>
          <w:szCs w:val="28"/>
          <w:highlight w:val="none"/>
        </w:rPr>
        <w:t>项目名称：</w:t>
      </w:r>
      <w:r>
        <w:rPr>
          <w:rFonts w:hint="eastAsia" w:ascii="宋体" w:hAnsi="宋体" w:eastAsia="宋体"/>
          <w:b/>
          <w:color w:val="auto"/>
          <w:sz w:val="24"/>
          <w:szCs w:val="28"/>
          <w:highlight w:val="none"/>
          <w:u w:val="single"/>
        </w:rPr>
        <w:t xml:space="preserve">  某项目       </w:t>
      </w:r>
    </w:p>
    <w:p w14:paraId="18123E35">
      <w:pPr>
        <w:snapToGrid w:val="0"/>
        <w:spacing w:after="156" w:afterLines="50" w:line="360" w:lineRule="auto"/>
        <w:jc w:val="left"/>
        <w:rPr>
          <w:rFonts w:hint="eastAsia" w:ascii="宋体" w:hAnsi="宋体" w:eastAsia="宋体"/>
          <w:b/>
          <w:color w:val="auto"/>
          <w:sz w:val="24"/>
          <w:szCs w:val="28"/>
          <w:highlight w:val="none"/>
          <w:u w:val="single"/>
        </w:rPr>
      </w:pPr>
      <w:r>
        <w:rPr>
          <w:rFonts w:hint="eastAsia" w:ascii="宋体" w:hAnsi="宋体" w:eastAsia="宋体"/>
          <w:b/>
          <w:color w:val="auto"/>
          <w:sz w:val="24"/>
          <w:szCs w:val="28"/>
          <w:highlight w:val="none"/>
        </w:rPr>
        <w:t>项目编号：</w:t>
      </w:r>
      <w:r>
        <w:rPr>
          <w:rFonts w:hint="eastAsia" w:ascii="宋体" w:hAnsi="宋体" w:eastAsia="宋体"/>
          <w:b/>
          <w:color w:val="auto"/>
          <w:sz w:val="24"/>
          <w:szCs w:val="28"/>
          <w:highlight w:val="none"/>
          <w:u w:val="single"/>
        </w:rPr>
        <w:t xml:space="preserve">  某编号       </w:t>
      </w:r>
    </w:p>
    <w:p w14:paraId="3229D00C">
      <w:pPr>
        <w:spacing w:line="360" w:lineRule="auto"/>
        <w:ind w:firstLine="6090" w:firstLineChars="2900"/>
        <w:rPr>
          <w:rFonts w:hint="eastAsia" w:ascii="宋体" w:hAnsi="宋体"/>
          <w:color w:val="auto"/>
          <w:highlight w:val="none"/>
        </w:rPr>
      </w:pPr>
      <w:r>
        <w:rPr>
          <w:rFonts w:hint="eastAsia" w:ascii="宋体" w:hAnsi="宋体"/>
          <w:color w:val="auto"/>
          <w:highlight w:val="none"/>
        </w:rPr>
        <w:t>金额单位：人民币（元）</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0"/>
        <w:gridCol w:w="6606"/>
      </w:tblGrid>
      <w:tr w14:paraId="4B537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7A3E60F">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供应商名称</w:t>
            </w:r>
          </w:p>
        </w:tc>
        <w:tc>
          <w:tcPr>
            <w:tcW w:w="3556" w:type="pct"/>
            <w:tcBorders>
              <w:left w:val="single" w:color="auto" w:sz="4" w:space="0"/>
            </w:tcBorders>
          </w:tcPr>
          <w:p w14:paraId="4D81FB0F">
            <w:pPr>
              <w:spacing w:line="360" w:lineRule="auto"/>
              <w:rPr>
                <w:rFonts w:ascii="宋体" w:hAnsi="宋体" w:eastAsia="宋体"/>
                <w:b/>
                <w:color w:val="auto"/>
                <w:sz w:val="24"/>
                <w:highlight w:val="none"/>
              </w:rPr>
            </w:pPr>
          </w:p>
        </w:tc>
      </w:tr>
      <w:tr w14:paraId="5C904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1443" w:type="pct"/>
            <w:tcBorders>
              <w:top w:val="single" w:color="auto" w:sz="4" w:space="0"/>
              <w:left w:val="single" w:color="auto" w:sz="4" w:space="0"/>
              <w:bottom w:val="single" w:color="auto" w:sz="4" w:space="0"/>
              <w:right w:val="single" w:color="auto" w:sz="4" w:space="0"/>
            </w:tcBorders>
            <w:vAlign w:val="center"/>
          </w:tcPr>
          <w:p w14:paraId="4E83F8D3">
            <w:pPr>
              <w:spacing w:line="360" w:lineRule="exact"/>
              <w:jc w:val="center"/>
              <w:rPr>
                <w:rFonts w:ascii="宋体" w:hAnsi="宋体" w:eastAsia="宋体"/>
                <w:b/>
                <w:color w:val="auto"/>
                <w:sz w:val="24"/>
                <w:highlight w:val="none"/>
              </w:rPr>
            </w:pPr>
            <w:r>
              <w:rPr>
                <w:rFonts w:hint="eastAsia" w:ascii="宋体" w:hAnsi="宋体" w:eastAsia="宋体"/>
                <w:b/>
                <w:color w:val="auto"/>
                <w:sz w:val="24"/>
                <w:highlight w:val="none"/>
              </w:rPr>
              <w:t>谈判范围</w:t>
            </w:r>
          </w:p>
        </w:tc>
        <w:tc>
          <w:tcPr>
            <w:tcW w:w="3556" w:type="pct"/>
            <w:tcBorders>
              <w:left w:val="single" w:color="auto" w:sz="4" w:space="0"/>
            </w:tcBorders>
            <w:vAlign w:val="center"/>
          </w:tcPr>
          <w:p w14:paraId="0B2F9322">
            <w:pPr>
              <w:widowControl/>
              <w:spacing w:line="360" w:lineRule="exact"/>
              <w:rPr>
                <w:rFonts w:ascii="宋体" w:hAnsi="宋体" w:eastAsia="宋体"/>
                <w:b/>
                <w:color w:val="auto"/>
                <w:sz w:val="24"/>
                <w:highlight w:val="none"/>
              </w:rPr>
            </w:pPr>
            <w:r>
              <w:rPr>
                <w:rFonts w:hint="eastAsia" w:asciiTheme="minorEastAsia" w:hAnsiTheme="minorEastAsia" w:eastAsiaTheme="minorEastAsia"/>
                <w:color w:val="auto"/>
                <w:sz w:val="24"/>
                <w:szCs w:val="28"/>
                <w:highlight w:val="none"/>
              </w:rPr>
              <w:t>全部</w:t>
            </w:r>
          </w:p>
        </w:tc>
      </w:tr>
      <w:tr w14:paraId="35C1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jc w:val="center"/>
        </w:trPr>
        <w:tc>
          <w:tcPr>
            <w:tcW w:w="1443" w:type="pct"/>
            <w:tcBorders>
              <w:top w:val="single" w:color="auto" w:sz="4" w:space="0"/>
            </w:tcBorders>
            <w:vAlign w:val="center"/>
          </w:tcPr>
          <w:p w14:paraId="1F6EC4E5">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报价</w:t>
            </w:r>
          </w:p>
          <w:p w14:paraId="353EE1C1">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（详见备注说明）</w:t>
            </w:r>
          </w:p>
        </w:tc>
        <w:tc>
          <w:tcPr>
            <w:tcW w:w="3556" w:type="pct"/>
            <w:vAlign w:val="center"/>
          </w:tcPr>
          <w:p w14:paraId="25ADA3BA">
            <w:pPr>
              <w:snapToGrid w:val="0"/>
              <w:spacing w:line="360" w:lineRule="auto"/>
              <w:rPr>
                <w:rFonts w:ascii="宋体" w:hAnsi="宋体" w:eastAsia="宋体"/>
                <w:color w:val="auto"/>
                <w:sz w:val="24"/>
                <w:szCs w:val="28"/>
                <w:highlight w:val="none"/>
              </w:rPr>
            </w:pPr>
          </w:p>
          <w:p w14:paraId="2B07E66B">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大写：</w:t>
            </w:r>
            <w:r>
              <w:rPr>
                <w:rFonts w:hint="eastAsia" w:ascii="宋体" w:hAnsi="宋体" w:eastAsia="宋体" w:cs="宋体"/>
                <w:bCs/>
                <w:color w:val="auto"/>
                <w:szCs w:val="21"/>
                <w:highlight w:val="none"/>
                <w:u w:val="single"/>
              </w:rPr>
              <w:t xml:space="preserve">                        </w:t>
            </w:r>
          </w:p>
          <w:p w14:paraId="3F9ED6E1">
            <w:pPr>
              <w:snapToGrid w:val="0"/>
              <w:spacing w:line="360" w:lineRule="auto"/>
              <w:rPr>
                <w:rFonts w:ascii="宋体" w:hAnsi="宋体" w:eastAsia="宋体" w:cs="宋体"/>
                <w:bCs/>
                <w:color w:val="auto"/>
                <w:szCs w:val="21"/>
                <w:highlight w:val="none"/>
                <w:u w:val="single"/>
              </w:rPr>
            </w:pPr>
            <w:r>
              <w:rPr>
                <w:rFonts w:hint="eastAsia" w:ascii="宋体" w:hAnsi="宋体" w:eastAsia="宋体" w:cs="宋体"/>
                <w:bCs/>
                <w:color w:val="auto"/>
                <w:szCs w:val="21"/>
                <w:highlight w:val="none"/>
              </w:rPr>
              <w:t>小写：</w:t>
            </w:r>
            <w:r>
              <w:rPr>
                <w:rFonts w:hint="eastAsia" w:ascii="宋体" w:hAnsi="宋体" w:eastAsia="宋体" w:cs="宋体"/>
                <w:bCs/>
                <w:color w:val="auto"/>
                <w:szCs w:val="21"/>
                <w:highlight w:val="none"/>
                <w:u w:val="single"/>
              </w:rPr>
              <w:t xml:space="preserve">                        </w:t>
            </w:r>
          </w:p>
          <w:p w14:paraId="1965A474">
            <w:pPr>
              <w:snapToGrid w:val="0"/>
              <w:spacing w:line="360" w:lineRule="auto"/>
              <w:rPr>
                <w:rFonts w:ascii="宋体" w:hAnsi="宋体" w:eastAsia="宋体"/>
                <w:b/>
                <w:color w:val="auto"/>
                <w:sz w:val="24"/>
                <w:highlight w:val="none"/>
              </w:rPr>
            </w:pPr>
          </w:p>
        </w:tc>
      </w:tr>
      <w:tr w14:paraId="66C4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7" w:hRule="atLeast"/>
          <w:jc w:val="center"/>
        </w:trPr>
        <w:tc>
          <w:tcPr>
            <w:tcW w:w="1443" w:type="pct"/>
            <w:vAlign w:val="center"/>
          </w:tcPr>
          <w:p w14:paraId="3E356DF9">
            <w:pPr>
              <w:spacing w:line="360" w:lineRule="auto"/>
              <w:jc w:val="center"/>
              <w:rPr>
                <w:rFonts w:ascii="宋体" w:hAnsi="宋体" w:eastAsia="宋体"/>
                <w:b/>
                <w:color w:val="auto"/>
                <w:sz w:val="24"/>
                <w:highlight w:val="none"/>
              </w:rPr>
            </w:pPr>
            <w:r>
              <w:rPr>
                <w:rFonts w:hint="eastAsia" w:ascii="宋体" w:hAnsi="宋体" w:eastAsia="宋体"/>
                <w:b/>
                <w:color w:val="auto"/>
                <w:sz w:val="24"/>
                <w:highlight w:val="none"/>
              </w:rPr>
              <w:t>备注说明</w:t>
            </w:r>
          </w:p>
        </w:tc>
        <w:tc>
          <w:tcPr>
            <w:tcW w:w="3556" w:type="pct"/>
          </w:tcPr>
          <w:p w14:paraId="6D12A62A">
            <w:pPr>
              <w:spacing w:line="360" w:lineRule="auto"/>
              <w:rPr>
                <w:rFonts w:ascii="宋体" w:hAnsi="宋体" w:eastAsia="宋体"/>
                <w:b/>
                <w:color w:val="auto"/>
                <w:sz w:val="24"/>
                <w:highlight w:val="none"/>
              </w:rPr>
            </w:pPr>
          </w:p>
        </w:tc>
      </w:tr>
      <w:tr w14:paraId="7CE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5000" w:type="pct"/>
            <w:gridSpan w:val="2"/>
            <w:vAlign w:val="center"/>
          </w:tcPr>
          <w:p w14:paraId="42B034AC">
            <w:pPr>
              <w:spacing w:line="400" w:lineRule="exact"/>
              <w:rPr>
                <w:rFonts w:hAnsi="宋体"/>
                <w:color w:val="auto"/>
                <w:sz w:val="24"/>
                <w:highlight w:val="none"/>
              </w:rPr>
            </w:pPr>
            <w:r>
              <w:rPr>
                <w:rFonts w:hint="eastAsia" w:hAnsi="宋体"/>
                <w:sz w:val="24"/>
              </w:rPr>
              <w:t>备注：</w:t>
            </w:r>
          </w:p>
          <w:p w14:paraId="71A1E082">
            <w:pPr>
              <w:spacing w:line="400" w:lineRule="exact"/>
              <w:rPr>
                <w:rFonts w:hAnsi="宋体"/>
                <w:color w:val="auto"/>
                <w:sz w:val="24"/>
                <w:highlight w:val="none"/>
              </w:rPr>
            </w:pPr>
            <w:r>
              <w:rPr>
                <w:rFonts w:hAnsi="宋体"/>
                <w:color w:val="auto"/>
                <w:sz w:val="24"/>
                <w:highlight w:val="none"/>
              </w:rPr>
              <w:t>1</w:t>
            </w:r>
            <w:r>
              <w:rPr>
                <w:rFonts w:hint="eastAsia" w:hAnsi="宋体"/>
                <w:color w:val="auto"/>
                <w:sz w:val="24"/>
                <w:highlight w:val="none"/>
              </w:rPr>
              <w:t>、</w:t>
            </w:r>
            <w:r>
              <w:rPr>
                <w:rFonts w:hint="eastAsia" w:hAnsi="宋体"/>
                <w:color w:val="auto"/>
                <w:sz w:val="24"/>
                <w:highlight w:val="none"/>
                <w:lang w:val="en-US" w:eastAsia="zh-CN"/>
              </w:rPr>
              <w:t>若有分项报价，则</w:t>
            </w:r>
            <w:r>
              <w:rPr>
                <w:rFonts w:hint="eastAsia" w:hAnsi="宋体"/>
                <w:color w:val="auto"/>
                <w:sz w:val="24"/>
                <w:highlight w:val="none"/>
              </w:rPr>
              <w:t>分项报价按总报价的同等比例下浮；</w:t>
            </w:r>
          </w:p>
          <w:p w14:paraId="1030EE00">
            <w:pPr>
              <w:spacing w:line="360" w:lineRule="auto"/>
              <w:rPr>
                <w:rFonts w:ascii="宋体" w:hAnsi="宋体" w:eastAsia="宋体"/>
                <w:b/>
                <w:color w:val="auto"/>
                <w:sz w:val="24"/>
                <w:highlight w:val="none"/>
              </w:rPr>
            </w:pPr>
            <w:r>
              <w:rPr>
                <w:rFonts w:hAnsi="宋体"/>
                <w:color w:val="auto"/>
                <w:sz w:val="24"/>
                <w:highlight w:val="none"/>
              </w:rPr>
              <w:t>2</w:t>
            </w:r>
            <w:r>
              <w:rPr>
                <w:rFonts w:hint="eastAsia" w:hAnsi="宋体"/>
                <w:color w:val="auto"/>
                <w:sz w:val="24"/>
                <w:highlight w:val="none"/>
              </w:rPr>
              <w:t>、最后报价保留两位小数，小数点后第三位四舍五入。</w:t>
            </w:r>
          </w:p>
        </w:tc>
      </w:tr>
    </w:tbl>
    <w:p w14:paraId="593374D3">
      <w:pPr>
        <w:pStyle w:val="2"/>
        <w:rPr>
          <w:rFonts w:hint="eastAsia" w:ascii="宋体" w:hAnsi="宋体"/>
          <w:color w:val="auto"/>
          <w:highlight w:val="none"/>
        </w:rPr>
      </w:pPr>
    </w:p>
    <w:p w14:paraId="5A6A452D">
      <w:pPr>
        <w:spacing w:line="360" w:lineRule="auto"/>
        <w:ind w:firstLine="482" w:firstLineChars="200"/>
        <w:rPr>
          <w:rFonts w:ascii="宋体"/>
          <w:color w:val="auto"/>
          <w:szCs w:val="21"/>
          <w:highlight w:val="none"/>
        </w:rPr>
      </w:pPr>
      <w:r>
        <w:rPr>
          <w:rFonts w:hint="eastAsia" w:ascii="宋体" w:hAnsi="宋体"/>
          <w:b/>
          <w:sz w:val="24"/>
        </w:rPr>
        <w:t>此表请各供应商多准备几份，并加盖供应商公章，以便在磋商时报价使用。（此表由供应商磋商现场递交）</w:t>
      </w:r>
    </w:p>
    <w:p w14:paraId="4072E3CD">
      <w:pPr>
        <w:pStyle w:val="2"/>
        <w:rPr>
          <w:rFonts w:ascii="宋体"/>
          <w:color w:val="auto"/>
          <w:szCs w:val="21"/>
          <w:highlight w:val="none"/>
        </w:rPr>
      </w:pPr>
    </w:p>
    <w:p w14:paraId="1A0181B2">
      <w:pPr>
        <w:rPr>
          <w:color w:val="auto"/>
          <w:highlight w:val="none"/>
        </w:rPr>
      </w:pPr>
    </w:p>
    <w:bookmarkEnd w:id="108"/>
    <w:bookmarkEnd w:id="109"/>
    <w:p w14:paraId="1ECDD1CA">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bookmarkStart w:id="110" w:name="_Toc20013"/>
      <w:bookmarkStart w:id="111" w:name="_Toc2920"/>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29A7EE89">
      <w:pPr>
        <w:spacing w:line="360" w:lineRule="auto"/>
        <w:ind w:firstLine="3600" w:firstLineChars="1500"/>
        <w:rPr>
          <w:rFonts w:hint="eastAsia" w:ascii="宋体" w:hAnsi="宋体" w:eastAsia="宋体"/>
          <w:color w:val="auto"/>
          <w:sz w:val="24"/>
          <w:highlight w:val="none"/>
        </w:rPr>
      </w:pPr>
    </w:p>
    <w:p w14:paraId="3A0FD413">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4C8B94EC">
      <w:pPr>
        <w:rPr>
          <w:rFonts w:hint="eastAsia" w:cs="宋体"/>
          <w:b/>
          <w:bCs/>
          <w:color w:val="auto"/>
          <w:sz w:val="28"/>
          <w:szCs w:val="28"/>
          <w:highlight w:val="none"/>
          <w:lang w:eastAsia="zh-CN"/>
        </w:rPr>
      </w:pPr>
    </w:p>
    <w:p w14:paraId="20289690">
      <w:pPr>
        <w:pStyle w:val="2"/>
        <w:rPr>
          <w:rFonts w:hint="eastAsia" w:cs="宋体"/>
          <w:b/>
          <w:bCs/>
          <w:color w:val="auto"/>
          <w:sz w:val="28"/>
          <w:szCs w:val="28"/>
          <w:highlight w:val="none"/>
          <w:lang w:eastAsia="zh-CN"/>
        </w:rPr>
      </w:pPr>
    </w:p>
    <w:p w14:paraId="1A215907">
      <w:pPr>
        <w:rPr>
          <w:rFonts w:hint="eastAsia" w:cs="宋体"/>
          <w:b/>
          <w:bCs/>
          <w:color w:val="auto"/>
          <w:sz w:val="28"/>
          <w:szCs w:val="28"/>
          <w:highlight w:val="none"/>
          <w:lang w:eastAsia="zh-CN"/>
        </w:rPr>
      </w:pPr>
    </w:p>
    <w:p w14:paraId="259FFBAF">
      <w:pPr>
        <w:pStyle w:val="2"/>
        <w:rPr>
          <w:rFonts w:hint="eastAsia"/>
          <w:lang w:eastAsia="zh-CN"/>
        </w:rPr>
      </w:pPr>
    </w:p>
    <w:p w14:paraId="400C1682">
      <w:pPr>
        <w:jc w:val="center"/>
        <w:rPr>
          <w:rFonts w:hint="default" w:cs="宋体"/>
          <w:b/>
          <w:bCs/>
          <w:color w:val="auto"/>
          <w:sz w:val="28"/>
          <w:szCs w:val="28"/>
          <w:highlight w:val="none"/>
          <w:lang w:val="en-US" w:eastAsia="zh-CN"/>
        </w:rPr>
      </w:pPr>
      <w:r>
        <w:rPr>
          <w:rFonts w:hint="eastAsia" w:cs="宋体"/>
          <w:b/>
          <w:bCs/>
          <w:color w:val="auto"/>
          <w:sz w:val="28"/>
          <w:szCs w:val="28"/>
          <w:highlight w:val="none"/>
          <w:lang w:val="en-US" w:eastAsia="zh-CN"/>
        </w:rPr>
        <w:t>五</w:t>
      </w:r>
      <w:r>
        <w:rPr>
          <w:rFonts w:hint="eastAsia" w:cs="宋体"/>
          <w:b/>
          <w:bCs/>
          <w:color w:val="auto"/>
          <w:sz w:val="28"/>
          <w:szCs w:val="28"/>
          <w:highlight w:val="none"/>
        </w:rPr>
        <w:t>、</w:t>
      </w:r>
      <w:bookmarkEnd w:id="110"/>
      <w:bookmarkEnd w:id="111"/>
      <w:r>
        <w:rPr>
          <w:rFonts w:hint="eastAsia" w:cs="宋体"/>
          <w:b/>
          <w:bCs/>
          <w:color w:val="auto"/>
          <w:sz w:val="28"/>
          <w:szCs w:val="28"/>
          <w:highlight w:val="none"/>
          <w:lang w:val="en-US" w:eastAsia="zh-CN"/>
        </w:rPr>
        <w:t>服务及技术方案</w:t>
      </w:r>
    </w:p>
    <w:p w14:paraId="0D2FFB4C">
      <w:pPr>
        <w:spacing w:line="360" w:lineRule="auto"/>
        <w:ind w:firstLine="420" w:firstLineChars="200"/>
        <w:jc w:val="center"/>
        <w:rPr>
          <w:rFonts w:ascii="仿宋" w:hAnsi="仿宋" w:eastAsia="仿宋"/>
          <w:color w:val="auto"/>
          <w:szCs w:val="21"/>
          <w:highlight w:val="none"/>
        </w:rPr>
      </w:pPr>
    </w:p>
    <w:p w14:paraId="46B49BC1">
      <w:pPr>
        <w:spacing w:line="360" w:lineRule="auto"/>
        <w:ind w:firstLine="435"/>
        <w:jc w:val="center"/>
        <w:rPr>
          <w:color w:val="auto"/>
          <w:highlight w:val="none"/>
        </w:rPr>
      </w:pPr>
      <w:r>
        <w:rPr>
          <w:rFonts w:hint="eastAsia"/>
          <w:color w:val="auto"/>
          <w:highlight w:val="none"/>
          <w:lang w:val="en-US" w:eastAsia="zh-CN"/>
        </w:rPr>
        <w:t>(响应人可自行制作格式)</w:t>
      </w:r>
    </w:p>
    <w:p w14:paraId="06FB697F">
      <w:pPr>
        <w:spacing w:line="360" w:lineRule="auto"/>
        <w:ind w:firstLine="435"/>
        <w:rPr>
          <w:color w:val="auto"/>
          <w:highlight w:val="none"/>
        </w:rPr>
      </w:pPr>
    </w:p>
    <w:p w14:paraId="393D5F44">
      <w:pPr>
        <w:spacing w:line="360" w:lineRule="auto"/>
        <w:ind w:firstLine="435"/>
        <w:rPr>
          <w:color w:val="auto"/>
          <w:highlight w:val="none"/>
        </w:rPr>
      </w:pPr>
    </w:p>
    <w:p w14:paraId="6944AE69">
      <w:pPr>
        <w:rPr>
          <w:color w:val="auto"/>
          <w:highlight w:val="none"/>
        </w:rPr>
      </w:pPr>
      <w:r>
        <w:rPr>
          <w:color w:val="auto"/>
          <w:highlight w:val="none"/>
        </w:rPr>
        <w:br w:type="page"/>
      </w:r>
    </w:p>
    <w:p w14:paraId="2EB484A9">
      <w:pPr>
        <w:spacing w:line="360" w:lineRule="auto"/>
        <w:jc w:val="center"/>
        <w:outlineLvl w:val="1"/>
        <w:rPr>
          <w:rFonts w:asciiTheme="minorEastAsia" w:hAnsiTheme="minorEastAsia" w:eastAsiaTheme="minorEastAsia"/>
          <w:b/>
          <w:color w:val="auto"/>
          <w:sz w:val="28"/>
          <w:szCs w:val="28"/>
          <w:highlight w:val="none"/>
        </w:rPr>
      </w:pPr>
      <w:bookmarkStart w:id="112" w:name="_Toc28007"/>
      <w:bookmarkStart w:id="113" w:name="_Toc25547"/>
      <w:r>
        <w:rPr>
          <w:rFonts w:hint="eastAsia" w:ascii="宋体" w:hAnsi="宋体" w:cs="宋体"/>
          <w:b/>
          <w:color w:val="auto"/>
          <w:kern w:val="2"/>
          <w:sz w:val="28"/>
          <w:szCs w:val="28"/>
          <w:highlight w:val="none"/>
          <w:shd w:val="clear" w:color="auto" w:fill="FFFFFF"/>
          <w:lang w:val="en-US" w:eastAsia="zh-CN" w:bidi="ar-SA"/>
        </w:rPr>
        <w:t>六</w:t>
      </w:r>
      <w:r>
        <w:rPr>
          <w:rFonts w:hint="eastAsia" w:ascii="宋体" w:hAnsi="宋体" w:eastAsia="宋体" w:cs="宋体"/>
          <w:b/>
          <w:color w:val="auto"/>
          <w:kern w:val="2"/>
          <w:sz w:val="28"/>
          <w:szCs w:val="28"/>
          <w:highlight w:val="none"/>
          <w:shd w:val="clear" w:color="auto" w:fill="FFFFFF"/>
          <w:lang w:val="en-US" w:eastAsia="zh-CN" w:bidi="ar-SA"/>
        </w:rPr>
        <w:t>、</w:t>
      </w:r>
      <w:bookmarkEnd w:id="112"/>
      <w:bookmarkEnd w:id="113"/>
      <w:r>
        <w:rPr>
          <w:rFonts w:hint="eastAsia" w:asciiTheme="minorEastAsia" w:hAnsiTheme="minorEastAsia" w:eastAsiaTheme="minorEastAsia"/>
          <w:b/>
          <w:color w:val="auto"/>
          <w:sz w:val="28"/>
          <w:szCs w:val="28"/>
          <w:highlight w:val="none"/>
        </w:rPr>
        <w:t>诚信履约承诺函</w:t>
      </w:r>
    </w:p>
    <w:p w14:paraId="0697A5F9">
      <w:pPr>
        <w:spacing w:line="360" w:lineRule="auto"/>
        <w:rPr>
          <w:rFonts w:asciiTheme="minorEastAsia" w:hAnsiTheme="minorEastAsia" w:eastAsiaTheme="minorEastAsia"/>
          <w:b/>
          <w:bCs/>
          <w:color w:val="auto"/>
          <w:sz w:val="24"/>
          <w:highlight w:val="none"/>
        </w:rPr>
      </w:pPr>
    </w:p>
    <w:p w14:paraId="3EAB0908">
      <w:pPr>
        <w:spacing w:line="360" w:lineRule="auto"/>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
          <w:bCs/>
          <w:color w:val="auto"/>
          <w:sz w:val="24"/>
          <w:highlight w:val="none"/>
          <w:u w:val="single"/>
          <w:lang w:eastAsia="zh-CN"/>
        </w:rPr>
        <w:t>采购人</w:t>
      </w:r>
    </w:p>
    <w:p w14:paraId="6370548D">
      <w:pPr>
        <w:spacing w:line="360" w:lineRule="auto"/>
        <w:ind w:firstLine="480" w:firstLineChars="200"/>
        <w:rPr>
          <w:rFonts w:hint="eastAsia" w:asciiTheme="minorEastAsia" w:hAnsiTheme="minorEastAsia" w:eastAsiaTheme="minorEastAsia"/>
          <w:bCs/>
          <w:color w:val="auto"/>
          <w:sz w:val="24"/>
          <w:highlight w:val="none"/>
        </w:rPr>
      </w:pPr>
    </w:p>
    <w:p w14:paraId="3804B614">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20164203">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058D7B26">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39DBAD08">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76658E8D">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1C969799">
      <w:pPr>
        <w:spacing w:line="360" w:lineRule="auto"/>
        <w:ind w:firstLine="480" w:firstLineChars="200"/>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2EDE46D1">
      <w:pPr>
        <w:spacing w:line="360" w:lineRule="auto"/>
        <w:ind w:firstLine="480" w:firstLineChars="200"/>
        <w:rPr>
          <w:rFonts w:hint="eastAsia" w:ascii="仿宋" w:hAnsi="仿宋" w:eastAsia="仿宋" w:cs="仿宋"/>
          <w:b/>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r>
        <w:rPr>
          <w:rFonts w:hint="eastAsia" w:ascii="仿宋" w:hAnsi="仿宋" w:eastAsia="仿宋" w:cs="仿宋"/>
          <w:b/>
          <w:bCs/>
          <w:color w:val="auto"/>
          <w:sz w:val="24"/>
          <w:highlight w:val="none"/>
        </w:rPr>
        <w:t xml:space="preserve">                            </w:t>
      </w:r>
    </w:p>
    <w:p w14:paraId="1D2EE7F4">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41FF662">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147DD1E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60D3F490">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B66EDA7">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0C55C4F3">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6BA16F8A">
      <w:pPr>
        <w:spacing w:line="360" w:lineRule="auto"/>
        <w:ind w:firstLine="3600" w:firstLineChars="1500"/>
        <w:rPr>
          <w:rFonts w:hint="eastAsia" w:ascii="宋体" w:hAnsi="宋体" w:eastAsia="宋体"/>
          <w:color w:val="auto"/>
          <w:sz w:val="24"/>
          <w:highlight w:val="none"/>
        </w:rPr>
      </w:pPr>
    </w:p>
    <w:p w14:paraId="48C3FC17">
      <w:pPr>
        <w:spacing w:line="360" w:lineRule="auto"/>
        <w:ind w:firstLine="3600" w:firstLineChars="1500"/>
        <w:rPr>
          <w:rFonts w:hint="eastAsia" w:hAnsi="宋体"/>
          <w:color w:val="auto"/>
          <w:sz w:val="28"/>
          <w:szCs w:val="28"/>
          <w:highlight w:val="none"/>
          <w:lang w:val="en-US" w:eastAsia="zh-CN"/>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bookmarkStart w:id="114" w:name="_Toc7076"/>
    </w:p>
    <w:bookmarkEnd w:id="114"/>
    <w:p w14:paraId="60716D51">
      <w:pPr>
        <w:rPr>
          <w:rFonts w:ascii="仿宋" w:hAnsi="仿宋" w:eastAsia="仿宋" w:cs="仿宋"/>
          <w:b/>
          <w:bCs/>
          <w:color w:val="auto"/>
          <w:sz w:val="24"/>
          <w:highlight w:val="none"/>
        </w:rPr>
      </w:pPr>
      <w:r>
        <w:rPr>
          <w:rFonts w:ascii="仿宋" w:hAnsi="仿宋" w:eastAsia="仿宋" w:cs="仿宋"/>
          <w:b/>
          <w:bCs/>
          <w:color w:val="auto"/>
          <w:sz w:val="24"/>
          <w:highlight w:val="none"/>
        </w:rPr>
        <w:br w:type="page"/>
      </w:r>
    </w:p>
    <w:p w14:paraId="0621BC2E">
      <w:pPr>
        <w:spacing w:line="360" w:lineRule="auto"/>
        <w:jc w:val="center"/>
        <w:outlineLvl w:val="1"/>
        <w:rPr>
          <w:rFonts w:hint="eastAsia" w:ascii="宋体" w:hAnsi="宋体" w:cs="宋体"/>
          <w:b/>
          <w:color w:val="auto"/>
          <w:kern w:val="2"/>
          <w:sz w:val="28"/>
          <w:szCs w:val="28"/>
          <w:highlight w:val="none"/>
          <w:shd w:val="clear" w:color="auto" w:fill="FFFFFF"/>
          <w:lang w:val="en-US" w:eastAsia="zh-CN" w:bidi="ar-SA"/>
        </w:rPr>
      </w:pPr>
      <w:r>
        <w:rPr>
          <w:rFonts w:hint="eastAsia" w:ascii="宋体" w:hAnsi="宋体" w:cs="宋体"/>
          <w:b/>
          <w:color w:val="auto"/>
          <w:kern w:val="2"/>
          <w:sz w:val="28"/>
          <w:szCs w:val="28"/>
          <w:highlight w:val="none"/>
          <w:shd w:val="clear" w:color="auto" w:fill="FFFFFF"/>
          <w:lang w:val="en-US" w:eastAsia="zh-CN" w:bidi="ar-SA"/>
        </w:rPr>
        <w:t xml:space="preserve">七、供应商资格声明书 </w:t>
      </w:r>
    </w:p>
    <w:p w14:paraId="0F597032">
      <w:pPr>
        <w:pStyle w:val="34"/>
        <w:spacing w:line="360" w:lineRule="auto"/>
        <w:ind w:left="0" w:leftChars="0" w:firstLine="0" w:firstLineChars="0"/>
        <w:rPr>
          <w:rFonts w:hint="eastAsia" w:ascii="宋体" w:hAnsi="宋体"/>
          <w:b/>
          <w:bCs/>
          <w:color w:val="auto"/>
          <w:sz w:val="24"/>
          <w:highlight w:val="none"/>
        </w:rPr>
      </w:pPr>
    </w:p>
    <w:p w14:paraId="74F2602E">
      <w:pPr>
        <w:pStyle w:val="34"/>
        <w:spacing w:line="360" w:lineRule="auto"/>
        <w:ind w:left="0" w:leftChars="0" w:firstLine="0" w:firstLineChars="0"/>
        <w:rPr>
          <w:rFonts w:hint="eastAsia" w:eastAsia="宋体" w:asciiTheme="minorEastAsia" w:hAnsiTheme="minorEastAsia" w:cstheme="minorEastAsia"/>
          <w:b/>
          <w:bCs/>
          <w:sz w:val="24"/>
          <w:szCs w:val="24"/>
          <w:highlight w:val="none"/>
          <w:lang w:eastAsia="zh-CN"/>
        </w:rPr>
      </w:pPr>
      <w:r>
        <w:rPr>
          <w:rFonts w:hint="eastAsia" w:ascii="宋体" w:hAnsi="宋体"/>
          <w:b/>
          <w:bCs/>
          <w:color w:val="auto"/>
          <w:sz w:val="24"/>
          <w:highlight w:val="none"/>
        </w:rPr>
        <w:t>致：</w:t>
      </w:r>
      <w:r>
        <w:rPr>
          <w:rFonts w:hint="eastAsia" w:ascii="宋体" w:hAnsi="宋体"/>
          <w:b/>
          <w:bCs/>
          <w:color w:val="auto"/>
          <w:sz w:val="24"/>
          <w:highlight w:val="none"/>
          <w:u w:val="single"/>
          <w:lang w:eastAsia="zh-CN"/>
        </w:rPr>
        <w:t>采购人</w:t>
      </w:r>
    </w:p>
    <w:p w14:paraId="5C0B6DB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000000"/>
          <w:kern w:val="0"/>
          <w:sz w:val="24"/>
          <w:szCs w:val="24"/>
          <w:highlight w:val="none"/>
          <w:lang w:val="en-US" w:eastAsia="zh-CN" w:bidi="ar"/>
        </w:rPr>
      </w:pPr>
    </w:p>
    <w:p w14:paraId="4DE2079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在参与本次项目谈判中，我单位承诺：</w:t>
      </w:r>
    </w:p>
    <w:p w14:paraId="44554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（一）具有良好的商业信誉和健全的财务会计制度；</w:t>
      </w:r>
    </w:p>
    <w:p w14:paraId="1CDB9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（二）具有履行合同所必需的设备和专业技术能力；</w:t>
      </w:r>
    </w:p>
    <w:p w14:paraId="7398427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（三）有依法缴纳税收和社会保障资金的良好记录；</w:t>
      </w:r>
    </w:p>
    <w:p w14:paraId="3C39C94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23C525B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color w:val="000000"/>
          <w:kern w:val="0"/>
          <w:sz w:val="24"/>
          <w:szCs w:val="24"/>
          <w:highlight w:val="none"/>
          <w:lang w:val="en-US" w:eastAsia="zh-CN" w:bidi="ar"/>
        </w:rPr>
        <w:t>（五）我单位不存在为采购项目提供整体设计、规范编制或者项目管理、监理、检测等服务后，再参加该采购项目的其他采购活动的情形（单一来源采购项目除外）。</w:t>
      </w:r>
    </w:p>
    <w:p w14:paraId="6D0F21F2">
      <w:pPr>
        <w:ind w:right="480"/>
        <w:jc w:val="center"/>
        <w:rPr>
          <w:rFonts w:ascii="仿宋" w:hAnsi="仿宋" w:eastAsia="仿宋" w:cs="仿宋"/>
          <w:b/>
          <w:bCs/>
          <w:color w:val="auto"/>
          <w:sz w:val="24"/>
          <w:highlight w:val="none"/>
        </w:rPr>
      </w:pPr>
    </w:p>
    <w:p w14:paraId="78852D4E">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49D95664">
      <w:pPr>
        <w:keepNext w:val="0"/>
        <w:keepLines w:val="0"/>
        <w:widowControl/>
        <w:suppressLineNumbers w:val="0"/>
        <w:spacing w:before="0" w:beforeAutospacing="0" w:after="0" w:afterAutospacing="0" w:line="400" w:lineRule="exact"/>
        <w:ind w:left="0" w:right="240" w:firstLine="1800" w:firstLineChars="750"/>
        <w:jc w:val="right"/>
        <w:rPr>
          <w:rFonts w:hint="eastAsia" w:ascii="宋体" w:hAnsi="宋体" w:eastAsia="宋体" w:cs="宋体"/>
          <w:color w:val="auto"/>
          <w:kern w:val="2"/>
          <w:sz w:val="24"/>
          <w:szCs w:val="24"/>
          <w:highlight w:val="none"/>
          <w:lang w:val="en-US" w:eastAsia="zh-CN" w:bidi="ar"/>
        </w:rPr>
      </w:pPr>
    </w:p>
    <w:p w14:paraId="4A72794A">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1309E662">
      <w:pPr>
        <w:spacing w:line="360" w:lineRule="auto"/>
        <w:ind w:firstLine="3600" w:firstLineChars="1500"/>
        <w:rPr>
          <w:rFonts w:hint="eastAsia" w:ascii="宋体" w:hAnsi="宋体" w:eastAsia="宋体"/>
          <w:color w:val="auto"/>
          <w:sz w:val="24"/>
          <w:highlight w:val="none"/>
        </w:rPr>
      </w:pPr>
    </w:p>
    <w:p w14:paraId="5190084B">
      <w:pPr>
        <w:spacing w:line="360" w:lineRule="auto"/>
        <w:ind w:firstLine="3600" w:firstLineChars="1500"/>
        <w:rPr>
          <w:rFonts w:hint="eastAsia"/>
          <w:color w:val="auto"/>
          <w:sz w:val="28"/>
          <w:szCs w:val="28"/>
          <w:highlight w:val="none"/>
          <w:lang w:val="en-US" w:eastAsia="zh-CN"/>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1B33EED4">
      <w:pPr>
        <w:pStyle w:val="2"/>
        <w:numPr>
          <w:ilvl w:val="0"/>
          <w:numId w:val="0"/>
        </w:numPr>
        <w:shd w:val="clear" w:color="auto" w:fill="FFFFFF"/>
        <w:ind w:left="420" w:leftChars="0"/>
        <w:jc w:val="center"/>
        <w:rPr>
          <w:rFonts w:hint="eastAsia"/>
          <w:color w:val="auto"/>
          <w:sz w:val="28"/>
          <w:szCs w:val="28"/>
          <w:highlight w:val="none"/>
          <w:lang w:val="en-US" w:eastAsia="zh-CN"/>
        </w:rPr>
      </w:pPr>
      <w:bookmarkStart w:id="115" w:name="_Toc22272"/>
      <w:bookmarkStart w:id="116" w:name="_Toc26186"/>
    </w:p>
    <w:p w14:paraId="51ADD086">
      <w:pPr>
        <w:rPr>
          <w:rFonts w:hint="eastAsia"/>
          <w:color w:val="auto"/>
          <w:sz w:val="28"/>
          <w:szCs w:val="28"/>
          <w:highlight w:val="none"/>
          <w:lang w:val="en-US" w:eastAsia="zh-CN"/>
        </w:rPr>
      </w:pPr>
    </w:p>
    <w:p w14:paraId="011C779E">
      <w:pPr>
        <w:pStyle w:val="2"/>
        <w:rPr>
          <w:rFonts w:hint="eastAsia"/>
          <w:color w:val="auto"/>
          <w:sz w:val="28"/>
          <w:szCs w:val="28"/>
          <w:highlight w:val="none"/>
          <w:lang w:val="en-US" w:eastAsia="zh-CN"/>
        </w:rPr>
      </w:pPr>
    </w:p>
    <w:p w14:paraId="1A1A6E80">
      <w:pPr>
        <w:pStyle w:val="2"/>
        <w:rPr>
          <w:rFonts w:hint="eastAsia"/>
          <w:color w:val="auto"/>
          <w:sz w:val="28"/>
          <w:szCs w:val="28"/>
          <w:highlight w:val="none"/>
          <w:lang w:val="en-US" w:eastAsia="zh-CN"/>
        </w:rPr>
      </w:pPr>
    </w:p>
    <w:p w14:paraId="14935994">
      <w:pPr>
        <w:rPr>
          <w:rFonts w:hint="eastAsia"/>
          <w:color w:val="auto"/>
          <w:sz w:val="28"/>
          <w:szCs w:val="28"/>
          <w:highlight w:val="none"/>
          <w:lang w:val="en-US" w:eastAsia="zh-CN"/>
        </w:rPr>
      </w:pPr>
    </w:p>
    <w:p w14:paraId="510BEE11">
      <w:pPr>
        <w:pStyle w:val="2"/>
        <w:rPr>
          <w:rFonts w:hint="eastAsia"/>
          <w:color w:val="auto"/>
          <w:sz w:val="28"/>
          <w:szCs w:val="28"/>
          <w:highlight w:val="none"/>
          <w:lang w:val="en-US" w:eastAsia="zh-CN"/>
        </w:rPr>
      </w:pPr>
    </w:p>
    <w:p w14:paraId="7EB02409">
      <w:pPr>
        <w:rPr>
          <w:rFonts w:hint="eastAsia"/>
          <w:color w:val="auto"/>
          <w:sz w:val="28"/>
          <w:szCs w:val="28"/>
          <w:highlight w:val="none"/>
          <w:lang w:val="en-US" w:eastAsia="zh-CN"/>
        </w:rPr>
      </w:pPr>
    </w:p>
    <w:p w14:paraId="604CD3F2">
      <w:pPr>
        <w:pStyle w:val="2"/>
        <w:rPr>
          <w:rFonts w:hint="eastAsia"/>
          <w:color w:val="auto"/>
          <w:sz w:val="28"/>
          <w:szCs w:val="28"/>
          <w:highlight w:val="none"/>
          <w:lang w:val="en-US" w:eastAsia="zh-CN"/>
        </w:rPr>
      </w:pPr>
    </w:p>
    <w:p w14:paraId="417F5236">
      <w:pPr>
        <w:rPr>
          <w:rFonts w:hint="eastAsia"/>
          <w:lang w:val="en-US" w:eastAsia="zh-CN"/>
        </w:rPr>
      </w:pPr>
    </w:p>
    <w:p w14:paraId="13D51722">
      <w:pPr>
        <w:rPr>
          <w:rFonts w:hint="eastAsia"/>
          <w:color w:val="auto"/>
          <w:sz w:val="28"/>
          <w:szCs w:val="28"/>
          <w:highlight w:val="none"/>
          <w:lang w:val="en-US" w:eastAsia="zh-CN"/>
        </w:rPr>
      </w:pPr>
    </w:p>
    <w:p w14:paraId="6189F913">
      <w:pPr>
        <w:pStyle w:val="2"/>
        <w:numPr>
          <w:ilvl w:val="0"/>
          <w:numId w:val="0"/>
        </w:numPr>
        <w:shd w:val="clear" w:color="auto" w:fill="FFFFFF"/>
        <w:ind w:left="420" w:leftChars="0"/>
        <w:jc w:val="center"/>
        <w:rPr>
          <w:rFonts w:hint="eastAsia"/>
          <w:color w:val="auto"/>
          <w:sz w:val="28"/>
          <w:szCs w:val="28"/>
          <w:highlight w:val="none"/>
          <w:lang w:val="en-US" w:eastAsia="zh-CN"/>
        </w:rPr>
      </w:pPr>
      <w:r>
        <w:rPr>
          <w:rFonts w:hint="eastAsia"/>
          <w:color w:val="auto"/>
          <w:sz w:val="28"/>
          <w:szCs w:val="28"/>
          <w:highlight w:val="none"/>
          <w:lang w:val="en-US" w:eastAsia="zh-CN"/>
        </w:rPr>
        <w:t>八、证明</w:t>
      </w:r>
      <w:bookmarkEnd w:id="115"/>
      <w:bookmarkEnd w:id="116"/>
      <w:r>
        <w:rPr>
          <w:rFonts w:hint="eastAsia"/>
          <w:color w:val="auto"/>
          <w:sz w:val="28"/>
          <w:szCs w:val="28"/>
          <w:highlight w:val="none"/>
          <w:lang w:val="en-US" w:eastAsia="zh-CN"/>
        </w:rPr>
        <w:t>资料</w:t>
      </w:r>
    </w:p>
    <w:p w14:paraId="53F53F9D">
      <w:pPr>
        <w:numPr>
          <w:ilvl w:val="0"/>
          <w:numId w:val="0"/>
        </w:numPr>
        <w:ind w:left="420" w:leftChars="0"/>
        <w:rPr>
          <w:rFonts w:hint="eastAsia"/>
          <w:color w:val="auto"/>
          <w:highlight w:val="none"/>
          <w:lang w:val="en-US" w:eastAsia="zh-CN"/>
        </w:rPr>
      </w:pPr>
    </w:p>
    <w:p w14:paraId="465B23EA">
      <w:pPr>
        <w:spacing w:line="360" w:lineRule="auto"/>
        <w:ind w:firstLine="435"/>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1、谈判公告中申请人资格要求证明材料，包含但不限于营业执照、税务登记证、特定资格要求中的证明材料。</w:t>
      </w:r>
    </w:p>
    <w:p w14:paraId="3086B886">
      <w:pPr>
        <w:spacing w:line="360" w:lineRule="auto"/>
        <w:ind w:firstLine="435"/>
        <w:rPr>
          <w:rFonts w:hint="eastAsia"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lang w:val="en-US" w:eastAsia="zh-CN"/>
        </w:rPr>
        <w:t>2、授权委托书（格式详见附件01）及其委托代理人有效二代居民身份证。</w:t>
      </w:r>
    </w:p>
    <w:p w14:paraId="614A1F70">
      <w:pPr>
        <w:spacing w:line="360" w:lineRule="auto"/>
        <w:ind w:firstLine="435"/>
        <w:rPr>
          <w:rFonts w:hint="eastAsia" w:asciiTheme="minorEastAsia" w:hAnsiTheme="minorEastAsia" w:eastAsiaTheme="minorEastAsia"/>
          <w:color w:val="auto"/>
          <w:sz w:val="21"/>
          <w:szCs w:val="21"/>
          <w:highlight w:val="none"/>
          <w:lang w:val="en-US" w:eastAsia="zh-CN"/>
        </w:rPr>
      </w:pPr>
      <w:r>
        <w:rPr>
          <w:rFonts w:hint="eastAsia" w:asciiTheme="minorEastAsia" w:hAnsiTheme="minorEastAsia" w:eastAsiaTheme="minorEastAsia"/>
          <w:color w:val="auto"/>
          <w:sz w:val="21"/>
          <w:szCs w:val="21"/>
          <w:highlight w:val="none"/>
          <w:lang w:val="en-US" w:eastAsia="zh-CN"/>
        </w:rPr>
        <w:t>3、本项目竞争性谈判文件中要求供应商提供的其他证明材料。</w:t>
      </w:r>
    </w:p>
    <w:p w14:paraId="34A52200">
      <w:pPr>
        <w:spacing w:line="360" w:lineRule="auto"/>
        <w:ind w:firstLine="435"/>
        <w:rPr>
          <w:rFonts w:hint="default"/>
          <w:color w:val="auto"/>
          <w:highlight w:val="none"/>
          <w:lang w:val="en-US" w:eastAsia="zh-CN"/>
        </w:rPr>
      </w:pPr>
      <w:r>
        <w:rPr>
          <w:rFonts w:hint="eastAsia" w:asciiTheme="minorEastAsia" w:hAnsiTheme="minorEastAsia" w:eastAsiaTheme="minorEastAsia"/>
          <w:color w:val="auto"/>
          <w:sz w:val="21"/>
          <w:szCs w:val="21"/>
          <w:highlight w:val="none"/>
          <w:lang w:val="en-US" w:eastAsia="zh-CN"/>
        </w:rPr>
        <w:t>4、须提供上述证明材料复印件或扫描件或影印件，加盖供应商签章。</w:t>
      </w:r>
    </w:p>
    <w:p w14:paraId="7AC15925">
      <w:pPr>
        <w:widowControl/>
        <w:jc w:val="left"/>
        <w:rPr>
          <w:rFonts w:ascii="宋体" w:hAnsi="宋体"/>
          <w:color w:val="auto"/>
          <w:szCs w:val="21"/>
          <w:highlight w:val="none"/>
        </w:rPr>
      </w:pPr>
      <w:r>
        <w:rPr>
          <w:rFonts w:ascii="宋体" w:hAnsi="宋体"/>
          <w:color w:val="auto"/>
          <w:szCs w:val="21"/>
          <w:highlight w:val="none"/>
        </w:rPr>
        <w:br w:type="page"/>
      </w:r>
    </w:p>
    <w:p w14:paraId="7B1052B3">
      <w:pPr>
        <w:wordWrap w:val="0"/>
        <w:spacing w:line="360" w:lineRule="auto"/>
        <w:ind w:right="480" w:firstLine="422" w:firstLineChars="200"/>
        <w:rPr>
          <w:rFonts w:ascii="宋体" w:hAnsi="宋体"/>
          <w:b/>
          <w:bCs/>
          <w:color w:val="auto"/>
          <w:szCs w:val="21"/>
          <w:highlight w:val="none"/>
        </w:rPr>
      </w:pPr>
      <w:r>
        <w:rPr>
          <w:rFonts w:hint="eastAsia" w:ascii="宋体" w:hAnsi="宋体"/>
          <w:b/>
          <w:bCs/>
          <w:color w:val="auto"/>
          <w:szCs w:val="21"/>
          <w:highlight w:val="none"/>
        </w:rPr>
        <w:t xml:space="preserve">附件01：                              </w:t>
      </w:r>
    </w:p>
    <w:p w14:paraId="3548D273">
      <w:pPr>
        <w:wordWrap w:val="0"/>
        <w:spacing w:line="360" w:lineRule="auto"/>
        <w:ind w:right="480" w:firstLine="562" w:firstLineChars="200"/>
        <w:jc w:val="center"/>
        <w:rPr>
          <w:rFonts w:ascii="宋体" w:hAnsi="宋体"/>
          <w:b/>
          <w:bCs/>
          <w:color w:val="auto"/>
          <w:sz w:val="28"/>
          <w:szCs w:val="28"/>
          <w:highlight w:val="none"/>
        </w:rPr>
      </w:pPr>
      <w:r>
        <w:rPr>
          <w:rFonts w:hint="eastAsia" w:ascii="宋体" w:hAnsi="宋体"/>
          <w:b/>
          <w:bCs/>
          <w:color w:val="auto"/>
          <w:sz w:val="28"/>
          <w:szCs w:val="28"/>
          <w:highlight w:val="none"/>
        </w:rPr>
        <w:t>授  权  书</w:t>
      </w:r>
    </w:p>
    <w:p w14:paraId="6E961BA0">
      <w:pPr>
        <w:spacing w:line="360" w:lineRule="auto"/>
        <w:ind w:firstLine="435"/>
        <w:rPr>
          <w:rFonts w:hAnsi="宋体"/>
          <w:color w:val="auto"/>
          <w:sz w:val="24"/>
          <w:szCs w:val="28"/>
          <w:highlight w:val="none"/>
        </w:rPr>
      </w:pPr>
      <w:r>
        <w:rPr>
          <w:rFonts w:hint="eastAsia" w:hAnsi="宋体"/>
          <w:color w:val="auto"/>
          <w:sz w:val="24"/>
          <w:szCs w:val="28"/>
          <w:highlight w:val="none"/>
        </w:rPr>
        <w:t>本</w:t>
      </w:r>
      <w:r>
        <w:rPr>
          <w:rFonts w:hint="eastAsia" w:asciiTheme="minorEastAsia" w:hAnsiTheme="minorEastAsia" w:eastAsiaTheme="minorEastAsia"/>
          <w:color w:val="auto"/>
          <w:sz w:val="24"/>
          <w:highlight w:val="none"/>
        </w:rPr>
        <w:t>授权</w:t>
      </w:r>
      <w:r>
        <w:rPr>
          <w:rFonts w:hint="eastAsia" w:hAnsi="宋体"/>
          <w:color w:val="auto"/>
          <w:sz w:val="24"/>
          <w:szCs w:val="28"/>
          <w:highlight w:val="none"/>
        </w:rPr>
        <w:t>书声明：</w:t>
      </w:r>
      <w:r>
        <w:rPr>
          <w:rFonts w:hint="eastAsia" w:hAnsi="宋体"/>
          <w:color w:val="auto"/>
          <w:sz w:val="24"/>
          <w:szCs w:val="28"/>
          <w:highlight w:val="none"/>
          <w:u w:val="single"/>
        </w:rPr>
        <w:t xml:space="preserve">           </w:t>
      </w:r>
      <w:r>
        <w:rPr>
          <w:rFonts w:hint="eastAsia" w:hAnsi="宋体"/>
          <w:color w:val="auto"/>
          <w:sz w:val="24"/>
          <w:szCs w:val="28"/>
          <w:highlight w:val="none"/>
        </w:rPr>
        <w:t>（</w:t>
      </w:r>
      <w:r>
        <w:rPr>
          <w:rFonts w:hint="eastAsia" w:hAnsi="宋体"/>
          <w:color w:val="auto"/>
          <w:sz w:val="24"/>
          <w:szCs w:val="28"/>
          <w:highlight w:val="none"/>
          <w:lang w:val="en-US" w:eastAsia="zh-CN"/>
        </w:rPr>
        <w:t>供应商</w:t>
      </w:r>
      <w:r>
        <w:rPr>
          <w:rFonts w:hint="eastAsia" w:hAnsi="宋体"/>
          <w:color w:val="auto"/>
          <w:sz w:val="24"/>
          <w:szCs w:val="28"/>
          <w:highlight w:val="none"/>
        </w:rPr>
        <w:t>名称）授权</w:t>
      </w:r>
      <w:r>
        <w:rPr>
          <w:rFonts w:hint="eastAsia" w:hAnsi="宋体"/>
          <w:color w:val="auto"/>
          <w:sz w:val="24"/>
          <w:szCs w:val="28"/>
          <w:highlight w:val="none"/>
          <w:u w:val="single"/>
        </w:rPr>
        <w:t xml:space="preserve">       </w:t>
      </w:r>
      <w:r>
        <w:rPr>
          <w:rFonts w:hint="eastAsia" w:hAnsi="宋体"/>
          <w:color w:val="auto"/>
          <w:sz w:val="24"/>
          <w:szCs w:val="28"/>
          <w:highlight w:val="none"/>
        </w:rPr>
        <w:t>（</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授权代表姓名、职务）代表我方参加本项目</w:t>
      </w:r>
      <w:r>
        <w:rPr>
          <w:rFonts w:hint="eastAsia" w:hAnsi="宋体"/>
          <w:bCs/>
          <w:color w:val="auto"/>
          <w:sz w:val="24"/>
          <w:szCs w:val="28"/>
          <w:highlight w:val="none"/>
        </w:rPr>
        <w:t>采购活动</w:t>
      </w:r>
      <w:r>
        <w:rPr>
          <w:rFonts w:hint="eastAsia" w:hAnsi="宋体"/>
          <w:color w:val="auto"/>
          <w:sz w:val="24"/>
          <w:szCs w:val="28"/>
          <w:highlight w:val="none"/>
        </w:rPr>
        <w:t>，全权代表我方处理</w:t>
      </w:r>
      <w:r>
        <w:rPr>
          <w:rFonts w:hint="eastAsia" w:hAnsi="宋体"/>
          <w:strike w:val="0"/>
          <w:dstrike w:val="0"/>
          <w:color w:val="auto"/>
          <w:sz w:val="24"/>
          <w:szCs w:val="28"/>
          <w:highlight w:val="none"/>
          <w:lang w:eastAsia="zh-CN"/>
        </w:rPr>
        <w:t>谈判</w:t>
      </w:r>
      <w:r>
        <w:rPr>
          <w:rFonts w:hint="eastAsia" w:hAnsi="宋体"/>
          <w:color w:val="auto"/>
          <w:sz w:val="24"/>
          <w:szCs w:val="28"/>
          <w:highlight w:val="none"/>
        </w:rPr>
        <w:t>过程的一切事宜，包括但不限于：</w:t>
      </w:r>
      <w:r>
        <w:rPr>
          <w:rFonts w:hint="eastAsia" w:hAnsi="宋体"/>
          <w:color w:val="auto"/>
          <w:sz w:val="24"/>
          <w:szCs w:val="28"/>
          <w:highlight w:val="none"/>
          <w:lang w:eastAsia="zh-CN"/>
        </w:rPr>
        <w:t>提交响应文件开启</w:t>
      </w:r>
      <w:r>
        <w:rPr>
          <w:rFonts w:hint="eastAsia" w:hAnsi="宋体"/>
          <w:color w:val="auto"/>
          <w:sz w:val="24"/>
          <w:szCs w:val="28"/>
          <w:highlight w:val="none"/>
        </w:rPr>
        <w:t>、</w:t>
      </w:r>
      <w:r>
        <w:rPr>
          <w:rFonts w:hint="eastAsia" w:hAnsi="宋体"/>
          <w:color w:val="auto"/>
          <w:sz w:val="24"/>
          <w:szCs w:val="28"/>
          <w:highlight w:val="none"/>
          <w:lang w:eastAsia="zh-CN"/>
        </w:rPr>
        <w:t xml:space="preserve">参与谈判 </w:t>
      </w:r>
      <w:r>
        <w:rPr>
          <w:rFonts w:hint="eastAsia" w:hAnsi="宋体"/>
          <w:color w:val="auto"/>
          <w:sz w:val="24"/>
          <w:szCs w:val="28"/>
          <w:highlight w:val="none"/>
        </w:rPr>
        <w:t>、签约等。</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授权代表在</w:t>
      </w:r>
      <w:r>
        <w:rPr>
          <w:rFonts w:hint="eastAsia" w:hAnsi="宋体"/>
          <w:strike w:val="0"/>
          <w:dstrike w:val="0"/>
          <w:color w:val="auto"/>
          <w:sz w:val="24"/>
          <w:szCs w:val="28"/>
          <w:highlight w:val="none"/>
          <w:lang w:eastAsia="zh-CN"/>
        </w:rPr>
        <w:t>采购</w:t>
      </w:r>
      <w:r>
        <w:rPr>
          <w:rFonts w:hint="eastAsia" w:hAnsi="宋体"/>
          <w:color w:val="auto"/>
          <w:sz w:val="24"/>
          <w:szCs w:val="28"/>
          <w:highlight w:val="none"/>
        </w:rPr>
        <w:t>过程中所签署的一切文件和处理与之有关的一切事务，我方均予以认可并对此承担责任。</w:t>
      </w:r>
      <w:r>
        <w:rPr>
          <w:rFonts w:hint="eastAsia" w:hAnsi="宋体"/>
          <w:color w:val="auto"/>
          <w:sz w:val="24"/>
          <w:szCs w:val="28"/>
          <w:highlight w:val="none"/>
          <w:lang w:val="en-US" w:eastAsia="zh-CN"/>
        </w:rPr>
        <w:t>供应商</w:t>
      </w:r>
      <w:r>
        <w:rPr>
          <w:rFonts w:hint="eastAsia" w:hAnsi="宋体"/>
          <w:color w:val="auto"/>
          <w:sz w:val="24"/>
          <w:szCs w:val="28"/>
          <w:highlight w:val="none"/>
        </w:rPr>
        <w:t>授权代表无转委托权。特此授权。</w:t>
      </w:r>
    </w:p>
    <w:p w14:paraId="5B5F7D63">
      <w:pPr>
        <w:spacing w:line="360" w:lineRule="auto"/>
        <w:ind w:firstLine="435"/>
        <w:rPr>
          <w:rFonts w:hAnsi="宋体"/>
          <w:color w:val="auto"/>
          <w:sz w:val="24"/>
          <w:szCs w:val="28"/>
          <w:highlight w:val="none"/>
        </w:rPr>
      </w:pPr>
      <w:r>
        <w:rPr>
          <w:rFonts w:hint="eastAsia" w:hAnsi="宋体"/>
          <w:color w:val="auto"/>
          <w:sz w:val="24"/>
          <w:szCs w:val="28"/>
          <w:highlight w:val="none"/>
        </w:rPr>
        <w:t>本授权书自出具之日起生效。</w:t>
      </w:r>
    </w:p>
    <w:p w14:paraId="36F4462D">
      <w:pPr>
        <w:spacing w:line="360" w:lineRule="auto"/>
        <w:ind w:firstLine="435"/>
        <w:rPr>
          <w:rFonts w:hAnsi="宋体"/>
          <w:color w:val="auto"/>
          <w:sz w:val="24"/>
          <w:highlight w:val="none"/>
        </w:rPr>
      </w:pPr>
      <w:r>
        <w:rPr>
          <w:rFonts w:hint="eastAsia" w:hAnsi="宋体"/>
          <w:color w:val="auto"/>
          <w:sz w:val="24"/>
          <w:szCs w:val="28"/>
          <w:highlight w:val="none"/>
        </w:rPr>
        <w:t>授权</w:t>
      </w:r>
      <w:r>
        <w:rPr>
          <w:rFonts w:hint="eastAsia" w:asciiTheme="minorEastAsia" w:hAnsiTheme="minorEastAsia" w:eastAsiaTheme="minorEastAsia"/>
          <w:color w:val="auto"/>
          <w:sz w:val="24"/>
          <w:highlight w:val="none"/>
        </w:rPr>
        <w:t>代表</w:t>
      </w:r>
      <w:r>
        <w:rPr>
          <w:rFonts w:hint="eastAsia" w:hAnsi="宋体"/>
          <w:color w:val="auto"/>
          <w:sz w:val="24"/>
          <w:highlight w:val="none"/>
        </w:rPr>
        <w:t>身份证扫描件：</w:t>
      </w:r>
    </w:p>
    <w:p w14:paraId="4CF2E02B">
      <w:pPr>
        <w:spacing w:line="360" w:lineRule="auto"/>
        <w:rPr>
          <w:rFonts w:asciiTheme="minorEastAsia" w:hAnsiTheme="minorEastAsia" w:eastAsiaTheme="minorEastAsia"/>
          <w:color w:val="auto"/>
          <w:sz w:val="24"/>
          <w:highlight w:val="none"/>
        </w:rPr>
      </w:pPr>
    </w:p>
    <w:p w14:paraId="5696DD2C">
      <w:pPr>
        <w:spacing w:line="360" w:lineRule="auto"/>
        <w:ind w:firstLine="435"/>
        <w:rPr>
          <w:rFonts w:asciiTheme="minorEastAsia" w:hAnsiTheme="minorEastAsia" w:eastAsiaTheme="minorEastAsia"/>
          <w:color w:val="auto"/>
          <w:sz w:val="24"/>
          <w:highlight w:val="none"/>
        </w:rPr>
      </w:pPr>
    </w:p>
    <w:p w14:paraId="36939B1D">
      <w:pPr>
        <w:spacing w:line="360" w:lineRule="auto"/>
        <w:ind w:firstLine="435"/>
        <w:rPr>
          <w:rFonts w:hAnsi="宋体"/>
          <w:color w:val="auto"/>
          <w:sz w:val="24"/>
          <w:szCs w:val="28"/>
          <w:highlight w:val="none"/>
          <w:u w:val="single"/>
          <w:lang w:val="zh-CN"/>
        </w:rPr>
      </w:pPr>
      <w:r>
        <w:rPr>
          <w:rFonts w:hint="eastAsia" w:hAnsi="宋体"/>
          <w:color w:val="auto"/>
          <w:sz w:val="24"/>
          <w:szCs w:val="28"/>
          <w:highlight w:val="none"/>
        </w:rPr>
        <w:t>授权代表联系方式：</w:t>
      </w:r>
      <w:r>
        <w:rPr>
          <w:rFonts w:hint="eastAsia" w:hAnsi="宋体"/>
          <w:color w:val="auto"/>
          <w:sz w:val="24"/>
          <w:szCs w:val="28"/>
          <w:highlight w:val="none"/>
          <w:u w:val="single"/>
        </w:rPr>
        <w:t xml:space="preserve">          （请填写手机号码）</w:t>
      </w:r>
    </w:p>
    <w:p w14:paraId="6AE70582">
      <w:pPr>
        <w:spacing w:line="360" w:lineRule="auto"/>
        <w:ind w:firstLine="435"/>
        <w:rPr>
          <w:rFonts w:hAnsi="宋体"/>
          <w:color w:val="auto"/>
          <w:sz w:val="24"/>
          <w:szCs w:val="28"/>
          <w:highlight w:val="none"/>
          <w:lang w:val="zh-CN"/>
        </w:rPr>
      </w:pPr>
    </w:p>
    <w:p w14:paraId="1FA0AEB0">
      <w:pPr>
        <w:spacing w:line="360" w:lineRule="auto"/>
        <w:ind w:firstLine="435"/>
        <w:rPr>
          <w:rFonts w:ascii="宋体" w:hAnsi="宋体"/>
          <w:color w:val="auto"/>
          <w:sz w:val="24"/>
          <w:szCs w:val="28"/>
          <w:highlight w:val="none"/>
        </w:rPr>
      </w:pPr>
      <w:r>
        <w:rPr>
          <w:rFonts w:hint="eastAsia" w:asciiTheme="minorEastAsia" w:hAnsiTheme="minorEastAsia" w:eastAsiaTheme="minorEastAsia"/>
          <w:color w:val="auto"/>
          <w:sz w:val="24"/>
          <w:highlight w:val="none"/>
        </w:rPr>
        <w:t>特此</w:t>
      </w:r>
      <w:r>
        <w:rPr>
          <w:rFonts w:hint="eastAsia" w:ascii="宋体" w:hAnsi="宋体"/>
          <w:color w:val="auto"/>
          <w:sz w:val="24"/>
          <w:szCs w:val="28"/>
          <w:highlight w:val="none"/>
        </w:rPr>
        <w:t>声明。</w:t>
      </w:r>
    </w:p>
    <w:p w14:paraId="2DECBE2F">
      <w:pPr>
        <w:spacing w:line="360" w:lineRule="auto"/>
        <w:rPr>
          <w:rFonts w:ascii="宋体" w:hAnsi="宋体"/>
          <w:color w:val="auto"/>
          <w:sz w:val="24"/>
          <w:szCs w:val="28"/>
          <w:highlight w:val="none"/>
        </w:rPr>
      </w:pPr>
    </w:p>
    <w:p w14:paraId="25C808C7">
      <w:pPr>
        <w:keepNext w:val="0"/>
        <w:keepLines w:val="0"/>
        <w:widowControl/>
        <w:suppressLineNumbers w:val="0"/>
        <w:spacing w:before="0" w:beforeAutospacing="0" w:after="0" w:afterAutospacing="0" w:line="400" w:lineRule="exact"/>
        <w:ind w:left="0" w:right="240" w:firstLine="1800" w:firstLineChars="750"/>
        <w:jc w:val="right"/>
        <w:rPr>
          <w:color w:val="auto"/>
          <w:sz w:val="24"/>
          <w:szCs w:val="24"/>
          <w:highlight w:val="none"/>
        </w:rPr>
      </w:pPr>
      <w:r>
        <w:rPr>
          <w:rFonts w:hint="eastAsia" w:ascii="宋体" w:hAnsi="宋体" w:eastAsia="宋体" w:cs="宋体"/>
          <w:color w:val="auto"/>
          <w:kern w:val="2"/>
          <w:sz w:val="24"/>
          <w:szCs w:val="24"/>
          <w:highlight w:val="none"/>
          <w:lang w:val="en-US" w:eastAsia="zh-CN" w:bidi="ar"/>
        </w:rPr>
        <w:t>供应商：</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（盖单位公章）</w:t>
      </w:r>
    </w:p>
    <w:p w14:paraId="283439D5">
      <w:pPr>
        <w:spacing w:line="360" w:lineRule="auto"/>
        <w:ind w:firstLine="3600" w:firstLineChars="1500"/>
        <w:rPr>
          <w:rFonts w:hint="eastAsia" w:ascii="宋体" w:hAnsi="宋体" w:eastAsia="宋体"/>
          <w:color w:val="auto"/>
          <w:sz w:val="24"/>
          <w:highlight w:val="none"/>
        </w:rPr>
      </w:pPr>
    </w:p>
    <w:p w14:paraId="4BE52F77">
      <w:pPr>
        <w:spacing w:line="360" w:lineRule="auto"/>
        <w:ind w:firstLine="3600" w:firstLineChars="1500"/>
        <w:rPr>
          <w:rFonts w:hint="eastAsia" w:hAnsi="宋体" w:cs="宋体"/>
          <w:color w:val="auto"/>
          <w:highlight w:val="none"/>
        </w:rPr>
      </w:pPr>
      <w:r>
        <w:rPr>
          <w:rFonts w:hint="eastAsia" w:ascii="宋体" w:hAnsi="宋体" w:eastAsia="宋体"/>
          <w:color w:val="auto"/>
          <w:sz w:val="24"/>
          <w:highlight w:val="none"/>
        </w:rPr>
        <w:t>日期：</w:t>
      </w:r>
      <w:r>
        <w:rPr>
          <w:rFonts w:hint="eastAsia" w:ascii="宋体" w:hAnsi="宋体" w:eastAsia="宋体"/>
          <w:color w:val="auto"/>
          <w:sz w:val="24"/>
          <w:highlight w:val="none"/>
          <w:u w:val="single"/>
        </w:rPr>
        <w:t xml:space="preserve">                      </w:t>
      </w:r>
    </w:p>
    <w:p w14:paraId="7C1ADF5B">
      <w:pPr>
        <w:spacing w:line="360" w:lineRule="auto"/>
        <w:ind w:firstLine="435"/>
        <w:rPr>
          <w:rFonts w:asciiTheme="minorEastAsia" w:hAnsiTheme="minorEastAsia" w:eastAsiaTheme="minorEastAsia"/>
          <w:color w:val="auto"/>
          <w:sz w:val="24"/>
          <w:highlight w:val="none"/>
        </w:rPr>
      </w:pPr>
    </w:p>
    <w:p w14:paraId="610AFF49">
      <w:pPr>
        <w:rPr>
          <w:rFonts w:asciiTheme="minorEastAsia" w:hAnsiTheme="minorEastAsia" w:eastAsiaTheme="minorEastAsia"/>
          <w:color w:val="auto"/>
          <w:sz w:val="24"/>
          <w:highlight w:val="none"/>
        </w:rPr>
      </w:pPr>
    </w:p>
    <w:p w14:paraId="1DC088C6">
      <w:pPr>
        <w:pStyle w:val="2"/>
        <w:rPr>
          <w:rFonts w:asciiTheme="minorEastAsia" w:hAnsiTheme="minorEastAsia" w:eastAsiaTheme="minorEastAsia"/>
          <w:color w:val="auto"/>
          <w:sz w:val="24"/>
          <w:highlight w:val="none"/>
        </w:rPr>
      </w:pPr>
    </w:p>
    <w:p w14:paraId="62C51134">
      <w:pPr>
        <w:rPr>
          <w:color w:val="auto"/>
          <w:highlight w:val="none"/>
        </w:rPr>
      </w:pPr>
    </w:p>
    <w:p w14:paraId="06A5C8AE">
      <w:pPr>
        <w:spacing w:line="360" w:lineRule="auto"/>
        <w:rPr>
          <w:rFonts w:hint="eastAsia" w:asciiTheme="minorEastAsia" w:hAnsiTheme="minorEastAsia" w:eastAsiaTheme="minorEastAsia"/>
          <w:color w:val="auto"/>
          <w:sz w:val="24"/>
          <w:highlight w:val="none"/>
          <w:lang w:eastAsia="zh-CN"/>
        </w:rPr>
        <w:sectPr>
          <w:footerReference r:id="rId7" w:type="default"/>
          <w:pgSz w:w="11906" w:h="16838"/>
          <w:pgMar w:top="1418" w:right="1418" w:bottom="1276" w:left="1418" w:header="680" w:footer="680" w:gutter="0"/>
          <w:pgNumType w:fmt="decimal"/>
          <w:cols w:space="720" w:num="1"/>
          <w:docGrid w:type="lines" w:linePitch="312" w:charSpace="0"/>
        </w:sectPr>
      </w:pPr>
      <w:r>
        <w:rPr>
          <w:rFonts w:hint="eastAsia" w:asciiTheme="minorEastAsia" w:hAnsiTheme="minorEastAsia" w:eastAsiaTheme="minorEastAsia"/>
          <w:color w:val="auto"/>
          <w:sz w:val="24"/>
          <w:highlight w:val="none"/>
        </w:rPr>
        <w:t>注：本项目只允许有唯一的</w:t>
      </w:r>
      <w:r>
        <w:rPr>
          <w:rFonts w:hint="eastAsia" w:asciiTheme="minorEastAsia" w:hAnsiTheme="minorEastAsia" w:eastAsiaTheme="minorEastAsia"/>
          <w:color w:val="auto"/>
          <w:sz w:val="24"/>
          <w:highlight w:val="none"/>
          <w:lang w:val="en-US" w:eastAsia="zh-CN"/>
        </w:rPr>
        <w:t>供应商</w:t>
      </w:r>
      <w:r>
        <w:rPr>
          <w:rFonts w:hint="eastAsia" w:asciiTheme="minorEastAsia" w:hAnsiTheme="minorEastAsia" w:eastAsiaTheme="minorEastAsia"/>
          <w:color w:val="auto"/>
          <w:sz w:val="24"/>
          <w:highlight w:val="none"/>
        </w:rPr>
        <w:t>授权代表，</w:t>
      </w:r>
      <w:r>
        <w:rPr>
          <w:rFonts w:hint="eastAsia" w:asciiTheme="minorEastAsia" w:hAnsiTheme="minorEastAsia" w:eastAsiaTheme="minorEastAsia"/>
          <w:b/>
          <w:bCs/>
          <w:color w:val="auto"/>
          <w:sz w:val="24"/>
          <w:highlight w:val="none"/>
        </w:rPr>
        <w:t>提供身份证扫描件</w:t>
      </w:r>
      <w:r>
        <w:rPr>
          <w:rFonts w:hint="eastAsia" w:asciiTheme="minorEastAsia" w:hAnsiTheme="minorEastAsia" w:eastAsiaTheme="minorEastAsia"/>
          <w:b/>
          <w:bCs/>
          <w:color w:val="auto"/>
          <w:sz w:val="24"/>
          <w:highlight w:val="none"/>
          <w:lang w:eastAsia="zh-CN"/>
        </w:rPr>
        <w:t>。</w:t>
      </w:r>
    </w:p>
    <w:p w14:paraId="4766FC83">
      <w:pPr>
        <w:pStyle w:val="3"/>
        <w:numPr>
          <w:ilvl w:val="0"/>
          <w:numId w:val="0"/>
        </w:numPr>
        <w:spacing w:before="0" w:beforeAutospacing="0"/>
        <w:ind w:firstLine="1687" w:firstLineChars="600"/>
        <w:jc w:val="left"/>
        <w:rPr>
          <w:color w:val="auto"/>
          <w:highlight w:val="none"/>
        </w:rPr>
      </w:pPr>
      <w:bookmarkStart w:id="117" w:name="_Toc32741"/>
      <w:bookmarkStart w:id="118" w:name="_Toc8573"/>
      <w:bookmarkStart w:id="119" w:name="_Toc2700"/>
      <w:bookmarkStart w:id="120" w:name="_Toc12703"/>
      <w:r>
        <w:rPr>
          <w:rFonts w:hint="eastAsia"/>
          <w:color w:val="auto"/>
          <w:highlight w:val="none"/>
          <w:lang w:val="en-US" w:eastAsia="zh-CN"/>
        </w:rPr>
        <w:t xml:space="preserve">第七章  </w:t>
      </w:r>
      <w:r>
        <w:rPr>
          <w:rFonts w:hint="eastAsia"/>
          <w:color w:val="auto"/>
          <w:highlight w:val="none"/>
        </w:rPr>
        <w:t>政府采购供应商质疑函范本</w:t>
      </w:r>
      <w:bookmarkEnd w:id="117"/>
      <w:bookmarkEnd w:id="118"/>
      <w:bookmarkEnd w:id="119"/>
      <w:bookmarkEnd w:id="120"/>
    </w:p>
    <w:p w14:paraId="15EBE29E">
      <w:pPr>
        <w:jc w:val="cente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t>质疑函范本</w:t>
      </w:r>
    </w:p>
    <w:p w14:paraId="333409BE">
      <w:pPr>
        <w:adjustRightInd w:val="0"/>
        <w:snapToGrid w:val="0"/>
        <w:spacing w:before="312" w:beforeLines="100"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一、质疑供应商基本信息</w:t>
      </w:r>
    </w:p>
    <w:p w14:paraId="230DD74A">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质疑供应商：</w:t>
      </w:r>
      <w:r>
        <w:rPr>
          <w:rFonts w:hint="eastAsia" w:cs="仿宋" w:asciiTheme="minorEastAsia" w:hAnsiTheme="minorEastAsia" w:eastAsiaTheme="minorEastAsia"/>
          <w:color w:val="auto"/>
          <w:sz w:val="21"/>
          <w:szCs w:val="21"/>
          <w:highlight w:val="none"/>
          <w:u w:val="dotted"/>
        </w:rPr>
        <w:t xml:space="preserve">                                        </w:t>
      </w:r>
    </w:p>
    <w:p w14:paraId="31D1AB89">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地址：</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邮编：</w:t>
      </w:r>
      <w:r>
        <w:rPr>
          <w:rFonts w:hint="eastAsia" w:cs="仿宋" w:asciiTheme="minorEastAsia" w:hAnsiTheme="minorEastAsia" w:eastAsiaTheme="minorEastAsia"/>
          <w:color w:val="auto"/>
          <w:sz w:val="21"/>
          <w:szCs w:val="21"/>
          <w:highlight w:val="none"/>
          <w:u w:val="dotted"/>
        </w:rPr>
        <w:t xml:space="preserve">                                                   </w:t>
      </w:r>
    </w:p>
    <w:p w14:paraId="341C9AA3">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联系人：</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联系电话：</w:t>
      </w:r>
      <w:r>
        <w:rPr>
          <w:rFonts w:hint="eastAsia" w:cs="仿宋" w:asciiTheme="minorEastAsia" w:hAnsiTheme="minorEastAsia" w:eastAsiaTheme="minorEastAsia"/>
          <w:color w:val="auto"/>
          <w:sz w:val="21"/>
          <w:szCs w:val="21"/>
          <w:highlight w:val="none"/>
          <w:u w:val="dotted"/>
        </w:rPr>
        <w:t xml:space="preserve">                              </w:t>
      </w:r>
    </w:p>
    <w:p w14:paraId="60159FA0">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授权代表：</w:t>
      </w:r>
      <w:r>
        <w:rPr>
          <w:rFonts w:hint="eastAsia" w:cs="仿宋" w:asciiTheme="minorEastAsia" w:hAnsiTheme="minorEastAsia" w:eastAsiaTheme="minorEastAsia"/>
          <w:color w:val="auto"/>
          <w:sz w:val="21"/>
          <w:szCs w:val="21"/>
          <w:highlight w:val="none"/>
          <w:u w:val="dotted"/>
        </w:rPr>
        <w:t xml:space="preserve">                                          </w:t>
      </w:r>
    </w:p>
    <w:p w14:paraId="5EAFD70C">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联系电话：</w:t>
      </w:r>
      <w:r>
        <w:rPr>
          <w:rFonts w:hint="eastAsia" w:cs="仿宋" w:asciiTheme="minorEastAsia" w:hAnsiTheme="minorEastAsia" w:eastAsiaTheme="minorEastAsia"/>
          <w:color w:val="auto"/>
          <w:sz w:val="21"/>
          <w:szCs w:val="21"/>
          <w:highlight w:val="none"/>
          <w:u w:val="dotted"/>
        </w:rPr>
        <w:t xml:space="preserve">                                           </w:t>
      </w:r>
      <w:r>
        <w:rPr>
          <w:rFonts w:cs="仿宋" w:asciiTheme="minorEastAsia" w:hAnsiTheme="minorEastAsia" w:eastAsiaTheme="minorEastAsia"/>
          <w:color w:val="auto"/>
          <w:sz w:val="21"/>
          <w:szCs w:val="21"/>
          <w:highlight w:val="none"/>
        </w:rPr>
        <w:t xml:space="preserve"> </w:t>
      </w:r>
    </w:p>
    <w:p w14:paraId="721B912A">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地址：</w:t>
      </w:r>
      <w:r>
        <w:rPr>
          <w:rFonts w:cs="仿宋" w:asciiTheme="minorEastAsia" w:hAnsiTheme="minorEastAsia" w:eastAsiaTheme="minorEastAsia"/>
          <w:color w:val="auto"/>
          <w:sz w:val="21"/>
          <w:szCs w:val="21"/>
          <w:highlight w:val="none"/>
        </w:rPr>
        <w:t xml:space="preserve"> </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邮编：</w:t>
      </w:r>
      <w:r>
        <w:rPr>
          <w:rFonts w:hint="eastAsia" w:cs="仿宋" w:asciiTheme="minorEastAsia" w:hAnsiTheme="minorEastAsia" w:eastAsiaTheme="minorEastAsia"/>
          <w:color w:val="auto"/>
          <w:sz w:val="21"/>
          <w:szCs w:val="21"/>
          <w:highlight w:val="none"/>
          <w:u w:val="dotted"/>
        </w:rPr>
        <w:t xml:space="preserve">                                                </w:t>
      </w:r>
    </w:p>
    <w:p w14:paraId="54789B06">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二、质疑项目基本情况</w:t>
      </w:r>
    </w:p>
    <w:p w14:paraId="33A10D8A">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质疑项目的名称：</w:t>
      </w:r>
      <w:r>
        <w:rPr>
          <w:rFonts w:hint="eastAsia" w:cs="仿宋" w:asciiTheme="minorEastAsia" w:hAnsiTheme="minorEastAsia" w:eastAsiaTheme="minorEastAsia"/>
          <w:color w:val="auto"/>
          <w:sz w:val="21"/>
          <w:szCs w:val="21"/>
          <w:highlight w:val="none"/>
          <w:u w:val="dotted"/>
        </w:rPr>
        <w:t xml:space="preserve">                                      </w:t>
      </w:r>
    </w:p>
    <w:p w14:paraId="0C146E15">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质疑项目的编号：</w:t>
      </w:r>
      <w:r>
        <w:rPr>
          <w:rFonts w:hint="eastAsia" w:cs="仿宋" w:asciiTheme="minorEastAsia" w:hAnsiTheme="minorEastAsia" w:eastAsiaTheme="minorEastAsia"/>
          <w:color w:val="auto"/>
          <w:sz w:val="21"/>
          <w:szCs w:val="21"/>
          <w:highlight w:val="none"/>
          <w:u w:val="dotted"/>
        </w:rPr>
        <w:t xml:space="preserve">               </w:t>
      </w:r>
      <w:r>
        <w:rPr>
          <w:rFonts w:hint="eastAsia" w:cs="仿宋" w:asciiTheme="minorEastAsia" w:hAnsiTheme="minorEastAsia" w:eastAsiaTheme="minorEastAsia"/>
          <w:color w:val="auto"/>
          <w:sz w:val="21"/>
          <w:szCs w:val="21"/>
          <w:highlight w:val="none"/>
        </w:rPr>
        <w:t>包号：</w:t>
      </w:r>
      <w:r>
        <w:rPr>
          <w:rFonts w:hint="eastAsia" w:cs="仿宋" w:asciiTheme="minorEastAsia" w:hAnsiTheme="minorEastAsia" w:eastAsiaTheme="minorEastAsia"/>
          <w:color w:val="auto"/>
          <w:sz w:val="21"/>
          <w:szCs w:val="21"/>
          <w:highlight w:val="none"/>
          <w:u w:val="dotted"/>
        </w:rPr>
        <w:t xml:space="preserve">                 </w:t>
      </w:r>
    </w:p>
    <w:p w14:paraId="4FE67C13">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采购人名称：</w:t>
      </w:r>
      <w:r>
        <w:rPr>
          <w:rFonts w:hint="eastAsia" w:cs="仿宋" w:asciiTheme="minorEastAsia" w:hAnsiTheme="minorEastAsia" w:eastAsiaTheme="minorEastAsia"/>
          <w:color w:val="auto"/>
          <w:sz w:val="21"/>
          <w:szCs w:val="21"/>
          <w:highlight w:val="none"/>
          <w:u w:val="dotted"/>
        </w:rPr>
        <w:t xml:space="preserve">                                         </w:t>
      </w:r>
    </w:p>
    <w:p w14:paraId="40B68934">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采购文件获取日期：</w:t>
      </w:r>
      <w:r>
        <w:rPr>
          <w:rFonts w:hint="eastAsia" w:cs="仿宋" w:asciiTheme="minorEastAsia" w:hAnsiTheme="minorEastAsia" w:eastAsiaTheme="minorEastAsia"/>
          <w:color w:val="auto"/>
          <w:sz w:val="21"/>
          <w:szCs w:val="21"/>
          <w:highlight w:val="none"/>
          <w:u w:val="dotted"/>
        </w:rPr>
        <w:t xml:space="preserve">                                           </w:t>
      </w:r>
    </w:p>
    <w:p w14:paraId="01A2B73F">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三、质疑事项具体内容</w:t>
      </w:r>
    </w:p>
    <w:p w14:paraId="3E4622C7">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质疑事项1：</w:t>
      </w:r>
      <w:r>
        <w:rPr>
          <w:rFonts w:hint="eastAsia" w:cs="仿宋" w:asciiTheme="minorEastAsia" w:hAnsiTheme="minorEastAsia" w:eastAsiaTheme="minorEastAsia"/>
          <w:color w:val="auto"/>
          <w:sz w:val="21"/>
          <w:szCs w:val="21"/>
          <w:highlight w:val="none"/>
          <w:u w:val="dotted"/>
        </w:rPr>
        <w:t xml:space="preserve">                                         </w:t>
      </w:r>
    </w:p>
    <w:p w14:paraId="6AE3E43F">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事实依据：</w:t>
      </w:r>
      <w:r>
        <w:rPr>
          <w:rFonts w:hint="eastAsia" w:cs="仿宋" w:asciiTheme="minorEastAsia" w:hAnsiTheme="minorEastAsia" w:eastAsiaTheme="minorEastAsia"/>
          <w:color w:val="auto"/>
          <w:sz w:val="21"/>
          <w:szCs w:val="21"/>
          <w:highlight w:val="none"/>
          <w:u w:val="dotted"/>
        </w:rPr>
        <w:t xml:space="preserve">                                          </w:t>
      </w:r>
    </w:p>
    <w:p w14:paraId="3BE9B99D">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u w:val="dotted"/>
        </w:rPr>
        <w:t xml:space="preserve">                                                       </w:t>
      </w:r>
    </w:p>
    <w:p w14:paraId="496118E4">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法律依据：</w:t>
      </w:r>
      <w:r>
        <w:rPr>
          <w:rFonts w:hint="eastAsia" w:cs="仿宋" w:asciiTheme="minorEastAsia" w:hAnsiTheme="minorEastAsia" w:eastAsiaTheme="minorEastAsia"/>
          <w:color w:val="auto"/>
          <w:sz w:val="21"/>
          <w:szCs w:val="21"/>
          <w:highlight w:val="none"/>
          <w:u w:val="dotted"/>
        </w:rPr>
        <w:t xml:space="preserve">                                          </w:t>
      </w:r>
    </w:p>
    <w:p w14:paraId="7D8D7684">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u w:val="dotted"/>
        </w:rPr>
        <w:t xml:space="preserve">                                                     </w:t>
      </w:r>
    </w:p>
    <w:p w14:paraId="3DE1A699">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质疑事项2</w:t>
      </w:r>
    </w:p>
    <w:p w14:paraId="3806618D">
      <w:pPr>
        <w:adjustRightInd w:val="0"/>
        <w:snapToGrid w:val="0"/>
        <w:spacing w:line="360" w:lineRule="auto"/>
        <w:rPr>
          <w:rFonts w:cs="仿宋" w:asciiTheme="minorEastAsia" w:hAnsiTheme="minorEastAsia" w:eastAsiaTheme="minorEastAsia"/>
          <w:color w:val="auto"/>
          <w:sz w:val="21"/>
          <w:szCs w:val="21"/>
          <w:highlight w:val="none"/>
        </w:rPr>
      </w:pPr>
      <w:r>
        <w:rPr>
          <w:rFonts w:hint="eastAsia" w:cs="仿宋" w:asciiTheme="minorEastAsia" w:hAnsiTheme="minorEastAsia" w:eastAsiaTheme="minorEastAsia"/>
          <w:color w:val="auto"/>
          <w:sz w:val="21"/>
          <w:szCs w:val="21"/>
          <w:highlight w:val="none"/>
        </w:rPr>
        <w:t>……</w:t>
      </w:r>
    </w:p>
    <w:p w14:paraId="68F83EEA">
      <w:pPr>
        <w:adjustRightInd w:val="0"/>
        <w:snapToGrid w:val="0"/>
        <w:spacing w:line="360" w:lineRule="auto"/>
        <w:rPr>
          <w:rFonts w:cs="仿宋" w:asciiTheme="minorEastAsia" w:hAnsiTheme="minorEastAsia" w:eastAsiaTheme="minorEastAsia"/>
          <w:b/>
          <w:bCs/>
          <w:color w:val="auto"/>
          <w:sz w:val="21"/>
          <w:szCs w:val="21"/>
          <w:highlight w:val="none"/>
        </w:rPr>
      </w:pPr>
      <w:r>
        <w:rPr>
          <w:rFonts w:hint="eastAsia" w:cs="仿宋" w:asciiTheme="minorEastAsia" w:hAnsiTheme="minorEastAsia" w:eastAsiaTheme="minorEastAsia"/>
          <w:b/>
          <w:bCs/>
          <w:color w:val="auto"/>
          <w:sz w:val="21"/>
          <w:szCs w:val="21"/>
          <w:highlight w:val="none"/>
        </w:rPr>
        <w:t>四、与质疑事项相关的质疑请求</w:t>
      </w:r>
    </w:p>
    <w:p w14:paraId="13C2C62B">
      <w:pPr>
        <w:adjustRightInd w:val="0"/>
        <w:snapToGrid w:val="0"/>
        <w:spacing w:line="360" w:lineRule="auto"/>
        <w:rPr>
          <w:rFonts w:cs="仿宋" w:asciiTheme="minorEastAsia" w:hAnsiTheme="minorEastAsia" w:eastAsiaTheme="minorEastAsia"/>
          <w:color w:val="auto"/>
          <w:sz w:val="21"/>
          <w:szCs w:val="21"/>
          <w:highlight w:val="none"/>
          <w:u w:val="dotted"/>
        </w:rPr>
      </w:pPr>
      <w:r>
        <w:rPr>
          <w:rFonts w:hint="eastAsia" w:cs="仿宋" w:asciiTheme="minorEastAsia" w:hAnsiTheme="minorEastAsia" w:eastAsiaTheme="minorEastAsia"/>
          <w:color w:val="auto"/>
          <w:sz w:val="21"/>
          <w:szCs w:val="21"/>
          <w:highlight w:val="none"/>
        </w:rPr>
        <w:t>请求：</w:t>
      </w:r>
      <w:r>
        <w:rPr>
          <w:rFonts w:hint="eastAsia" w:cs="仿宋" w:asciiTheme="minorEastAsia" w:hAnsiTheme="minorEastAsia" w:eastAsiaTheme="minorEastAsia"/>
          <w:color w:val="auto"/>
          <w:sz w:val="21"/>
          <w:szCs w:val="21"/>
          <w:highlight w:val="none"/>
          <w:u w:val="dotted"/>
        </w:rPr>
        <w:t xml:space="preserve">                                               </w:t>
      </w:r>
    </w:p>
    <w:p w14:paraId="6107E661">
      <w:pPr>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签字(签章)：                   公章：                      </w:t>
      </w:r>
    </w:p>
    <w:p w14:paraId="513E9C43">
      <w:pPr>
        <w:spacing w:line="360" w:lineRule="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 xml:space="preserve">日期：    </w:t>
      </w:r>
    </w:p>
    <w:p w14:paraId="53D58B12">
      <w:pPr>
        <w:keepNext w:val="0"/>
        <w:keepLines w:val="0"/>
        <w:pageBreakBefore w:val="0"/>
        <w:widowControl w:val="0"/>
        <w:kinsoku/>
        <w:wordWrap/>
        <w:overflowPunct/>
        <w:topLinePunct w:val="0"/>
        <w:autoSpaceDE/>
        <w:autoSpaceDN/>
        <w:bidi w:val="0"/>
        <w:adjustRightInd/>
        <w:snapToGrid/>
        <w:spacing w:line="340" w:lineRule="exact"/>
        <w:ind w:firstLine="420" w:firstLineChars="200"/>
        <w:textAlignment w:val="auto"/>
      </w:pPr>
    </w:p>
    <w:p w14:paraId="23B17A7A">
      <w:pPr>
        <w:pStyle w:val="2"/>
      </w:pPr>
    </w:p>
    <w:p w14:paraId="04ED40CF"/>
    <w:p w14:paraId="1E7CC97C">
      <w:pPr>
        <w:rPr>
          <w:rFonts w:hint="eastAsia" w:asciiTheme="minorEastAsia" w:hAnsiTheme="minorEastAsia" w:eastAsiaTheme="minorEastAsia"/>
          <w:b/>
          <w:color w:val="auto"/>
          <w:sz w:val="28"/>
          <w:szCs w:val="32"/>
          <w:highlight w:val="none"/>
        </w:rPr>
      </w:pPr>
    </w:p>
    <w:p w14:paraId="7C4023FF">
      <w:pPr>
        <w:rPr>
          <w:rFonts w:asciiTheme="minorEastAsia" w:hAnsiTheme="minorEastAsia" w:eastAsiaTheme="minorEastAsia"/>
          <w:b/>
          <w:color w:val="auto"/>
          <w:sz w:val="28"/>
          <w:szCs w:val="32"/>
          <w:highlight w:val="none"/>
        </w:rPr>
      </w:pPr>
      <w:r>
        <w:rPr>
          <w:rFonts w:hint="eastAsia" w:asciiTheme="minorEastAsia" w:hAnsiTheme="minorEastAsia" w:eastAsiaTheme="minorEastAsia"/>
          <w:b/>
          <w:color w:val="auto"/>
          <w:sz w:val="28"/>
          <w:szCs w:val="32"/>
          <w:highlight w:val="none"/>
        </w:rPr>
        <w:t>质疑函制作说明：</w:t>
      </w:r>
    </w:p>
    <w:p w14:paraId="5987D16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1.供应商提出质疑时，应提交质疑函和必要的证明材料。</w:t>
      </w:r>
    </w:p>
    <w:p w14:paraId="6DF59C0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75644665">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3.质疑供应商若对项目的某一分包进行质疑，质疑函中应列明具体分包号。</w:t>
      </w:r>
    </w:p>
    <w:p w14:paraId="37FC5290">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4.质疑函的质疑事项应具体、明确，并有必要的事实依据和法律依据。</w:t>
      </w:r>
    </w:p>
    <w:p w14:paraId="6F478C43">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5.质疑函的质疑请求应与质疑事项相关。</w:t>
      </w:r>
    </w:p>
    <w:p w14:paraId="00385DBA">
      <w:pPr>
        <w:spacing w:line="360" w:lineRule="auto"/>
        <w:ind w:firstLine="435"/>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033010A2">
      <w:pPr>
        <w:pStyle w:val="2"/>
      </w:pPr>
    </w:p>
    <w:p w14:paraId="0574FB70">
      <w:pPr>
        <w:spacing w:line="360" w:lineRule="auto"/>
        <w:ind w:firstLine="630" w:firstLineChars="300"/>
        <w:rPr>
          <w:rFonts w:ascii="宋体" w:hAnsi="宋体" w:cs="宋体"/>
          <w:color w:val="auto"/>
          <w:szCs w:val="21"/>
          <w:highlight w:val="none"/>
        </w:rPr>
      </w:pPr>
    </w:p>
    <w:sectPr>
      <w:headerReference r:id="rId8" w:type="default"/>
      <w:footerReference r:id="rId9"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roma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
    <w:altName w:val="Segoe Print"/>
    <w:panose1 w:val="00000000000000000000"/>
    <w:charset w:val="00"/>
    <w:family w:val="auto"/>
    <w:pitch w:val="default"/>
    <w:sig w:usb0="00000000" w:usb1="00000000" w:usb2="00000000" w:usb3="00000000" w:csb0="00000001" w:csb1="00000000"/>
  </w:font>
  <w:font w:name="Georgia">
    <w:panose1 w:val="02040502050405020303"/>
    <w:charset w:val="00"/>
    <w:family w:val="roman"/>
    <w:pitch w:val="default"/>
    <w:sig w:usb0="000002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HYDaHeiJ">
    <w:altName w:val="宋体"/>
    <w:panose1 w:val="02010600000101010101"/>
    <w:charset w:val="86"/>
    <w:family w:val="auto"/>
    <w:pitch w:val="default"/>
    <w:sig w:usb0="00000000" w:usb1="00000000" w:usb2="00000002" w:usb3="00000000" w:csb0="00040000" w:csb1="0000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FDFD">
    <w:pPr>
      <w:pStyle w:val="38"/>
      <w:jc w:val="center"/>
      <w:rPr>
        <w:rFonts w:ascii="宋体"/>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0C14F">
    <w:pPr>
      <w:pStyle w:val="38"/>
      <w:jc w:val="center"/>
      <w:rPr>
        <w:rFonts w:asci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C568FC">
                          <w:pPr>
                            <w:pStyle w:val="38"/>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5C568FC">
                    <w:pPr>
                      <w:pStyle w:val="38"/>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D1D2D">
    <w:pPr>
      <w:pStyle w:val="38"/>
      <w:pBdr>
        <w:top w:val="single" w:color="auto" w:sz="4" w:space="1"/>
      </w:pBd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05CB3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25</w:t>
                          </w:r>
                          <w:r>
                            <w:rPr>
                              <w:sz w:val="18"/>
                            </w:rPr>
                            <w:fldChar w:fldCharType="end"/>
                          </w:r>
                          <w:r>
                            <w:rPr>
                              <w:sz w:val="18"/>
                            </w:rP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a9nRcgBAACb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m4CWOG5x45efPy6//lx+fyeY&#10;Q4P6ADX23QfsTMM7P2DznAdMZt2Dija/URHBOmKdr/bKIRGRP1qv1usKSwJr8wHx2cPnIUJ6L70l&#10;OWhoxP0VW/npI6SxdW7J05y/08aUHRr3TwIxc4Zl7iPHHKVhP0yC9r49o54eV99QhzedEvPBobPI&#10;L81BnIP9HBxD1IcOqS0LLwi3x4QkCrc8YYSdBuPOirrpfuVL8fhcuh7+qe1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EGvZ0XIAQAAmwMAAA4AAAAAAAAAAQAgAAAAHgEAAGRycy9lMm9Eb2Mu&#10;eG1sUEsFBgAAAAAGAAYAWQEAAFgFAAAAAA==&#10;">
              <v:fill on="f" focussize="0,0"/>
              <v:stroke on="f"/>
              <v:imagedata o:title=""/>
              <o:lock v:ext="edit" aspectratio="f"/>
              <v:textbox inset="0mm,0mm,0mm,0mm" style="mso-fit-shape-to-text:t;">
                <w:txbxContent>
                  <w:p w14:paraId="1005CB37">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25</w:t>
                    </w:r>
                    <w:r>
                      <w:rPr>
                        <w:sz w:val="18"/>
                      </w:rPr>
                      <w:fldChar w:fldCharType="end"/>
                    </w:r>
                    <w:r>
                      <w:rPr>
                        <w:sz w:val="18"/>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262D7">
    <w:pPr>
      <w:pStyle w:val="38"/>
      <w:pBdr>
        <w:top w:val="single" w:color="auto" w:sz="4" w:space="1"/>
      </w:pBdr>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30A27">
                          <w:pPr>
                            <w:pStyle w:val="3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B330A27">
                    <w:pPr>
                      <w:pStyle w:val="3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3740">
    <w:pPr>
      <w:pStyle w:val="38"/>
      <w:pBdr>
        <w:top w:val="single" w:color="auto" w:sz="4" w:space="1"/>
      </w:pBdr>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7D424D">
                          <w:pPr>
                            <w:pStyle w:val="38"/>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C7D424D">
                    <w:pPr>
                      <w:pStyle w:val="38"/>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09DC2">
    <w:pPr>
      <w:pStyle w:val="38"/>
      <w:jc w:val="center"/>
      <w:rPr>
        <w:rFonts w:ascii="宋体"/>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CAC3F">
                          <w:pPr>
                            <w:pStyle w:val="38"/>
                          </w:pPr>
                          <w:r>
                            <w:t xml:space="preserve">第 </w:t>
                          </w:r>
                          <w:r>
                            <w:fldChar w:fldCharType="begin"/>
                          </w:r>
                          <w:r>
                            <w:instrText xml:space="preserve"> PAGE  \* MERGEFORMAT </w:instrText>
                          </w:r>
                          <w:r>
                            <w:fldChar w:fldCharType="separate"/>
                          </w:r>
                          <w:r>
                            <w:t>50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1ECAC3F">
                    <w:pPr>
                      <w:pStyle w:val="38"/>
                    </w:pPr>
                    <w:r>
                      <w:t xml:space="preserve">第 </w:t>
                    </w:r>
                    <w:r>
                      <w:fldChar w:fldCharType="begin"/>
                    </w:r>
                    <w:r>
                      <w:instrText xml:space="preserve"> PAGE  \* MERGEFORMAT </w:instrText>
                    </w:r>
                    <w:r>
                      <w:fldChar w:fldCharType="separate"/>
                    </w:r>
                    <w:r>
                      <w:t>50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E2D87">
    <w:pPr>
      <w:pBdr>
        <w:bottom w:val="single" w:color="auto" w:sz="4" w:space="0"/>
      </w:pBdr>
      <w:jc w:val="center"/>
      <w:rPr>
        <w:rFonts w:hint="default" w:asciiTheme="minorEastAsia" w:hAnsiTheme="minorEastAsia" w:eastAsiaTheme="minorEastAsia" w:cstheme="minorEastAsia"/>
        <w:b w:val="0"/>
        <w:bCs/>
        <w:i/>
        <w:sz w:val="18"/>
        <w:szCs w:val="16"/>
        <w:lang w:val="en-US"/>
      </w:rPr>
    </w:pPr>
    <w:r>
      <w:rPr>
        <w:rFonts w:hint="eastAsia" w:asciiTheme="minorEastAsia" w:hAnsiTheme="minorEastAsia" w:eastAsiaTheme="minorEastAsia" w:cstheme="minorEastAsia"/>
        <w:b w:val="0"/>
        <w:bCs/>
        <w:iCs/>
        <w:sz w:val="18"/>
        <w:szCs w:val="16"/>
        <w:lang w:val="en-US" w:eastAsia="zh-CN"/>
      </w:rPr>
      <w:t xml:space="preserve">                                                          安庆市政府采购文件范本2022年修订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D2B839"/>
    <w:multiLevelType w:val="singleLevel"/>
    <w:tmpl w:val="C6D2B839"/>
    <w:lvl w:ilvl="0" w:tentative="0">
      <w:start w:val="7"/>
      <w:numFmt w:val="chineseCounting"/>
      <w:suff w:val="nothing"/>
      <w:lvlText w:val="%1、"/>
      <w:lvlJc w:val="left"/>
      <w:rPr>
        <w:rFonts w:hint="eastAsia"/>
      </w:rPr>
    </w:lvl>
  </w:abstractNum>
  <w:abstractNum w:abstractNumId="1">
    <w:nsid w:val="00000001"/>
    <w:multiLevelType w:val="multilevel"/>
    <w:tmpl w:val="00000001"/>
    <w:lvl w:ilvl="0" w:tentative="0">
      <w:start w:val="1"/>
      <w:numFmt w:val="bullet"/>
      <w:pStyle w:val="336"/>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500"/>
        </w:tabs>
        <w:ind w:left="1500" w:hanging="1080"/>
      </w:pPr>
      <w:rPr>
        <w:rFonts w:hint="eastAsia" w:cs="Times New Roman"/>
      </w:rPr>
    </w:lvl>
    <w:lvl w:ilvl="2" w:tentative="0">
      <w:start w:val="1"/>
      <w:numFmt w:val="decimal"/>
      <w:lvlText w:val="（%3）"/>
      <w:lvlJc w:val="left"/>
      <w:pPr>
        <w:tabs>
          <w:tab w:val="left" w:pos="1560"/>
        </w:tabs>
        <w:ind w:left="1560" w:hanging="720"/>
      </w:pPr>
      <w:rPr>
        <w:rFonts w:hint="eastAsia"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2">
    <w:nsid w:val="00000002"/>
    <w:multiLevelType w:val="singleLevel"/>
    <w:tmpl w:val="00000002"/>
    <w:lvl w:ilvl="0" w:tentative="0">
      <w:start w:val="1"/>
      <w:numFmt w:val="bullet"/>
      <w:pStyle w:val="364"/>
      <w:lvlText w:val=""/>
      <w:lvlJc w:val="left"/>
      <w:pPr>
        <w:tabs>
          <w:tab w:val="left" w:pos="360"/>
        </w:tabs>
        <w:ind w:left="360" w:hanging="360"/>
      </w:pPr>
      <w:rPr>
        <w:rFonts w:hint="default" w:ascii="Symbol" w:hAnsi="Symbol"/>
      </w:rPr>
    </w:lvl>
  </w:abstractNum>
  <w:abstractNum w:abstractNumId="3">
    <w:nsid w:val="00000011"/>
    <w:multiLevelType w:val="multilevel"/>
    <w:tmpl w:val="00000011"/>
    <w:lvl w:ilvl="0" w:tentative="0">
      <w:start w:val="1"/>
      <w:numFmt w:val="decimal"/>
      <w:pStyle w:val="351"/>
      <w:lvlText w:val="(%1)"/>
      <w:lvlJc w:val="left"/>
      <w:pPr>
        <w:tabs>
          <w:tab w:val="left" w:pos="397"/>
        </w:tabs>
        <w:ind w:left="397" w:hanging="397"/>
      </w:pPr>
      <w:rPr>
        <w:rFonts w:hint="default" w:ascii="Arial" w:hAnsi="Arial" w:eastAsia="宋体" w:cs="Times New Roman"/>
        <w:b w:val="0"/>
        <w:i w:val="0"/>
        <w:color w:val="auto"/>
        <w:sz w:val="18"/>
        <w:szCs w:val="18"/>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pStyle w:val="379"/>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4">
    <w:nsid w:val="24366283"/>
    <w:multiLevelType w:val="multilevel"/>
    <w:tmpl w:val="24366283"/>
    <w:lvl w:ilvl="0" w:tentative="0">
      <w:start w:val="1"/>
      <w:numFmt w:val="decimal"/>
      <w:pStyle w:val="356"/>
      <w:lvlText w:val="%1"/>
      <w:lvlJc w:val="left"/>
      <w:pPr>
        <w:tabs>
          <w:tab w:val="left" w:pos="567"/>
        </w:tabs>
        <w:ind w:left="567" w:hanging="567"/>
      </w:pPr>
      <w:rPr>
        <w:rFonts w:hint="eastAsia" w:cs="Times New Roman"/>
      </w:rPr>
    </w:lvl>
    <w:lvl w:ilvl="1" w:tentative="0">
      <w:start w:val="1"/>
      <w:numFmt w:val="decimal"/>
      <w:pStyle w:val="353"/>
      <w:lvlText w:val="%1.%2"/>
      <w:lvlJc w:val="left"/>
      <w:pPr>
        <w:tabs>
          <w:tab w:val="left" w:pos="1004"/>
        </w:tabs>
        <w:ind w:left="567" w:hanging="283"/>
      </w:pPr>
      <w:rPr>
        <w:rFonts w:hint="eastAsia" w:cs="Times New Roman"/>
      </w:rPr>
    </w:lvl>
    <w:lvl w:ilvl="2" w:tentative="0">
      <w:start w:val="1"/>
      <w:numFmt w:val="decimal"/>
      <w:pStyle w:val="352"/>
      <w:lvlText w:val="%1.%2.%3"/>
      <w:lvlJc w:val="left"/>
      <w:pPr>
        <w:tabs>
          <w:tab w:val="left" w:pos="1647"/>
        </w:tabs>
        <w:ind w:left="1134" w:hanging="567"/>
      </w:pPr>
      <w:rPr>
        <w:rFonts w:hint="eastAsia" w:cs="Times New Roman"/>
      </w:rPr>
    </w:lvl>
    <w:lvl w:ilvl="3" w:tentative="0">
      <w:start w:val="1"/>
      <w:numFmt w:val="decimal"/>
      <w:lvlText w:val="%1.%2.%3.%4"/>
      <w:lvlJc w:val="left"/>
      <w:pPr>
        <w:tabs>
          <w:tab w:val="left" w:pos="3223"/>
        </w:tabs>
        <w:ind w:left="2851" w:hanging="708"/>
      </w:pPr>
      <w:rPr>
        <w:rFonts w:hint="eastAsia" w:cs="Times New Roman"/>
      </w:rPr>
    </w:lvl>
    <w:lvl w:ilvl="4" w:tentative="0">
      <w:start w:val="1"/>
      <w:numFmt w:val="decimal"/>
      <w:lvlText w:val="%1.%2.%3.%4.%5"/>
      <w:lvlJc w:val="left"/>
      <w:pPr>
        <w:tabs>
          <w:tab w:val="left" w:pos="3648"/>
        </w:tabs>
        <w:ind w:left="3418" w:hanging="850"/>
      </w:pPr>
      <w:rPr>
        <w:rFonts w:hint="eastAsia" w:cs="Times New Roman"/>
      </w:rPr>
    </w:lvl>
    <w:lvl w:ilvl="5" w:tentative="0">
      <w:start w:val="1"/>
      <w:numFmt w:val="decimal"/>
      <w:lvlText w:val="%1.%2.%3.%4.%5.%6"/>
      <w:lvlJc w:val="left"/>
      <w:pPr>
        <w:tabs>
          <w:tab w:val="left" w:pos="4433"/>
        </w:tabs>
        <w:ind w:left="4127" w:hanging="1134"/>
      </w:pPr>
      <w:rPr>
        <w:rFonts w:hint="eastAsia" w:cs="Times New Roman"/>
      </w:rPr>
    </w:lvl>
    <w:lvl w:ilvl="6" w:tentative="0">
      <w:start w:val="1"/>
      <w:numFmt w:val="decimal"/>
      <w:lvlText w:val="%1.%2.%3.%4.%5.%6.%7"/>
      <w:lvlJc w:val="left"/>
      <w:pPr>
        <w:tabs>
          <w:tab w:val="left" w:pos="4858"/>
        </w:tabs>
        <w:ind w:left="4694" w:hanging="1276"/>
      </w:pPr>
      <w:rPr>
        <w:rFonts w:hint="eastAsia" w:cs="Times New Roman"/>
      </w:rPr>
    </w:lvl>
    <w:lvl w:ilvl="7" w:tentative="0">
      <w:start w:val="1"/>
      <w:numFmt w:val="decimal"/>
      <w:lvlText w:val="%1.%2.%3.%4.%5.%6.%7.%8"/>
      <w:lvlJc w:val="left"/>
      <w:pPr>
        <w:tabs>
          <w:tab w:val="left" w:pos="5643"/>
        </w:tabs>
        <w:ind w:left="5261" w:hanging="1418"/>
      </w:pPr>
      <w:rPr>
        <w:rFonts w:hint="eastAsia" w:cs="Times New Roman"/>
      </w:rPr>
    </w:lvl>
    <w:lvl w:ilvl="8" w:tentative="0">
      <w:start w:val="1"/>
      <w:numFmt w:val="decimal"/>
      <w:lvlText w:val="%1.%2.%3.%4.%5.%6.%7.%8.%9"/>
      <w:lvlJc w:val="left"/>
      <w:pPr>
        <w:tabs>
          <w:tab w:val="left" w:pos="6429"/>
        </w:tabs>
        <w:ind w:left="5969" w:hanging="1700"/>
      </w:pPr>
      <w:rPr>
        <w:rFonts w:hint="eastAsia" w:cs="Times New Roman"/>
      </w:rPr>
    </w:lvl>
  </w:abstractNum>
  <w:abstractNum w:abstractNumId="5">
    <w:nsid w:val="7AAB2737"/>
    <w:multiLevelType w:val="singleLevel"/>
    <w:tmpl w:val="7AAB2737"/>
    <w:lvl w:ilvl="0" w:tentative="0">
      <w:start w:val="2"/>
      <w:numFmt w:val="chineseCounting"/>
      <w:suff w:val="nothing"/>
      <w:lvlText w:val="%1、"/>
      <w:lvlJc w:val="left"/>
      <w:rPr>
        <w:rFonts w:hint="eastAsia"/>
      </w:rPr>
    </w:lvl>
  </w:abstractNum>
  <w:num w:numId="1">
    <w:abstractNumId w:val="1"/>
  </w:num>
  <w:num w:numId="2">
    <w:abstractNumId w:val="3"/>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0OWNkNGY0Y2Y1YmZkMDdkYTE5NWFkZmQzYTAzNjEifQ=="/>
  </w:docVars>
  <w:rsids>
    <w:rsidRoot w:val="00172A27"/>
    <w:rsid w:val="00010694"/>
    <w:rsid w:val="000235B5"/>
    <w:rsid w:val="0002413E"/>
    <w:rsid w:val="00024F9F"/>
    <w:rsid w:val="000370E3"/>
    <w:rsid w:val="000507E8"/>
    <w:rsid w:val="00053120"/>
    <w:rsid w:val="00054A66"/>
    <w:rsid w:val="00064474"/>
    <w:rsid w:val="00064AE1"/>
    <w:rsid w:val="00073044"/>
    <w:rsid w:val="0007476A"/>
    <w:rsid w:val="00087987"/>
    <w:rsid w:val="00093C41"/>
    <w:rsid w:val="000B6F75"/>
    <w:rsid w:val="000C1ABF"/>
    <w:rsid w:val="000C7F29"/>
    <w:rsid w:val="000D3ED7"/>
    <w:rsid w:val="001025CA"/>
    <w:rsid w:val="0011028C"/>
    <w:rsid w:val="001108AC"/>
    <w:rsid w:val="00116DDE"/>
    <w:rsid w:val="001238B8"/>
    <w:rsid w:val="00125483"/>
    <w:rsid w:val="00126CB2"/>
    <w:rsid w:val="001277C9"/>
    <w:rsid w:val="0012783F"/>
    <w:rsid w:val="001347C2"/>
    <w:rsid w:val="00140284"/>
    <w:rsid w:val="001509DE"/>
    <w:rsid w:val="00153D99"/>
    <w:rsid w:val="00157A32"/>
    <w:rsid w:val="00160F44"/>
    <w:rsid w:val="0016586D"/>
    <w:rsid w:val="00166B1B"/>
    <w:rsid w:val="00171D5E"/>
    <w:rsid w:val="00172A27"/>
    <w:rsid w:val="00186A56"/>
    <w:rsid w:val="001A2433"/>
    <w:rsid w:val="001A71AA"/>
    <w:rsid w:val="001B1EF8"/>
    <w:rsid w:val="001B3868"/>
    <w:rsid w:val="001B6DBE"/>
    <w:rsid w:val="001C2583"/>
    <w:rsid w:val="001D7738"/>
    <w:rsid w:val="001E606E"/>
    <w:rsid w:val="001F1418"/>
    <w:rsid w:val="00225FE3"/>
    <w:rsid w:val="00232BD2"/>
    <w:rsid w:val="0025055D"/>
    <w:rsid w:val="00252D15"/>
    <w:rsid w:val="00257B90"/>
    <w:rsid w:val="00261B95"/>
    <w:rsid w:val="00264DD0"/>
    <w:rsid w:val="002663B5"/>
    <w:rsid w:val="00281DD3"/>
    <w:rsid w:val="00291557"/>
    <w:rsid w:val="00294358"/>
    <w:rsid w:val="002978A1"/>
    <w:rsid w:val="002A35BD"/>
    <w:rsid w:val="002C07F7"/>
    <w:rsid w:val="002D175B"/>
    <w:rsid w:val="002D42AE"/>
    <w:rsid w:val="002E771A"/>
    <w:rsid w:val="00304744"/>
    <w:rsid w:val="00305365"/>
    <w:rsid w:val="00311A8E"/>
    <w:rsid w:val="003220E6"/>
    <w:rsid w:val="00322B16"/>
    <w:rsid w:val="00331AEF"/>
    <w:rsid w:val="0033394A"/>
    <w:rsid w:val="00342549"/>
    <w:rsid w:val="00342C36"/>
    <w:rsid w:val="00345160"/>
    <w:rsid w:val="00350D0E"/>
    <w:rsid w:val="00357345"/>
    <w:rsid w:val="00362474"/>
    <w:rsid w:val="003761AE"/>
    <w:rsid w:val="00380196"/>
    <w:rsid w:val="00384D4A"/>
    <w:rsid w:val="00386932"/>
    <w:rsid w:val="003A3866"/>
    <w:rsid w:val="003A575B"/>
    <w:rsid w:val="003A5835"/>
    <w:rsid w:val="003B16EE"/>
    <w:rsid w:val="003C1917"/>
    <w:rsid w:val="003C194F"/>
    <w:rsid w:val="003C2743"/>
    <w:rsid w:val="003C4132"/>
    <w:rsid w:val="003C5DB5"/>
    <w:rsid w:val="003D04EA"/>
    <w:rsid w:val="003E0FD3"/>
    <w:rsid w:val="003E5657"/>
    <w:rsid w:val="004004D2"/>
    <w:rsid w:val="004059EB"/>
    <w:rsid w:val="00406A40"/>
    <w:rsid w:val="0043061B"/>
    <w:rsid w:val="00432F86"/>
    <w:rsid w:val="00433C4C"/>
    <w:rsid w:val="004430CB"/>
    <w:rsid w:val="004439D2"/>
    <w:rsid w:val="004474A8"/>
    <w:rsid w:val="004477BC"/>
    <w:rsid w:val="00450D0D"/>
    <w:rsid w:val="004531A3"/>
    <w:rsid w:val="00455A96"/>
    <w:rsid w:val="0047383D"/>
    <w:rsid w:val="00480FA5"/>
    <w:rsid w:val="00491D34"/>
    <w:rsid w:val="00492186"/>
    <w:rsid w:val="004932CF"/>
    <w:rsid w:val="004957EB"/>
    <w:rsid w:val="004B3E89"/>
    <w:rsid w:val="004B4841"/>
    <w:rsid w:val="004D6BFF"/>
    <w:rsid w:val="004F32F5"/>
    <w:rsid w:val="00500BD1"/>
    <w:rsid w:val="00501CF9"/>
    <w:rsid w:val="00507C43"/>
    <w:rsid w:val="00521E3F"/>
    <w:rsid w:val="005238E3"/>
    <w:rsid w:val="00523A67"/>
    <w:rsid w:val="00532C96"/>
    <w:rsid w:val="00534873"/>
    <w:rsid w:val="00536448"/>
    <w:rsid w:val="005376EB"/>
    <w:rsid w:val="00540A2A"/>
    <w:rsid w:val="005436D0"/>
    <w:rsid w:val="0054600D"/>
    <w:rsid w:val="00551580"/>
    <w:rsid w:val="00554F65"/>
    <w:rsid w:val="00560BB4"/>
    <w:rsid w:val="005614A3"/>
    <w:rsid w:val="00567DA2"/>
    <w:rsid w:val="00570BA9"/>
    <w:rsid w:val="005774CE"/>
    <w:rsid w:val="00585656"/>
    <w:rsid w:val="00587AAA"/>
    <w:rsid w:val="00593381"/>
    <w:rsid w:val="00596137"/>
    <w:rsid w:val="005A2494"/>
    <w:rsid w:val="005A440D"/>
    <w:rsid w:val="005A5824"/>
    <w:rsid w:val="005A7B77"/>
    <w:rsid w:val="005B05C6"/>
    <w:rsid w:val="005B1EB0"/>
    <w:rsid w:val="005B5D0C"/>
    <w:rsid w:val="005C793D"/>
    <w:rsid w:val="005D4A9A"/>
    <w:rsid w:val="005F1476"/>
    <w:rsid w:val="005F2A9D"/>
    <w:rsid w:val="005F7852"/>
    <w:rsid w:val="00602580"/>
    <w:rsid w:val="00611C77"/>
    <w:rsid w:val="00624C59"/>
    <w:rsid w:val="00625F94"/>
    <w:rsid w:val="00627215"/>
    <w:rsid w:val="00631E06"/>
    <w:rsid w:val="00642C79"/>
    <w:rsid w:val="006443D9"/>
    <w:rsid w:val="00660ECC"/>
    <w:rsid w:val="006729F3"/>
    <w:rsid w:val="00681E5A"/>
    <w:rsid w:val="00693ACE"/>
    <w:rsid w:val="006A479F"/>
    <w:rsid w:val="006A64BB"/>
    <w:rsid w:val="006B1B74"/>
    <w:rsid w:val="006B3D08"/>
    <w:rsid w:val="006B43C0"/>
    <w:rsid w:val="006B7F14"/>
    <w:rsid w:val="006C09C6"/>
    <w:rsid w:val="006C6A6D"/>
    <w:rsid w:val="006D61A6"/>
    <w:rsid w:val="006E68C8"/>
    <w:rsid w:val="006F7843"/>
    <w:rsid w:val="007218F9"/>
    <w:rsid w:val="00721FCA"/>
    <w:rsid w:val="007230C0"/>
    <w:rsid w:val="00723B64"/>
    <w:rsid w:val="00726AD2"/>
    <w:rsid w:val="0072738C"/>
    <w:rsid w:val="00730754"/>
    <w:rsid w:val="00730852"/>
    <w:rsid w:val="00741C13"/>
    <w:rsid w:val="007430F0"/>
    <w:rsid w:val="0075488F"/>
    <w:rsid w:val="0075613D"/>
    <w:rsid w:val="00757D5F"/>
    <w:rsid w:val="00760525"/>
    <w:rsid w:val="007674B8"/>
    <w:rsid w:val="0078109C"/>
    <w:rsid w:val="00797C5C"/>
    <w:rsid w:val="007B3D3B"/>
    <w:rsid w:val="007B405E"/>
    <w:rsid w:val="007B515F"/>
    <w:rsid w:val="007C3B3D"/>
    <w:rsid w:val="007D6550"/>
    <w:rsid w:val="007E2B7D"/>
    <w:rsid w:val="007E3CD9"/>
    <w:rsid w:val="007F04FE"/>
    <w:rsid w:val="00800808"/>
    <w:rsid w:val="00800EA5"/>
    <w:rsid w:val="00803137"/>
    <w:rsid w:val="00805BCB"/>
    <w:rsid w:val="00815A2C"/>
    <w:rsid w:val="00822903"/>
    <w:rsid w:val="00826F6A"/>
    <w:rsid w:val="008432C7"/>
    <w:rsid w:val="00843B36"/>
    <w:rsid w:val="00845B49"/>
    <w:rsid w:val="00847D7D"/>
    <w:rsid w:val="00852759"/>
    <w:rsid w:val="00853220"/>
    <w:rsid w:val="0086313D"/>
    <w:rsid w:val="00870FA7"/>
    <w:rsid w:val="0089181C"/>
    <w:rsid w:val="00894ED6"/>
    <w:rsid w:val="008A3516"/>
    <w:rsid w:val="008A4E65"/>
    <w:rsid w:val="008B0930"/>
    <w:rsid w:val="008C1956"/>
    <w:rsid w:val="008D5EF4"/>
    <w:rsid w:val="008E54CF"/>
    <w:rsid w:val="008E5BB6"/>
    <w:rsid w:val="008E6B65"/>
    <w:rsid w:val="008F4221"/>
    <w:rsid w:val="00904018"/>
    <w:rsid w:val="00912972"/>
    <w:rsid w:val="00915FF4"/>
    <w:rsid w:val="00924828"/>
    <w:rsid w:val="00933B4D"/>
    <w:rsid w:val="00936F7B"/>
    <w:rsid w:val="0093793B"/>
    <w:rsid w:val="00955923"/>
    <w:rsid w:val="00967E98"/>
    <w:rsid w:val="009717B8"/>
    <w:rsid w:val="00975C53"/>
    <w:rsid w:val="00990227"/>
    <w:rsid w:val="009A6E10"/>
    <w:rsid w:val="009B1E93"/>
    <w:rsid w:val="009B4A53"/>
    <w:rsid w:val="009B55BA"/>
    <w:rsid w:val="009C0244"/>
    <w:rsid w:val="009C39A7"/>
    <w:rsid w:val="009C55E8"/>
    <w:rsid w:val="009C63C3"/>
    <w:rsid w:val="009C75B2"/>
    <w:rsid w:val="009D0384"/>
    <w:rsid w:val="009D5B1B"/>
    <w:rsid w:val="009E0093"/>
    <w:rsid w:val="009E2EEF"/>
    <w:rsid w:val="009E7CE7"/>
    <w:rsid w:val="009F2D95"/>
    <w:rsid w:val="009F3EDF"/>
    <w:rsid w:val="009F7FE2"/>
    <w:rsid w:val="00A01310"/>
    <w:rsid w:val="00A043BD"/>
    <w:rsid w:val="00A070F7"/>
    <w:rsid w:val="00A22C96"/>
    <w:rsid w:val="00A22DD7"/>
    <w:rsid w:val="00A237A5"/>
    <w:rsid w:val="00A31F68"/>
    <w:rsid w:val="00A40E26"/>
    <w:rsid w:val="00A63F08"/>
    <w:rsid w:val="00A70A3D"/>
    <w:rsid w:val="00A8009F"/>
    <w:rsid w:val="00A828AE"/>
    <w:rsid w:val="00A86320"/>
    <w:rsid w:val="00AA4034"/>
    <w:rsid w:val="00AB0660"/>
    <w:rsid w:val="00AB4713"/>
    <w:rsid w:val="00AB5EDD"/>
    <w:rsid w:val="00AE5910"/>
    <w:rsid w:val="00B03542"/>
    <w:rsid w:val="00B058E8"/>
    <w:rsid w:val="00B07DD3"/>
    <w:rsid w:val="00B1159D"/>
    <w:rsid w:val="00B12DDB"/>
    <w:rsid w:val="00B20DA9"/>
    <w:rsid w:val="00B27A8E"/>
    <w:rsid w:val="00B30C14"/>
    <w:rsid w:val="00B425D7"/>
    <w:rsid w:val="00B45ABB"/>
    <w:rsid w:val="00B70CF3"/>
    <w:rsid w:val="00B71E7C"/>
    <w:rsid w:val="00B74E46"/>
    <w:rsid w:val="00B85725"/>
    <w:rsid w:val="00B903F4"/>
    <w:rsid w:val="00B93271"/>
    <w:rsid w:val="00B93AE2"/>
    <w:rsid w:val="00B93CB1"/>
    <w:rsid w:val="00B96146"/>
    <w:rsid w:val="00B96409"/>
    <w:rsid w:val="00B96BED"/>
    <w:rsid w:val="00BA002B"/>
    <w:rsid w:val="00BA2710"/>
    <w:rsid w:val="00BA6247"/>
    <w:rsid w:val="00BA791D"/>
    <w:rsid w:val="00BB2BDE"/>
    <w:rsid w:val="00BC0B72"/>
    <w:rsid w:val="00BD7EBA"/>
    <w:rsid w:val="00BE0AB0"/>
    <w:rsid w:val="00BE1DCF"/>
    <w:rsid w:val="00BE43CC"/>
    <w:rsid w:val="00BF07C8"/>
    <w:rsid w:val="00C00A93"/>
    <w:rsid w:val="00C04F27"/>
    <w:rsid w:val="00C12D6F"/>
    <w:rsid w:val="00C16558"/>
    <w:rsid w:val="00C17674"/>
    <w:rsid w:val="00C213A0"/>
    <w:rsid w:val="00C26F7E"/>
    <w:rsid w:val="00C34E1A"/>
    <w:rsid w:val="00C3720F"/>
    <w:rsid w:val="00C50391"/>
    <w:rsid w:val="00C52220"/>
    <w:rsid w:val="00C5606B"/>
    <w:rsid w:val="00C70C5B"/>
    <w:rsid w:val="00C80A64"/>
    <w:rsid w:val="00C82587"/>
    <w:rsid w:val="00CA1E14"/>
    <w:rsid w:val="00CA1E22"/>
    <w:rsid w:val="00CA5BBE"/>
    <w:rsid w:val="00CB1DDE"/>
    <w:rsid w:val="00CB3ADB"/>
    <w:rsid w:val="00CB3CCA"/>
    <w:rsid w:val="00CB4690"/>
    <w:rsid w:val="00CC165F"/>
    <w:rsid w:val="00CC1A8B"/>
    <w:rsid w:val="00CC27E5"/>
    <w:rsid w:val="00CC6D72"/>
    <w:rsid w:val="00CE2ABB"/>
    <w:rsid w:val="00D07D7D"/>
    <w:rsid w:val="00D122D8"/>
    <w:rsid w:val="00D248BB"/>
    <w:rsid w:val="00D25DBD"/>
    <w:rsid w:val="00D308B3"/>
    <w:rsid w:val="00D47E57"/>
    <w:rsid w:val="00D50523"/>
    <w:rsid w:val="00D5782D"/>
    <w:rsid w:val="00D63918"/>
    <w:rsid w:val="00D7529C"/>
    <w:rsid w:val="00D94D5B"/>
    <w:rsid w:val="00D95AF3"/>
    <w:rsid w:val="00DB376D"/>
    <w:rsid w:val="00DB380C"/>
    <w:rsid w:val="00DB3E82"/>
    <w:rsid w:val="00DB4D62"/>
    <w:rsid w:val="00DB61C7"/>
    <w:rsid w:val="00DB701D"/>
    <w:rsid w:val="00DB7A4F"/>
    <w:rsid w:val="00DD336F"/>
    <w:rsid w:val="00DD419A"/>
    <w:rsid w:val="00DF30F4"/>
    <w:rsid w:val="00DF3FD2"/>
    <w:rsid w:val="00DF4E36"/>
    <w:rsid w:val="00DF7284"/>
    <w:rsid w:val="00E03082"/>
    <w:rsid w:val="00E10AEA"/>
    <w:rsid w:val="00E12D33"/>
    <w:rsid w:val="00E15E75"/>
    <w:rsid w:val="00E168C4"/>
    <w:rsid w:val="00E2639A"/>
    <w:rsid w:val="00E27F44"/>
    <w:rsid w:val="00E33C1D"/>
    <w:rsid w:val="00E400E1"/>
    <w:rsid w:val="00E45139"/>
    <w:rsid w:val="00E476BB"/>
    <w:rsid w:val="00E50215"/>
    <w:rsid w:val="00E51A63"/>
    <w:rsid w:val="00E60F28"/>
    <w:rsid w:val="00E7469E"/>
    <w:rsid w:val="00E768D2"/>
    <w:rsid w:val="00E776E4"/>
    <w:rsid w:val="00E81C4E"/>
    <w:rsid w:val="00E86C08"/>
    <w:rsid w:val="00E91570"/>
    <w:rsid w:val="00EA2046"/>
    <w:rsid w:val="00EA24FB"/>
    <w:rsid w:val="00EA50D0"/>
    <w:rsid w:val="00EB230D"/>
    <w:rsid w:val="00EB2F9B"/>
    <w:rsid w:val="00EB6CC4"/>
    <w:rsid w:val="00EC000B"/>
    <w:rsid w:val="00EC1E1E"/>
    <w:rsid w:val="00EC2DCD"/>
    <w:rsid w:val="00EC4D04"/>
    <w:rsid w:val="00ED22A1"/>
    <w:rsid w:val="00EE37CA"/>
    <w:rsid w:val="00EE5BB5"/>
    <w:rsid w:val="00EF2567"/>
    <w:rsid w:val="00F04AD7"/>
    <w:rsid w:val="00F23563"/>
    <w:rsid w:val="00F350B4"/>
    <w:rsid w:val="00F4261A"/>
    <w:rsid w:val="00F46EA7"/>
    <w:rsid w:val="00F5328A"/>
    <w:rsid w:val="00F629E7"/>
    <w:rsid w:val="00F7647B"/>
    <w:rsid w:val="00F7721E"/>
    <w:rsid w:val="00F9508F"/>
    <w:rsid w:val="00FA728E"/>
    <w:rsid w:val="00FB57EE"/>
    <w:rsid w:val="00FB654E"/>
    <w:rsid w:val="00FC682E"/>
    <w:rsid w:val="00FD138A"/>
    <w:rsid w:val="00FE506C"/>
    <w:rsid w:val="00FF22A3"/>
    <w:rsid w:val="00FF323D"/>
    <w:rsid w:val="014F4893"/>
    <w:rsid w:val="019127B6"/>
    <w:rsid w:val="023F42AD"/>
    <w:rsid w:val="02621563"/>
    <w:rsid w:val="02D634CE"/>
    <w:rsid w:val="02E34EA5"/>
    <w:rsid w:val="03383346"/>
    <w:rsid w:val="03433B9C"/>
    <w:rsid w:val="035E0DBD"/>
    <w:rsid w:val="042B5F18"/>
    <w:rsid w:val="04500CD8"/>
    <w:rsid w:val="04A67F3A"/>
    <w:rsid w:val="04F454C6"/>
    <w:rsid w:val="058101E9"/>
    <w:rsid w:val="05DD4740"/>
    <w:rsid w:val="05E03FCC"/>
    <w:rsid w:val="0643643E"/>
    <w:rsid w:val="06500E91"/>
    <w:rsid w:val="067D155B"/>
    <w:rsid w:val="06817C74"/>
    <w:rsid w:val="06B833C2"/>
    <w:rsid w:val="077706A0"/>
    <w:rsid w:val="0864454F"/>
    <w:rsid w:val="086F54F4"/>
    <w:rsid w:val="08DD4EEB"/>
    <w:rsid w:val="08FD5EB9"/>
    <w:rsid w:val="093D0ADF"/>
    <w:rsid w:val="09BB195E"/>
    <w:rsid w:val="0A9364AD"/>
    <w:rsid w:val="0AD112F9"/>
    <w:rsid w:val="0B021280"/>
    <w:rsid w:val="0B104356"/>
    <w:rsid w:val="0C2C7281"/>
    <w:rsid w:val="0CAA6A56"/>
    <w:rsid w:val="0CCD2CD1"/>
    <w:rsid w:val="0D844B1B"/>
    <w:rsid w:val="0E8F3D69"/>
    <w:rsid w:val="10620D5B"/>
    <w:rsid w:val="1142587A"/>
    <w:rsid w:val="12CE11AA"/>
    <w:rsid w:val="13B31514"/>
    <w:rsid w:val="14003DEB"/>
    <w:rsid w:val="14054F49"/>
    <w:rsid w:val="149208C7"/>
    <w:rsid w:val="14D20DA0"/>
    <w:rsid w:val="14DE58BA"/>
    <w:rsid w:val="15211C4B"/>
    <w:rsid w:val="153656F6"/>
    <w:rsid w:val="155A5A47"/>
    <w:rsid w:val="156B1418"/>
    <w:rsid w:val="15CB1E3B"/>
    <w:rsid w:val="15E24861"/>
    <w:rsid w:val="17586E1A"/>
    <w:rsid w:val="177605B7"/>
    <w:rsid w:val="17D91376"/>
    <w:rsid w:val="180B783B"/>
    <w:rsid w:val="181F6915"/>
    <w:rsid w:val="18306FC1"/>
    <w:rsid w:val="1858180A"/>
    <w:rsid w:val="18E30141"/>
    <w:rsid w:val="18F82798"/>
    <w:rsid w:val="19A81450"/>
    <w:rsid w:val="19C4349D"/>
    <w:rsid w:val="1A1E49AB"/>
    <w:rsid w:val="1ABA4CF6"/>
    <w:rsid w:val="1AE14343"/>
    <w:rsid w:val="1B063CCA"/>
    <w:rsid w:val="1B0B4F2F"/>
    <w:rsid w:val="1B357174"/>
    <w:rsid w:val="1B4967D5"/>
    <w:rsid w:val="1B522ECD"/>
    <w:rsid w:val="1BC80A07"/>
    <w:rsid w:val="1BCB0C12"/>
    <w:rsid w:val="1C764FFA"/>
    <w:rsid w:val="1C9A2A0F"/>
    <w:rsid w:val="1CB17D58"/>
    <w:rsid w:val="1D3A56BE"/>
    <w:rsid w:val="1D434E54"/>
    <w:rsid w:val="1D7B6F93"/>
    <w:rsid w:val="1F3F01CE"/>
    <w:rsid w:val="1F6D244B"/>
    <w:rsid w:val="1F7D6141"/>
    <w:rsid w:val="1F971487"/>
    <w:rsid w:val="1FB32BC3"/>
    <w:rsid w:val="1FDE63B9"/>
    <w:rsid w:val="1FFBA9AC"/>
    <w:rsid w:val="20AE3E62"/>
    <w:rsid w:val="20B54697"/>
    <w:rsid w:val="20CF0495"/>
    <w:rsid w:val="20D265E2"/>
    <w:rsid w:val="20DD736E"/>
    <w:rsid w:val="20FE7045"/>
    <w:rsid w:val="21C81D0C"/>
    <w:rsid w:val="21D84004"/>
    <w:rsid w:val="228F15A2"/>
    <w:rsid w:val="22E72129"/>
    <w:rsid w:val="237F4A97"/>
    <w:rsid w:val="23CF3606"/>
    <w:rsid w:val="244A286C"/>
    <w:rsid w:val="25545725"/>
    <w:rsid w:val="25873673"/>
    <w:rsid w:val="2605469A"/>
    <w:rsid w:val="26233A75"/>
    <w:rsid w:val="26404627"/>
    <w:rsid w:val="2685280A"/>
    <w:rsid w:val="268A16B8"/>
    <w:rsid w:val="26CD413F"/>
    <w:rsid w:val="279751BB"/>
    <w:rsid w:val="279F35CF"/>
    <w:rsid w:val="27AE55C0"/>
    <w:rsid w:val="27BD269C"/>
    <w:rsid w:val="28E3336B"/>
    <w:rsid w:val="29A22F02"/>
    <w:rsid w:val="2A6B6FC6"/>
    <w:rsid w:val="2B4F7A13"/>
    <w:rsid w:val="2C1B525E"/>
    <w:rsid w:val="2C5379A3"/>
    <w:rsid w:val="2D4F1E09"/>
    <w:rsid w:val="2DC9774E"/>
    <w:rsid w:val="2DF751F3"/>
    <w:rsid w:val="2E000C97"/>
    <w:rsid w:val="2E891740"/>
    <w:rsid w:val="2ED55B28"/>
    <w:rsid w:val="2ED75A9F"/>
    <w:rsid w:val="2EE34460"/>
    <w:rsid w:val="2F5842D0"/>
    <w:rsid w:val="2F9D1981"/>
    <w:rsid w:val="2FC578BE"/>
    <w:rsid w:val="2FFFF80D"/>
    <w:rsid w:val="301C729C"/>
    <w:rsid w:val="306A2547"/>
    <w:rsid w:val="30A959D5"/>
    <w:rsid w:val="31172428"/>
    <w:rsid w:val="314B586D"/>
    <w:rsid w:val="316A07AA"/>
    <w:rsid w:val="31CE0296"/>
    <w:rsid w:val="31DA771B"/>
    <w:rsid w:val="32034DFD"/>
    <w:rsid w:val="331C5E9E"/>
    <w:rsid w:val="334D60A5"/>
    <w:rsid w:val="339F5829"/>
    <w:rsid w:val="33C61EE3"/>
    <w:rsid w:val="33CD2799"/>
    <w:rsid w:val="33EB377F"/>
    <w:rsid w:val="348E350D"/>
    <w:rsid w:val="34F23DD0"/>
    <w:rsid w:val="359E4EC6"/>
    <w:rsid w:val="35B372CE"/>
    <w:rsid w:val="35BD418B"/>
    <w:rsid w:val="35D9667B"/>
    <w:rsid w:val="35F8221C"/>
    <w:rsid w:val="36992A33"/>
    <w:rsid w:val="36CD55F9"/>
    <w:rsid w:val="36D4221D"/>
    <w:rsid w:val="36DB148C"/>
    <w:rsid w:val="373A5771"/>
    <w:rsid w:val="375743B3"/>
    <w:rsid w:val="37A87F65"/>
    <w:rsid w:val="37C80E48"/>
    <w:rsid w:val="37E616C1"/>
    <w:rsid w:val="38055562"/>
    <w:rsid w:val="38151BA1"/>
    <w:rsid w:val="38183D07"/>
    <w:rsid w:val="38303DCF"/>
    <w:rsid w:val="394B6B18"/>
    <w:rsid w:val="3A5C2DAD"/>
    <w:rsid w:val="3A9E4562"/>
    <w:rsid w:val="3AFE4697"/>
    <w:rsid w:val="3B3BE275"/>
    <w:rsid w:val="3B9A0CEA"/>
    <w:rsid w:val="3BFF41E7"/>
    <w:rsid w:val="3C3070FF"/>
    <w:rsid w:val="3C337BEC"/>
    <w:rsid w:val="3C4469CB"/>
    <w:rsid w:val="3CA04F1F"/>
    <w:rsid w:val="3CAB2861"/>
    <w:rsid w:val="3D780E6C"/>
    <w:rsid w:val="3DEFE6D2"/>
    <w:rsid w:val="3E556DD3"/>
    <w:rsid w:val="3EFF5BC5"/>
    <w:rsid w:val="3F290DBA"/>
    <w:rsid w:val="3F995A59"/>
    <w:rsid w:val="3F9A4F5B"/>
    <w:rsid w:val="3FD839F2"/>
    <w:rsid w:val="40B51316"/>
    <w:rsid w:val="41504D58"/>
    <w:rsid w:val="41611C1B"/>
    <w:rsid w:val="4165693D"/>
    <w:rsid w:val="418E2292"/>
    <w:rsid w:val="41EA0D9C"/>
    <w:rsid w:val="42291FBB"/>
    <w:rsid w:val="423050F8"/>
    <w:rsid w:val="424500E8"/>
    <w:rsid w:val="42813BA5"/>
    <w:rsid w:val="428E6874"/>
    <w:rsid w:val="430C6C95"/>
    <w:rsid w:val="447A5A18"/>
    <w:rsid w:val="45F81F09"/>
    <w:rsid w:val="4622270E"/>
    <w:rsid w:val="47D324F0"/>
    <w:rsid w:val="48111527"/>
    <w:rsid w:val="482173AE"/>
    <w:rsid w:val="49D40A5E"/>
    <w:rsid w:val="4B083539"/>
    <w:rsid w:val="4B367F93"/>
    <w:rsid w:val="4C356EDA"/>
    <w:rsid w:val="4C7A3BF2"/>
    <w:rsid w:val="4CE76CFB"/>
    <w:rsid w:val="4DA27269"/>
    <w:rsid w:val="4E397A0D"/>
    <w:rsid w:val="4E3B47E2"/>
    <w:rsid w:val="4E4166BF"/>
    <w:rsid w:val="4EA56E6D"/>
    <w:rsid w:val="4F0F2539"/>
    <w:rsid w:val="4F6A4E69"/>
    <w:rsid w:val="4F894099"/>
    <w:rsid w:val="4FBBE3BD"/>
    <w:rsid w:val="4FE53EE9"/>
    <w:rsid w:val="4FE60998"/>
    <w:rsid w:val="5057463D"/>
    <w:rsid w:val="506643DA"/>
    <w:rsid w:val="50CF1F80"/>
    <w:rsid w:val="50D4373B"/>
    <w:rsid w:val="512B026F"/>
    <w:rsid w:val="51414393"/>
    <w:rsid w:val="515D0643"/>
    <w:rsid w:val="518266FB"/>
    <w:rsid w:val="52224DE6"/>
    <w:rsid w:val="52D618B0"/>
    <w:rsid w:val="52DC0708"/>
    <w:rsid w:val="533B1B4E"/>
    <w:rsid w:val="536E08E0"/>
    <w:rsid w:val="53A611ED"/>
    <w:rsid w:val="53D77AC9"/>
    <w:rsid w:val="54295E4B"/>
    <w:rsid w:val="542A026B"/>
    <w:rsid w:val="55452810"/>
    <w:rsid w:val="55DB13C7"/>
    <w:rsid w:val="55DF54FD"/>
    <w:rsid w:val="5664038F"/>
    <w:rsid w:val="567A0BDF"/>
    <w:rsid w:val="56C01454"/>
    <w:rsid w:val="56F12952"/>
    <w:rsid w:val="571400B0"/>
    <w:rsid w:val="5726583A"/>
    <w:rsid w:val="5746243C"/>
    <w:rsid w:val="576A2A02"/>
    <w:rsid w:val="57793128"/>
    <w:rsid w:val="579F706F"/>
    <w:rsid w:val="57B7EAC0"/>
    <w:rsid w:val="57D60097"/>
    <w:rsid w:val="58496ABB"/>
    <w:rsid w:val="58AE5938"/>
    <w:rsid w:val="58DA1EB2"/>
    <w:rsid w:val="58FF37B8"/>
    <w:rsid w:val="59177DD3"/>
    <w:rsid w:val="5993203C"/>
    <w:rsid w:val="5A317655"/>
    <w:rsid w:val="5A464619"/>
    <w:rsid w:val="5AEDD0DE"/>
    <w:rsid w:val="5B0F23A1"/>
    <w:rsid w:val="5B127639"/>
    <w:rsid w:val="5BAD3056"/>
    <w:rsid w:val="5C923D75"/>
    <w:rsid w:val="5CE22611"/>
    <w:rsid w:val="5CE80AB0"/>
    <w:rsid w:val="5D04656D"/>
    <w:rsid w:val="5DEE3CCB"/>
    <w:rsid w:val="5DF918AE"/>
    <w:rsid w:val="5DFE1159"/>
    <w:rsid w:val="5E541D16"/>
    <w:rsid w:val="5EB642EC"/>
    <w:rsid w:val="5EF00C22"/>
    <w:rsid w:val="5FA174C6"/>
    <w:rsid w:val="5FB17120"/>
    <w:rsid w:val="5FC8ED47"/>
    <w:rsid w:val="5FD0793B"/>
    <w:rsid w:val="5FDFD686"/>
    <w:rsid w:val="5FFC8238"/>
    <w:rsid w:val="60310561"/>
    <w:rsid w:val="60BA6EBD"/>
    <w:rsid w:val="60BF3BCE"/>
    <w:rsid w:val="613F5EF9"/>
    <w:rsid w:val="614F7E1C"/>
    <w:rsid w:val="61736957"/>
    <w:rsid w:val="61E11B13"/>
    <w:rsid w:val="622C4A1E"/>
    <w:rsid w:val="623C6124"/>
    <w:rsid w:val="626544F2"/>
    <w:rsid w:val="62AA79FF"/>
    <w:rsid w:val="62CB1227"/>
    <w:rsid w:val="62D1007E"/>
    <w:rsid w:val="636C365E"/>
    <w:rsid w:val="63C079A0"/>
    <w:rsid w:val="63E857E5"/>
    <w:rsid w:val="640775BE"/>
    <w:rsid w:val="651A633D"/>
    <w:rsid w:val="652E5605"/>
    <w:rsid w:val="658B0713"/>
    <w:rsid w:val="65EE0CA2"/>
    <w:rsid w:val="65FE0EE5"/>
    <w:rsid w:val="661B03F4"/>
    <w:rsid w:val="66356423"/>
    <w:rsid w:val="663D12E2"/>
    <w:rsid w:val="665977DE"/>
    <w:rsid w:val="67E71B6D"/>
    <w:rsid w:val="68A737AC"/>
    <w:rsid w:val="68BF2482"/>
    <w:rsid w:val="68DE4FFE"/>
    <w:rsid w:val="697B3115"/>
    <w:rsid w:val="69A1759A"/>
    <w:rsid w:val="69A22CDE"/>
    <w:rsid w:val="69BD2E65"/>
    <w:rsid w:val="69DF1BE2"/>
    <w:rsid w:val="6A2A5603"/>
    <w:rsid w:val="6ACF108E"/>
    <w:rsid w:val="6AE74152"/>
    <w:rsid w:val="6AF99182"/>
    <w:rsid w:val="6B1E6C35"/>
    <w:rsid w:val="6B250CC2"/>
    <w:rsid w:val="6B352872"/>
    <w:rsid w:val="6C3C3D4C"/>
    <w:rsid w:val="6C8934D3"/>
    <w:rsid w:val="6D2B1474"/>
    <w:rsid w:val="6D496A0C"/>
    <w:rsid w:val="6D7738B6"/>
    <w:rsid w:val="6DB56421"/>
    <w:rsid w:val="6DF42BCE"/>
    <w:rsid w:val="6E83783D"/>
    <w:rsid w:val="6EB00CB4"/>
    <w:rsid w:val="6EBC0723"/>
    <w:rsid w:val="6F080662"/>
    <w:rsid w:val="6F3D92A8"/>
    <w:rsid w:val="6F4F630E"/>
    <w:rsid w:val="6FBB10C2"/>
    <w:rsid w:val="6FBFCDC5"/>
    <w:rsid w:val="6FDB730A"/>
    <w:rsid w:val="700A4B8C"/>
    <w:rsid w:val="7040034C"/>
    <w:rsid w:val="707E72FF"/>
    <w:rsid w:val="71D2307F"/>
    <w:rsid w:val="71DF1132"/>
    <w:rsid w:val="72097BAE"/>
    <w:rsid w:val="72263E6C"/>
    <w:rsid w:val="734E2D80"/>
    <w:rsid w:val="73624258"/>
    <w:rsid w:val="736F3D33"/>
    <w:rsid w:val="738E5BD9"/>
    <w:rsid w:val="7393773A"/>
    <w:rsid w:val="73A017A5"/>
    <w:rsid w:val="73D27CC0"/>
    <w:rsid w:val="73EB65BD"/>
    <w:rsid w:val="74174334"/>
    <w:rsid w:val="74C67139"/>
    <w:rsid w:val="755778E6"/>
    <w:rsid w:val="75C16B30"/>
    <w:rsid w:val="763E532E"/>
    <w:rsid w:val="767A64F4"/>
    <w:rsid w:val="76F15F89"/>
    <w:rsid w:val="770C0F88"/>
    <w:rsid w:val="77316C41"/>
    <w:rsid w:val="777FAFD9"/>
    <w:rsid w:val="77802E20"/>
    <w:rsid w:val="77DF183E"/>
    <w:rsid w:val="77EB2969"/>
    <w:rsid w:val="780659D7"/>
    <w:rsid w:val="783343AA"/>
    <w:rsid w:val="78372E3A"/>
    <w:rsid w:val="787D05B7"/>
    <w:rsid w:val="78A3591C"/>
    <w:rsid w:val="78B95140"/>
    <w:rsid w:val="790D1F4A"/>
    <w:rsid w:val="791668D4"/>
    <w:rsid w:val="79EE3059"/>
    <w:rsid w:val="79FCFE0D"/>
    <w:rsid w:val="7A9A2F4D"/>
    <w:rsid w:val="7A9E3BF7"/>
    <w:rsid w:val="7AC35E02"/>
    <w:rsid w:val="7AFD4FEE"/>
    <w:rsid w:val="7AFFC02C"/>
    <w:rsid w:val="7B167964"/>
    <w:rsid w:val="7B490474"/>
    <w:rsid w:val="7B661EFE"/>
    <w:rsid w:val="7B6D75F1"/>
    <w:rsid w:val="7B79D3FB"/>
    <w:rsid w:val="7BEB4002"/>
    <w:rsid w:val="7BFB6BB2"/>
    <w:rsid w:val="7BFBDA20"/>
    <w:rsid w:val="7C7E2011"/>
    <w:rsid w:val="7CB62F91"/>
    <w:rsid w:val="7CBEB268"/>
    <w:rsid w:val="7CD67C72"/>
    <w:rsid w:val="7CF107D5"/>
    <w:rsid w:val="7CFB8B52"/>
    <w:rsid w:val="7D0E4B87"/>
    <w:rsid w:val="7D731D61"/>
    <w:rsid w:val="7D965A4F"/>
    <w:rsid w:val="7DCB394B"/>
    <w:rsid w:val="7DFA1A94"/>
    <w:rsid w:val="7E134D2A"/>
    <w:rsid w:val="7E7D6D1F"/>
    <w:rsid w:val="7E7E4CE2"/>
    <w:rsid w:val="7EB44360"/>
    <w:rsid w:val="7EBBE315"/>
    <w:rsid w:val="7EFFD8A6"/>
    <w:rsid w:val="7F0B7D77"/>
    <w:rsid w:val="7F10459E"/>
    <w:rsid w:val="7F2A644F"/>
    <w:rsid w:val="7F556C75"/>
    <w:rsid w:val="7F7729EC"/>
    <w:rsid w:val="7F795BB0"/>
    <w:rsid w:val="7F7EE16C"/>
    <w:rsid w:val="7F98785D"/>
    <w:rsid w:val="7FCFD19A"/>
    <w:rsid w:val="7FF7E454"/>
    <w:rsid w:val="86EB210E"/>
    <w:rsid w:val="94F70455"/>
    <w:rsid w:val="9FF75FD0"/>
    <w:rsid w:val="9FFF4648"/>
    <w:rsid w:val="AFBB7006"/>
    <w:rsid w:val="AFE5B119"/>
    <w:rsid w:val="BBFF3EAE"/>
    <w:rsid w:val="BDFA9C51"/>
    <w:rsid w:val="BEFF12E0"/>
    <w:rsid w:val="BFFB2FDF"/>
    <w:rsid w:val="BFFF1AE2"/>
    <w:rsid w:val="C92FA01B"/>
    <w:rsid w:val="CA9D552E"/>
    <w:rsid w:val="CFDFDF49"/>
    <w:rsid w:val="D7622D4C"/>
    <w:rsid w:val="D9567E27"/>
    <w:rsid w:val="DD3F443B"/>
    <w:rsid w:val="DE8F6DD6"/>
    <w:rsid w:val="DEEB6A05"/>
    <w:rsid w:val="DFFD7803"/>
    <w:rsid w:val="E78FC774"/>
    <w:rsid w:val="EA74E87A"/>
    <w:rsid w:val="EAE72294"/>
    <w:rsid w:val="EB6FFCCB"/>
    <w:rsid w:val="EB72ACE4"/>
    <w:rsid w:val="EDAF8C62"/>
    <w:rsid w:val="EDEA5B65"/>
    <w:rsid w:val="EE5BCD6D"/>
    <w:rsid w:val="EEFD948E"/>
    <w:rsid w:val="EFDBB045"/>
    <w:rsid w:val="F1FA5C0E"/>
    <w:rsid w:val="F3FFE4D6"/>
    <w:rsid w:val="F57A579B"/>
    <w:rsid w:val="F5D9D4D3"/>
    <w:rsid w:val="F6FF63CA"/>
    <w:rsid w:val="F7B0471D"/>
    <w:rsid w:val="F7BF6304"/>
    <w:rsid w:val="F7E77E84"/>
    <w:rsid w:val="F97769C7"/>
    <w:rsid w:val="FB8F48B4"/>
    <w:rsid w:val="FBCFEB4E"/>
    <w:rsid w:val="FBFB41DD"/>
    <w:rsid w:val="FD78060B"/>
    <w:rsid w:val="FDFDC68A"/>
    <w:rsid w:val="FDFE01CE"/>
    <w:rsid w:val="FE6FD17F"/>
    <w:rsid w:val="FEB7BD90"/>
    <w:rsid w:val="FF6F2CC3"/>
    <w:rsid w:val="FF78C9F0"/>
    <w:rsid w:val="FFDD03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qFormat="1" w:unhideWhenUsed="0" w:uiPriority="0" w:semiHidden="0"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nhideWhenUsed="0" w:uiPriority="0" w:semiHidden="0"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98"/>
    <w:autoRedefine/>
    <w:qFormat/>
    <w:uiPriority w:val="0"/>
    <w:pPr>
      <w:keepNext/>
      <w:tabs>
        <w:tab w:val="left" w:pos="1440"/>
        <w:tab w:val="left" w:pos="5670"/>
      </w:tabs>
      <w:spacing w:beforeLines="100" w:afterLines="100"/>
      <w:ind w:firstLine="2890" w:firstLineChars="1203"/>
      <w:outlineLvl w:val="0"/>
    </w:pPr>
    <w:rPr>
      <w:rFonts w:ascii="黑体" w:eastAsia="黑体"/>
      <w:b/>
      <w:kern w:val="44"/>
      <w:sz w:val="28"/>
      <w:szCs w:val="28"/>
    </w:rPr>
  </w:style>
  <w:style w:type="paragraph" w:styleId="4">
    <w:name w:val="heading 2"/>
    <w:basedOn w:val="1"/>
    <w:next w:val="1"/>
    <w:link w:val="167"/>
    <w:autoRedefine/>
    <w:qFormat/>
    <w:uiPriority w:val="0"/>
    <w:pPr>
      <w:keepNext/>
      <w:keepLines/>
      <w:spacing w:before="120" w:after="120" w:line="360" w:lineRule="exact"/>
      <w:jc w:val="center"/>
      <w:outlineLvl w:val="1"/>
    </w:pPr>
    <w:rPr>
      <w:rFonts w:ascii="宋体" w:hAnsi="宋体"/>
      <w:b/>
      <w:sz w:val="24"/>
      <w:szCs w:val="24"/>
    </w:rPr>
  </w:style>
  <w:style w:type="paragraph" w:styleId="2">
    <w:name w:val="heading 3"/>
    <w:basedOn w:val="1"/>
    <w:next w:val="1"/>
    <w:link w:val="211"/>
    <w:autoRedefine/>
    <w:qFormat/>
    <w:uiPriority w:val="0"/>
    <w:pPr>
      <w:keepNext/>
      <w:keepLines/>
      <w:shd w:val="clear" w:color="auto" w:fill="FFFFFF"/>
      <w:tabs>
        <w:tab w:val="left" w:pos="2730"/>
      </w:tabs>
      <w:wordWrap w:val="0"/>
      <w:spacing w:line="360" w:lineRule="exact"/>
      <w:outlineLvl w:val="2"/>
    </w:pPr>
    <w:rPr>
      <w:rFonts w:ascii="宋体" w:hAnsi="宋体"/>
      <w:b/>
      <w:shd w:val="clear" w:color="auto" w:fill="FFFFFF"/>
    </w:rPr>
  </w:style>
  <w:style w:type="paragraph" w:styleId="5">
    <w:name w:val="heading 4"/>
    <w:basedOn w:val="1"/>
    <w:next w:val="6"/>
    <w:link w:val="96"/>
    <w:autoRedefine/>
    <w:qFormat/>
    <w:uiPriority w:val="0"/>
    <w:pPr>
      <w:keepNext/>
      <w:keepLines/>
      <w:spacing w:before="120" w:after="120"/>
      <w:outlineLvl w:val="3"/>
    </w:pPr>
    <w:rPr>
      <w:rFonts w:ascii="Arial" w:hAnsi="Arial" w:eastAsia="黑体"/>
      <w:b/>
      <w:sz w:val="20"/>
    </w:rPr>
  </w:style>
  <w:style w:type="paragraph" w:styleId="11">
    <w:name w:val="heading 5"/>
    <w:basedOn w:val="1"/>
    <w:next w:val="6"/>
    <w:link w:val="86"/>
    <w:autoRedefine/>
    <w:qFormat/>
    <w:uiPriority w:val="0"/>
    <w:pPr>
      <w:keepNext/>
      <w:autoSpaceDE w:val="0"/>
      <w:autoSpaceDN w:val="0"/>
      <w:adjustRightInd w:val="0"/>
      <w:spacing w:beforeLines="50" w:afterLines="50"/>
      <w:outlineLvl w:val="4"/>
    </w:pPr>
    <w:rPr>
      <w:rFonts w:ascii="黑体" w:eastAsia="黑体"/>
      <w:b/>
      <w:color w:val="000000"/>
      <w:kern w:val="0"/>
      <w:sz w:val="20"/>
    </w:rPr>
  </w:style>
  <w:style w:type="paragraph" w:styleId="12">
    <w:name w:val="heading 6"/>
    <w:basedOn w:val="1"/>
    <w:next w:val="1"/>
    <w:link w:val="130"/>
    <w:autoRedefine/>
    <w:qFormat/>
    <w:uiPriority w:val="0"/>
    <w:pPr>
      <w:keepNext/>
      <w:keepLines/>
      <w:spacing w:before="240" w:after="64" w:line="319" w:lineRule="auto"/>
      <w:outlineLvl w:val="5"/>
    </w:pPr>
    <w:rPr>
      <w:rFonts w:ascii="Arial" w:hAnsi="Arial" w:eastAsia="黑体"/>
      <w:b/>
      <w:bCs/>
      <w:sz w:val="24"/>
      <w:szCs w:val="24"/>
    </w:rPr>
  </w:style>
  <w:style w:type="paragraph" w:styleId="13">
    <w:name w:val="heading 7"/>
    <w:basedOn w:val="1"/>
    <w:next w:val="1"/>
    <w:link w:val="145"/>
    <w:autoRedefine/>
    <w:qFormat/>
    <w:uiPriority w:val="0"/>
    <w:pPr>
      <w:keepNext/>
      <w:keepLines/>
      <w:spacing w:before="240" w:after="64" w:line="319" w:lineRule="auto"/>
      <w:outlineLvl w:val="6"/>
    </w:pPr>
    <w:rPr>
      <w:b/>
      <w:bCs/>
      <w:sz w:val="24"/>
      <w:szCs w:val="24"/>
    </w:rPr>
  </w:style>
  <w:style w:type="paragraph" w:styleId="14">
    <w:name w:val="heading 8"/>
    <w:basedOn w:val="1"/>
    <w:next w:val="1"/>
    <w:link w:val="159"/>
    <w:autoRedefine/>
    <w:qFormat/>
    <w:uiPriority w:val="0"/>
    <w:pPr>
      <w:keepNext/>
      <w:keepLines/>
      <w:spacing w:before="240" w:after="64" w:line="319" w:lineRule="auto"/>
      <w:outlineLvl w:val="7"/>
    </w:pPr>
    <w:rPr>
      <w:rFonts w:ascii="Arial" w:hAnsi="Arial" w:eastAsia="黑体"/>
      <w:sz w:val="24"/>
      <w:szCs w:val="24"/>
    </w:rPr>
  </w:style>
  <w:style w:type="paragraph" w:styleId="15">
    <w:name w:val="heading 9"/>
    <w:basedOn w:val="1"/>
    <w:next w:val="1"/>
    <w:link w:val="165"/>
    <w:autoRedefine/>
    <w:qFormat/>
    <w:uiPriority w:val="0"/>
    <w:pPr>
      <w:keepNext/>
      <w:keepLines/>
      <w:spacing w:before="240" w:after="64" w:line="319" w:lineRule="auto"/>
      <w:outlineLvl w:val="8"/>
    </w:pPr>
    <w:rPr>
      <w:rFonts w:ascii="Arial" w:hAnsi="Arial" w:eastAsia="黑体"/>
      <w:szCs w:val="21"/>
    </w:rPr>
  </w:style>
  <w:style w:type="character" w:default="1" w:styleId="63">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7"/>
    <w:autoRedefine/>
    <w:qFormat/>
    <w:uiPriority w:val="0"/>
    <w:pPr>
      <w:ind w:firstLine="420"/>
    </w:pPr>
  </w:style>
  <w:style w:type="paragraph" w:styleId="7">
    <w:name w:val="Body Text First Indent 2"/>
    <w:basedOn w:val="8"/>
    <w:next w:val="10"/>
    <w:autoRedefine/>
    <w:qFormat/>
    <w:uiPriority w:val="0"/>
    <w:pPr>
      <w:ind w:firstLine="420" w:firstLineChars="200"/>
    </w:pPr>
  </w:style>
  <w:style w:type="paragraph" w:styleId="8">
    <w:name w:val="Body Text Indent"/>
    <w:basedOn w:val="1"/>
    <w:next w:val="9"/>
    <w:link w:val="177"/>
    <w:autoRedefine/>
    <w:qFormat/>
    <w:uiPriority w:val="0"/>
    <w:pPr>
      <w:ind w:firstLine="645"/>
    </w:pPr>
    <w:rPr>
      <w:sz w:val="20"/>
    </w:rPr>
  </w:style>
  <w:style w:type="paragraph" w:styleId="9">
    <w:name w:val="envelope return"/>
    <w:basedOn w:val="1"/>
    <w:autoRedefine/>
    <w:unhideWhenUsed/>
    <w:qFormat/>
    <w:uiPriority w:val="99"/>
    <w:pPr>
      <w:snapToGrid w:val="0"/>
    </w:pPr>
    <w:rPr>
      <w:rFonts w:ascii="Arial" w:hAnsi="Arial"/>
    </w:rPr>
  </w:style>
  <w:style w:type="paragraph" w:styleId="10">
    <w:name w:val="Body Text"/>
    <w:basedOn w:val="1"/>
    <w:next w:val="1"/>
    <w:link w:val="84"/>
    <w:autoRedefine/>
    <w:qFormat/>
    <w:uiPriority w:val="0"/>
    <w:rPr>
      <w:rFonts w:ascii="楷体_GB2312" w:hAnsi="Arial" w:eastAsia="楷体_GB2312"/>
      <w:sz w:val="20"/>
    </w:rPr>
  </w:style>
  <w:style w:type="paragraph" w:styleId="16">
    <w:name w:val="List 3"/>
    <w:basedOn w:val="1"/>
    <w:autoRedefine/>
    <w:qFormat/>
    <w:uiPriority w:val="0"/>
    <w:pPr>
      <w:ind w:left="1260" w:hanging="420"/>
    </w:pPr>
  </w:style>
  <w:style w:type="paragraph" w:styleId="17">
    <w:name w:val="toc 7"/>
    <w:basedOn w:val="1"/>
    <w:next w:val="1"/>
    <w:autoRedefine/>
    <w:qFormat/>
    <w:uiPriority w:val="0"/>
    <w:pPr>
      <w:ind w:left="1260"/>
      <w:jc w:val="left"/>
    </w:pPr>
    <w:rPr>
      <w:sz w:val="18"/>
    </w:rPr>
  </w:style>
  <w:style w:type="paragraph" w:styleId="18">
    <w:name w:val="List Number 2"/>
    <w:basedOn w:val="1"/>
    <w:autoRedefine/>
    <w:qFormat/>
    <w:uiPriority w:val="0"/>
    <w:pPr>
      <w:tabs>
        <w:tab w:val="left" w:pos="1440"/>
      </w:tabs>
      <w:spacing w:line="360" w:lineRule="auto"/>
      <w:ind w:left="1440" w:hanging="1440"/>
    </w:pPr>
    <w:rPr>
      <w:sz w:val="24"/>
      <w:szCs w:val="24"/>
    </w:rPr>
  </w:style>
  <w:style w:type="paragraph" w:styleId="19">
    <w:name w:val="index 8"/>
    <w:basedOn w:val="1"/>
    <w:next w:val="1"/>
    <w:autoRedefine/>
    <w:qFormat/>
    <w:uiPriority w:val="0"/>
    <w:pPr>
      <w:ind w:left="2940"/>
    </w:pPr>
  </w:style>
  <w:style w:type="paragraph" w:styleId="20">
    <w:name w:val="List Number"/>
    <w:basedOn w:val="1"/>
    <w:autoRedefine/>
    <w:qFormat/>
    <w:uiPriority w:val="0"/>
    <w:pPr>
      <w:tabs>
        <w:tab w:val="left" w:pos="2952"/>
      </w:tabs>
      <w:ind w:left="2952" w:hanging="432"/>
    </w:pPr>
    <w:rPr>
      <w:szCs w:val="24"/>
    </w:rPr>
  </w:style>
  <w:style w:type="paragraph" w:styleId="21">
    <w:name w:val="index 5"/>
    <w:basedOn w:val="1"/>
    <w:next w:val="1"/>
    <w:autoRedefine/>
    <w:qFormat/>
    <w:uiPriority w:val="0"/>
    <w:pPr>
      <w:ind w:left="1680"/>
    </w:pPr>
  </w:style>
  <w:style w:type="paragraph" w:styleId="22">
    <w:name w:val="Document Map"/>
    <w:basedOn w:val="1"/>
    <w:link w:val="204"/>
    <w:autoRedefine/>
    <w:qFormat/>
    <w:uiPriority w:val="0"/>
    <w:pPr>
      <w:shd w:val="clear" w:color="auto" w:fill="000080"/>
    </w:pPr>
    <w:rPr>
      <w:rFonts w:ascii="宋体"/>
      <w:sz w:val="18"/>
      <w:szCs w:val="18"/>
    </w:rPr>
  </w:style>
  <w:style w:type="paragraph" w:styleId="23">
    <w:name w:val="annotation text"/>
    <w:basedOn w:val="1"/>
    <w:link w:val="136"/>
    <w:autoRedefine/>
    <w:qFormat/>
    <w:uiPriority w:val="99"/>
    <w:pPr>
      <w:jc w:val="left"/>
    </w:pPr>
    <w:rPr>
      <w:sz w:val="20"/>
    </w:rPr>
  </w:style>
  <w:style w:type="paragraph" w:styleId="24">
    <w:name w:val="index 6"/>
    <w:basedOn w:val="1"/>
    <w:next w:val="1"/>
    <w:autoRedefine/>
    <w:qFormat/>
    <w:uiPriority w:val="0"/>
    <w:pPr>
      <w:ind w:left="2100"/>
    </w:pPr>
  </w:style>
  <w:style w:type="paragraph" w:styleId="25">
    <w:name w:val="Salutation"/>
    <w:basedOn w:val="1"/>
    <w:next w:val="1"/>
    <w:link w:val="200"/>
    <w:autoRedefine/>
    <w:qFormat/>
    <w:uiPriority w:val="0"/>
    <w:rPr>
      <w:rFonts w:ascii="仿宋_GB2312" w:eastAsia="仿宋_GB2312"/>
      <w:sz w:val="20"/>
    </w:rPr>
  </w:style>
  <w:style w:type="paragraph" w:styleId="26">
    <w:name w:val="Body Text 3"/>
    <w:basedOn w:val="1"/>
    <w:link w:val="97"/>
    <w:autoRedefine/>
    <w:qFormat/>
    <w:uiPriority w:val="0"/>
    <w:rPr>
      <w:rFonts w:ascii="仿宋_GB2312" w:hAnsi="Arial" w:eastAsia="仿宋_GB2312"/>
      <w:sz w:val="20"/>
    </w:rPr>
  </w:style>
  <w:style w:type="paragraph" w:styleId="27">
    <w:name w:val="Block Text"/>
    <w:basedOn w:val="1"/>
    <w:autoRedefine/>
    <w:unhideWhenUsed/>
    <w:qFormat/>
    <w:uiPriority w:val="99"/>
    <w:pPr>
      <w:spacing w:after="120"/>
      <w:ind w:left="1440" w:leftChars="700" w:right="1440" w:rightChars="700"/>
    </w:pPr>
    <w:rPr>
      <w:szCs w:val="24"/>
    </w:rPr>
  </w:style>
  <w:style w:type="paragraph" w:styleId="28">
    <w:name w:val="index 4"/>
    <w:basedOn w:val="1"/>
    <w:next w:val="1"/>
    <w:autoRedefine/>
    <w:qFormat/>
    <w:uiPriority w:val="0"/>
    <w:pPr>
      <w:ind w:left="1260"/>
    </w:pPr>
  </w:style>
  <w:style w:type="paragraph" w:styleId="29">
    <w:name w:val="toc 5"/>
    <w:basedOn w:val="1"/>
    <w:next w:val="1"/>
    <w:autoRedefine/>
    <w:qFormat/>
    <w:uiPriority w:val="0"/>
    <w:pPr>
      <w:ind w:left="840"/>
      <w:jc w:val="left"/>
    </w:pPr>
    <w:rPr>
      <w:sz w:val="18"/>
    </w:rPr>
  </w:style>
  <w:style w:type="paragraph" w:styleId="30">
    <w:name w:val="toc 3"/>
    <w:basedOn w:val="1"/>
    <w:next w:val="1"/>
    <w:autoRedefine/>
    <w:qFormat/>
    <w:uiPriority w:val="39"/>
    <w:pPr>
      <w:ind w:left="420"/>
      <w:jc w:val="left"/>
    </w:pPr>
    <w:rPr>
      <w:i/>
      <w:sz w:val="20"/>
    </w:rPr>
  </w:style>
  <w:style w:type="paragraph" w:styleId="31">
    <w:name w:val="Plain Text"/>
    <w:basedOn w:val="1"/>
    <w:link w:val="129"/>
    <w:autoRedefine/>
    <w:qFormat/>
    <w:uiPriority w:val="99"/>
    <w:rPr>
      <w:rFonts w:ascii="宋体" w:hAnsi="Courier New" w:cs="Courier New"/>
      <w:szCs w:val="21"/>
    </w:rPr>
  </w:style>
  <w:style w:type="paragraph" w:styleId="32">
    <w:name w:val="toc 8"/>
    <w:basedOn w:val="1"/>
    <w:next w:val="1"/>
    <w:autoRedefine/>
    <w:qFormat/>
    <w:uiPriority w:val="0"/>
    <w:pPr>
      <w:ind w:left="1470"/>
      <w:jc w:val="left"/>
    </w:pPr>
    <w:rPr>
      <w:sz w:val="18"/>
    </w:rPr>
  </w:style>
  <w:style w:type="paragraph" w:styleId="33">
    <w:name w:val="index 3"/>
    <w:basedOn w:val="1"/>
    <w:next w:val="1"/>
    <w:autoRedefine/>
    <w:qFormat/>
    <w:uiPriority w:val="0"/>
    <w:pPr>
      <w:ind w:left="840"/>
    </w:pPr>
  </w:style>
  <w:style w:type="paragraph" w:styleId="34">
    <w:name w:val="Date"/>
    <w:basedOn w:val="1"/>
    <w:next w:val="1"/>
    <w:link w:val="148"/>
    <w:autoRedefine/>
    <w:qFormat/>
    <w:uiPriority w:val="0"/>
    <w:pPr>
      <w:ind w:left="100" w:leftChars="2500"/>
    </w:pPr>
    <w:rPr>
      <w:sz w:val="20"/>
    </w:rPr>
  </w:style>
  <w:style w:type="paragraph" w:styleId="35">
    <w:name w:val="Body Text Indent 2"/>
    <w:basedOn w:val="1"/>
    <w:link w:val="171"/>
    <w:autoRedefine/>
    <w:qFormat/>
    <w:uiPriority w:val="0"/>
    <w:pPr>
      <w:ind w:left="630" w:firstLine="645"/>
    </w:pPr>
    <w:rPr>
      <w:sz w:val="20"/>
    </w:rPr>
  </w:style>
  <w:style w:type="paragraph" w:styleId="36">
    <w:name w:val="endnote text"/>
    <w:basedOn w:val="1"/>
    <w:link w:val="214"/>
    <w:autoRedefine/>
    <w:qFormat/>
    <w:uiPriority w:val="0"/>
    <w:pPr>
      <w:snapToGrid w:val="0"/>
      <w:jc w:val="left"/>
    </w:pPr>
    <w:rPr>
      <w:kern w:val="0"/>
      <w:sz w:val="24"/>
      <w:szCs w:val="24"/>
    </w:rPr>
  </w:style>
  <w:style w:type="paragraph" w:styleId="37">
    <w:name w:val="Balloon Text"/>
    <w:basedOn w:val="1"/>
    <w:link w:val="213"/>
    <w:autoRedefine/>
    <w:qFormat/>
    <w:uiPriority w:val="0"/>
    <w:rPr>
      <w:sz w:val="18"/>
      <w:szCs w:val="18"/>
    </w:rPr>
  </w:style>
  <w:style w:type="paragraph" w:styleId="38">
    <w:name w:val="footer"/>
    <w:basedOn w:val="1"/>
    <w:link w:val="206"/>
    <w:autoRedefine/>
    <w:qFormat/>
    <w:uiPriority w:val="0"/>
    <w:pPr>
      <w:tabs>
        <w:tab w:val="center" w:pos="4153"/>
        <w:tab w:val="right" w:pos="8306"/>
      </w:tabs>
      <w:snapToGrid w:val="0"/>
      <w:jc w:val="left"/>
    </w:pPr>
    <w:rPr>
      <w:sz w:val="18"/>
      <w:szCs w:val="18"/>
    </w:rPr>
  </w:style>
  <w:style w:type="paragraph" w:styleId="39">
    <w:name w:val="header"/>
    <w:basedOn w:val="1"/>
    <w:link w:val="142"/>
    <w:autoRedefine/>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139"/>
    <w:autoRedefine/>
    <w:qFormat/>
    <w:uiPriority w:val="0"/>
    <w:pPr>
      <w:adjustRightInd w:val="0"/>
      <w:spacing w:after="600" w:line="312" w:lineRule="atLeast"/>
      <w:jc w:val="center"/>
      <w:textAlignment w:val="baseline"/>
    </w:pPr>
    <w:rPr>
      <w:rFonts w:eastAsia="仿宋_GB2312"/>
      <w:kern w:val="0"/>
      <w:sz w:val="20"/>
    </w:rPr>
  </w:style>
  <w:style w:type="paragraph" w:styleId="41">
    <w:name w:val="toc 1"/>
    <w:basedOn w:val="1"/>
    <w:next w:val="1"/>
    <w:autoRedefine/>
    <w:qFormat/>
    <w:uiPriority w:val="39"/>
    <w:pPr>
      <w:spacing w:before="120" w:after="120"/>
      <w:jc w:val="left"/>
    </w:pPr>
    <w:rPr>
      <w:b/>
      <w:caps/>
      <w:sz w:val="20"/>
    </w:rPr>
  </w:style>
  <w:style w:type="paragraph" w:styleId="42">
    <w:name w:val="toc 4"/>
    <w:basedOn w:val="1"/>
    <w:next w:val="1"/>
    <w:autoRedefine/>
    <w:qFormat/>
    <w:uiPriority w:val="0"/>
    <w:pPr>
      <w:ind w:left="630"/>
      <w:jc w:val="left"/>
    </w:pPr>
    <w:rPr>
      <w:sz w:val="18"/>
    </w:rPr>
  </w:style>
  <w:style w:type="paragraph" w:styleId="43">
    <w:name w:val="index heading"/>
    <w:basedOn w:val="1"/>
    <w:next w:val="44"/>
    <w:autoRedefine/>
    <w:qFormat/>
    <w:uiPriority w:val="0"/>
  </w:style>
  <w:style w:type="paragraph" w:styleId="44">
    <w:name w:val="index 1"/>
    <w:basedOn w:val="1"/>
    <w:next w:val="1"/>
    <w:autoRedefine/>
    <w:qFormat/>
    <w:uiPriority w:val="0"/>
    <w:rPr>
      <w:rFonts w:ascii="仿宋_GB2312" w:hAnsi="宋体" w:eastAsia="仿宋_GB2312"/>
      <w:sz w:val="30"/>
      <w:szCs w:val="24"/>
    </w:rPr>
  </w:style>
  <w:style w:type="paragraph" w:styleId="45">
    <w:name w:val="Subtitle"/>
    <w:basedOn w:val="1"/>
    <w:next w:val="1"/>
    <w:link w:val="88"/>
    <w:autoRedefine/>
    <w:qFormat/>
    <w:uiPriority w:val="0"/>
    <w:pPr>
      <w:widowControl/>
      <w:spacing w:after="600" w:line="276" w:lineRule="auto"/>
      <w:jc w:val="left"/>
    </w:pPr>
    <w:rPr>
      <w:rFonts w:ascii="Cambria" w:hAnsi="Cambria"/>
      <w:i/>
      <w:iCs/>
      <w:spacing w:val="13"/>
      <w:kern w:val="0"/>
      <w:sz w:val="24"/>
      <w:szCs w:val="24"/>
      <w:lang w:eastAsia="en-US"/>
    </w:rPr>
  </w:style>
  <w:style w:type="paragraph" w:styleId="46">
    <w:name w:val="footnote text"/>
    <w:basedOn w:val="1"/>
    <w:link w:val="141"/>
    <w:autoRedefine/>
    <w:qFormat/>
    <w:uiPriority w:val="0"/>
    <w:pPr>
      <w:snapToGrid w:val="0"/>
      <w:jc w:val="left"/>
    </w:pPr>
    <w:rPr>
      <w:sz w:val="18"/>
      <w:szCs w:val="18"/>
    </w:rPr>
  </w:style>
  <w:style w:type="paragraph" w:styleId="47">
    <w:name w:val="toc 6"/>
    <w:basedOn w:val="1"/>
    <w:next w:val="1"/>
    <w:autoRedefine/>
    <w:qFormat/>
    <w:uiPriority w:val="0"/>
    <w:pPr>
      <w:ind w:left="1050"/>
      <w:jc w:val="left"/>
    </w:pPr>
    <w:rPr>
      <w:sz w:val="18"/>
    </w:rPr>
  </w:style>
  <w:style w:type="paragraph" w:styleId="48">
    <w:name w:val="Body Text Indent 3"/>
    <w:basedOn w:val="1"/>
    <w:link w:val="121"/>
    <w:autoRedefine/>
    <w:qFormat/>
    <w:uiPriority w:val="0"/>
    <w:pPr>
      <w:ind w:left="645" w:firstLine="645"/>
    </w:pPr>
    <w:rPr>
      <w:sz w:val="16"/>
      <w:szCs w:val="16"/>
    </w:rPr>
  </w:style>
  <w:style w:type="paragraph" w:styleId="49">
    <w:name w:val="index 7"/>
    <w:basedOn w:val="1"/>
    <w:next w:val="1"/>
    <w:autoRedefine/>
    <w:qFormat/>
    <w:uiPriority w:val="0"/>
    <w:pPr>
      <w:ind w:left="2520"/>
    </w:pPr>
  </w:style>
  <w:style w:type="paragraph" w:styleId="50">
    <w:name w:val="index 9"/>
    <w:basedOn w:val="1"/>
    <w:next w:val="1"/>
    <w:autoRedefine/>
    <w:qFormat/>
    <w:uiPriority w:val="0"/>
    <w:pPr>
      <w:ind w:left="3360"/>
    </w:pPr>
  </w:style>
  <w:style w:type="paragraph" w:styleId="51">
    <w:name w:val="table of figures"/>
    <w:basedOn w:val="1"/>
    <w:next w:val="1"/>
    <w:autoRedefine/>
    <w:qFormat/>
    <w:uiPriority w:val="0"/>
    <w:pPr>
      <w:ind w:left="840" w:hanging="420"/>
    </w:pPr>
  </w:style>
  <w:style w:type="paragraph" w:styleId="52">
    <w:name w:val="toc 2"/>
    <w:basedOn w:val="1"/>
    <w:next w:val="1"/>
    <w:autoRedefine/>
    <w:qFormat/>
    <w:uiPriority w:val="0"/>
    <w:pPr>
      <w:ind w:left="210"/>
      <w:jc w:val="left"/>
    </w:pPr>
    <w:rPr>
      <w:smallCaps/>
      <w:sz w:val="20"/>
    </w:rPr>
  </w:style>
  <w:style w:type="paragraph" w:styleId="53">
    <w:name w:val="toc 9"/>
    <w:basedOn w:val="1"/>
    <w:next w:val="1"/>
    <w:autoRedefine/>
    <w:qFormat/>
    <w:uiPriority w:val="0"/>
    <w:pPr>
      <w:ind w:left="1680"/>
      <w:jc w:val="left"/>
    </w:pPr>
    <w:rPr>
      <w:sz w:val="18"/>
    </w:rPr>
  </w:style>
  <w:style w:type="paragraph" w:styleId="54">
    <w:name w:val="Body Text 2"/>
    <w:basedOn w:val="1"/>
    <w:link w:val="181"/>
    <w:autoRedefine/>
    <w:qFormat/>
    <w:uiPriority w:val="0"/>
    <w:pPr>
      <w:widowControl/>
      <w:jc w:val="center"/>
    </w:pPr>
    <w:rPr>
      <w:rFonts w:ascii="楷体_GB2312" w:eastAsia="楷体_GB2312"/>
      <w:sz w:val="20"/>
    </w:rPr>
  </w:style>
  <w:style w:type="paragraph" w:styleId="55">
    <w:name w:val="HTML Preformatted"/>
    <w:basedOn w:val="1"/>
    <w:link w:val="175"/>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paragraph" w:styleId="56">
    <w:name w:val="Normal (Web)"/>
    <w:basedOn w:val="1"/>
    <w:autoRedefine/>
    <w:qFormat/>
    <w:uiPriority w:val="0"/>
    <w:pPr>
      <w:widowControl/>
      <w:spacing w:before="100" w:beforeAutospacing="1" w:after="100" w:afterAutospacing="1"/>
      <w:jc w:val="left"/>
    </w:pPr>
    <w:rPr>
      <w:rFonts w:ascii="Arial" w:hAnsi="Arial" w:eastAsia="Arial Unicode MS" w:cs="Arial"/>
      <w:kern w:val="0"/>
      <w:sz w:val="24"/>
      <w:szCs w:val="24"/>
    </w:rPr>
  </w:style>
  <w:style w:type="paragraph" w:styleId="57">
    <w:name w:val="index 2"/>
    <w:basedOn w:val="1"/>
    <w:next w:val="1"/>
    <w:autoRedefine/>
    <w:qFormat/>
    <w:uiPriority w:val="0"/>
    <w:pPr>
      <w:ind w:left="420"/>
    </w:pPr>
  </w:style>
  <w:style w:type="paragraph" w:styleId="58">
    <w:name w:val="Title"/>
    <w:basedOn w:val="1"/>
    <w:link w:val="178"/>
    <w:autoRedefine/>
    <w:qFormat/>
    <w:uiPriority w:val="0"/>
    <w:pPr>
      <w:widowControl/>
      <w:overflowPunct w:val="0"/>
      <w:autoSpaceDE w:val="0"/>
      <w:autoSpaceDN w:val="0"/>
      <w:adjustRightInd w:val="0"/>
      <w:spacing w:line="420" w:lineRule="exact"/>
      <w:jc w:val="center"/>
      <w:textAlignment w:val="baseline"/>
    </w:pPr>
    <w:rPr>
      <w:rFonts w:ascii="Cambria" w:hAnsi="Cambria"/>
      <w:b/>
      <w:bCs/>
      <w:sz w:val="32"/>
      <w:szCs w:val="32"/>
    </w:rPr>
  </w:style>
  <w:style w:type="paragraph" w:styleId="59">
    <w:name w:val="annotation subject"/>
    <w:basedOn w:val="23"/>
    <w:next w:val="23"/>
    <w:link w:val="152"/>
    <w:autoRedefine/>
    <w:qFormat/>
    <w:uiPriority w:val="0"/>
    <w:rPr>
      <w:b/>
      <w:bCs/>
    </w:rPr>
  </w:style>
  <w:style w:type="paragraph" w:styleId="60">
    <w:name w:val="Body Text First Indent"/>
    <w:basedOn w:val="10"/>
    <w:link w:val="113"/>
    <w:autoRedefine/>
    <w:qFormat/>
    <w:uiPriority w:val="0"/>
    <w:pPr>
      <w:spacing w:after="120"/>
      <w:ind w:firstLine="420" w:firstLineChars="100"/>
    </w:pPr>
    <w:rPr>
      <w:rFonts w:ascii="Times New Roman" w:hAnsi="Times New Roman" w:eastAsia="宋体"/>
      <w:sz w:val="24"/>
      <w:szCs w:val="24"/>
    </w:rPr>
  </w:style>
  <w:style w:type="table" w:styleId="62">
    <w:name w:val="Table Grid"/>
    <w:basedOn w:val="6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4">
    <w:name w:val="Strong"/>
    <w:basedOn w:val="63"/>
    <w:autoRedefine/>
    <w:qFormat/>
    <w:uiPriority w:val="0"/>
    <w:rPr>
      <w:b/>
      <w:bCs/>
    </w:rPr>
  </w:style>
  <w:style w:type="character" w:styleId="65">
    <w:name w:val="endnote reference"/>
    <w:basedOn w:val="63"/>
    <w:autoRedefine/>
    <w:qFormat/>
    <w:uiPriority w:val="0"/>
    <w:rPr>
      <w:vertAlign w:val="superscript"/>
    </w:rPr>
  </w:style>
  <w:style w:type="character" w:styleId="66">
    <w:name w:val="page number"/>
    <w:basedOn w:val="63"/>
    <w:autoRedefine/>
    <w:qFormat/>
    <w:uiPriority w:val="0"/>
    <w:rPr>
      <w:rFonts w:cs="Times New Roman"/>
    </w:rPr>
  </w:style>
  <w:style w:type="character" w:styleId="67">
    <w:name w:val="FollowedHyperlink"/>
    <w:basedOn w:val="63"/>
    <w:autoRedefine/>
    <w:qFormat/>
    <w:uiPriority w:val="0"/>
    <w:rPr>
      <w:color w:val="800080"/>
      <w:u w:val="single"/>
    </w:rPr>
  </w:style>
  <w:style w:type="character" w:styleId="68">
    <w:name w:val="Emphasis"/>
    <w:basedOn w:val="63"/>
    <w:autoRedefine/>
    <w:qFormat/>
    <w:uiPriority w:val="0"/>
    <w:rPr>
      <w:b/>
      <w:i/>
      <w:spacing w:val="10"/>
      <w:shd w:val="clear" w:color="auto" w:fill="auto"/>
    </w:rPr>
  </w:style>
  <w:style w:type="character" w:styleId="69">
    <w:name w:val="line number"/>
    <w:basedOn w:val="63"/>
    <w:autoRedefine/>
    <w:qFormat/>
    <w:uiPriority w:val="0"/>
    <w:rPr>
      <w:rFonts w:cs="Times New Roman"/>
    </w:rPr>
  </w:style>
  <w:style w:type="character" w:styleId="70">
    <w:name w:val="HTML Definition"/>
    <w:basedOn w:val="63"/>
    <w:semiHidden/>
    <w:unhideWhenUsed/>
    <w:qFormat/>
    <w:uiPriority w:val="99"/>
  </w:style>
  <w:style w:type="character" w:styleId="71">
    <w:name w:val="HTML Typewriter"/>
    <w:basedOn w:val="63"/>
    <w:autoRedefine/>
    <w:qFormat/>
    <w:uiPriority w:val="0"/>
    <w:rPr>
      <w:rFonts w:ascii="宋体" w:hAnsi="宋体" w:eastAsia="宋体"/>
      <w:sz w:val="24"/>
    </w:rPr>
  </w:style>
  <w:style w:type="character" w:styleId="72">
    <w:name w:val="HTML Acronym"/>
    <w:basedOn w:val="63"/>
    <w:semiHidden/>
    <w:unhideWhenUsed/>
    <w:qFormat/>
    <w:uiPriority w:val="99"/>
  </w:style>
  <w:style w:type="character" w:styleId="73">
    <w:name w:val="HTML Variable"/>
    <w:basedOn w:val="63"/>
    <w:semiHidden/>
    <w:unhideWhenUsed/>
    <w:qFormat/>
    <w:uiPriority w:val="99"/>
  </w:style>
  <w:style w:type="character" w:styleId="74">
    <w:name w:val="Hyperlink"/>
    <w:basedOn w:val="63"/>
    <w:autoRedefine/>
    <w:qFormat/>
    <w:uiPriority w:val="99"/>
    <w:rPr>
      <w:color w:val="0000FF"/>
      <w:u w:val="single"/>
    </w:rPr>
  </w:style>
  <w:style w:type="character" w:styleId="75">
    <w:name w:val="HTML Code"/>
    <w:basedOn w:val="63"/>
    <w:semiHidden/>
    <w:unhideWhenUsed/>
    <w:qFormat/>
    <w:uiPriority w:val="99"/>
    <w:rPr>
      <w:rFonts w:hint="default" w:ascii="monospace" w:hAnsi="monospace" w:eastAsia="monospace" w:cs="monospace"/>
      <w:sz w:val="20"/>
    </w:rPr>
  </w:style>
  <w:style w:type="character" w:styleId="76">
    <w:name w:val="annotation reference"/>
    <w:basedOn w:val="63"/>
    <w:autoRedefine/>
    <w:qFormat/>
    <w:uiPriority w:val="99"/>
    <w:rPr>
      <w:sz w:val="21"/>
    </w:rPr>
  </w:style>
  <w:style w:type="character" w:styleId="77">
    <w:name w:val="HTML Cite"/>
    <w:basedOn w:val="63"/>
    <w:semiHidden/>
    <w:unhideWhenUsed/>
    <w:qFormat/>
    <w:uiPriority w:val="99"/>
  </w:style>
  <w:style w:type="character" w:styleId="78">
    <w:name w:val="footnote reference"/>
    <w:basedOn w:val="63"/>
    <w:autoRedefine/>
    <w:qFormat/>
    <w:uiPriority w:val="0"/>
    <w:rPr>
      <w:vertAlign w:val="superscript"/>
    </w:rPr>
  </w:style>
  <w:style w:type="character" w:styleId="79">
    <w:name w:val="HTML Keyboard"/>
    <w:basedOn w:val="63"/>
    <w:semiHidden/>
    <w:unhideWhenUsed/>
    <w:qFormat/>
    <w:uiPriority w:val="99"/>
    <w:rPr>
      <w:rFonts w:hint="default" w:ascii="monospace" w:hAnsi="monospace" w:eastAsia="monospace" w:cs="monospace"/>
      <w:sz w:val="20"/>
    </w:rPr>
  </w:style>
  <w:style w:type="character" w:styleId="80">
    <w:name w:val="HTML Sample"/>
    <w:basedOn w:val="63"/>
    <w:autoRedefine/>
    <w:qFormat/>
    <w:uiPriority w:val="0"/>
    <w:rPr>
      <w:rFonts w:ascii="Courier New" w:hAnsi="宋体" w:eastAsia="宋体"/>
    </w:rPr>
  </w:style>
  <w:style w:type="paragraph" w:customStyle="1" w:styleId="81">
    <w:name w:val="正文 New"/>
    <w:basedOn w:val="1"/>
    <w:autoRedefine/>
    <w:qFormat/>
    <w:uiPriority w:val="0"/>
    <w:pPr>
      <w:spacing w:before="100" w:beforeAutospacing="1" w:after="100" w:afterAutospacing="1" w:line="440" w:lineRule="exact"/>
      <w:ind w:left="357" w:hanging="357"/>
    </w:pPr>
    <w:rPr>
      <w:szCs w:val="21"/>
    </w:rPr>
  </w:style>
  <w:style w:type="paragraph" w:customStyle="1" w:styleId="82">
    <w:name w:val="表格文字"/>
    <w:basedOn w:val="1"/>
    <w:autoRedefine/>
    <w:qFormat/>
    <w:uiPriority w:val="0"/>
    <w:pPr>
      <w:adjustRightInd w:val="0"/>
      <w:spacing w:line="360" w:lineRule="auto"/>
      <w:ind w:firstLine="200" w:firstLineChars="200"/>
      <w:jc w:val="left"/>
      <w:textAlignment w:val="baseline"/>
    </w:pPr>
    <w:rPr>
      <w:rFonts w:ascii="Arial" w:hAnsi="Arial"/>
      <w:kern w:val="0"/>
      <w:sz w:val="24"/>
    </w:rPr>
  </w:style>
  <w:style w:type="character" w:customStyle="1" w:styleId="83">
    <w:name w:val="页脚 Char1"/>
    <w:basedOn w:val="63"/>
    <w:autoRedefine/>
    <w:qFormat/>
    <w:uiPriority w:val="0"/>
    <w:rPr>
      <w:rFonts w:cs="Times New Roman"/>
      <w:kern w:val="2"/>
      <w:sz w:val="18"/>
      <w:szCs w:val="18"/>
    </w:rPr>
  </w:style>
  <w:style w:type="character" w:customStyle="1" w:styleId="84">
    <w:name w:val="正文文本 字符"/>
    <w:basedOn w:val="63"/>
    <w:link w:val="10"/>
    <w:autoRedefine/>
    <w:qFormat/>
    <w:uiPriority w:val="0"/>
    <w:rPr>
      <w:rFonts w:ascii="楷体_GB2312" w:hAnsi="Arial" w:eastAsia="楷体_GB2312" w:cs="Times New Roman"/>
      <w:sz w:val="20"/>
      <w:szCs w:val="20"/>
    </w:rPr>
  </w:style>
  <w:style w:type="character" w:customStyle="1" w:styleId="85">
    <w:name w:val="Body Text Indent 2 Char"/>
    <w:autoRedefine/>
    <w:qFormat/>
    <w:uiPriority w:val="0"/>
    <w:rPr>
      <w:rFonts w:ascii="Arial" w:hAnsi="Arial" w:eastAsia="仿宋_GB2312"/>
      <w:sz w:val="32"/>
    </w:rPr>
  </w:style>
  <w:style w:type="character" w:customStyle="1" w:styleId="86">
    <w:name w:val="标题 5 字符"/>
    <w:basedOn w:val="63"/>
    <w:link w:val="11"/>
    <w:autoRedefine/>
    <w:qFormat/>
    <w:uiPriority w:val="0"/>
    <w:rPr>
      <w:rFonts w:ascii="黑体" w:hAnsi="Times New Roman" w:eastAsia="黑体" w:cs="Times New Roman"/>
      <w:b/>
      <w:color w:val="000000"/>
      <w:kern w:val="0"/>
      <w:sz w:val="20"/>
      <w:szCs w:val="20"/>
    </w:rPr>
  </w:style>
  <w:style w:type="character" w:customStyle="1" w:styleId="87">
    <w:name w:val="Body Text Indent 3 Char1"/>
    <w:basedOn w:val="63"/>
    <w:autoRedefine/>
    <w:qFormat/>
    <w:uiPriority w:val="0"/>
    <w:rPr>
      <w:rFonts w:ascii="Times New Roman" w:hAnsi="Times New Roman"/>
      <w:kern w:val="2"/>
      <w:sz w:val="16"/>
      <w:szCs w:val="16"/>
    </w:rPr>
  </w:style>
  <w:style w:type="character" w:customStyle="1" w:styleId="88">
    <w:name w:val="副标题 字符"/>
    <w:basedOn w:val="63"/>
    <w:link w:val="45"/>
    <w:autoRedefine/>
    <w:qFormat/>
    <w:uiPriority w:val="0"/>
    <w:rPr>
      <w:rFonts w:ascii="Cambria" w:hAnsi="Cambria" w:eastAsia="宋体" w:cs="Times New Roman"/>
      <w:i/>
      <w:iCs/>
      <w:spacing w:val="13"/>
      <w:kern w:val="0"/>
      <w:sz w:val="24"/>
      <w:szCs w:val="24"/>
      <w:lang w:eastAsia="en-US"/>
    </w:rPr>
  </w:style>
  <w:style w:type="character" w:customStyle="1" w:styleId="89">
    <w:name w:val="listbenefit"/>
    <w:autoRedefine/>
    <w:qFormat/>
    <w:uiPriority w:val="0"/>
  </w:style>
  <w:style w:type="character" w:customStyle="1" w:styleId="90">
    <w:name w:val="Char Char27"/>
    <w:autoRedefine/>
    <w:qFormat/>
    <w:uiPriority w:val="0"/>
    <w:rPr>
      <w:b/>
      <w:kern w:val="44"/>
      <w:sz w:val="44"/>
    </w:rPr>
  </w:style>
  <w:style w:type="character" w:customStyle="1" w:styleId="91">
    <w:name w:val="param-value"/>
    <w:basedOn w:val="63"/>
    <w:autoRedefine/>
    <w:qFormat/>
    <w:uiPriority w:val="0"/>
    <w:rPr>
      <w:rFonts w:cs="Times New Roman"/>
    </w:rPr>
  </w:style>
  <w:style w:type="character" w:customStyle="1" w:styleId="92">
    <w:name w:val="纯文本 Char Char Char1"/>
    <w:autoRedefine/>
    <w:qFormat/>
    <w:uiPriority w:val="0"/>
    <w:rPr>
      <w:rFonts w:ascii="宋体" w:hAnsi="Courier New" w:eastAsia="宋体"/>
      <w:kern w:val="2"/>
      <w:sz w:val="21"/>
      <w:lang w:val="en-US" w:eastAsia="zh-CN"/>
    </w:rPr>
  </w:style>
  <w:style w:type="character" w:customStyle="1" w:styleId="93">
    <w:name w:val="apple-converted-space"/>
    <w:basedOn w:val="63"/>
    <w:autoRedefine/>
    <w:qFormat/>
    <w:uiPriority w:val="0"/>
    <w:rPr>
      <w:rFonts w:cs="Times New Roman"/>
    </w:rPr>
  </w:style>
  <w:style w:type="character" w:customStyle="1" w:styleId="94">
    <w:name w:val="Char Char29"/>
    <w:autoRedefine/>
    <w:qFormat/>
    <w:uiPriority w:val="0"/>
    <w:rPr>
      <w:rFonts w:ascii="Times New Roman" w:hAnsi="Times New Roman" w:eastAsia="宋体"/>
      <w:b/>
      <w:kern w:val="44"/>
      <w:sz w:val="44"/>
    </w:rPr>
  </w:style>
  <w:style w:type="character" w:customStyle="1" w:styleId="95">
    <w:name w:val="标题 3 Char"/>
    <w:basedOn w:val="63"/>
    <w:autoRedefine/>
    <w:qFormat/>
    <w:uiPriority w:val="0"/>
    <w:rPr>
      <w:rFonts w:ascii="Times New Roman" w:hAnsi="Times New Roman" w:eastAsia="宋体" w:cs="Times New Roman"/>
      <w:b/>
      <w:bCs/>
      <w:sz w:val="32"/>
      <w:szCs w:val="32"/>
    </w:rPr>
  </w:style>
  <w:style w:type="character" w:customStyle="1" w:styleId="96">
    <w:name w:val="标题 4 字符"/>
    <w:basedOn w:val="63"/>
    <w:link w:val="5"/>
    <w:autoRedefine/>
    <w:qFormat/>
    <w:uiPriority w:val="0"/>
    <w:rPr>
      <w:rFonts w:ascii="Arial" w:hAnsi="Arial" w:eastAsia="黑体" w:cs="Times New Roman"/>
      <w:b/>
      <w:sz w:val="20"/>
      <w:szCs w:val="20"/>
    </w:rPr>
  </w:style>
  <w:style w:type="character" w:customStyle="1" w:styleId="97">
    <w:name w:val="正文文本 3 字符"/>
    <w:basedOn w:val="63"/>
    <w:link w:val="26"/>
    <w:autoRedefine/>
    <w:qFormat/>
    <w:uiPriority w:val="0"/>
    <w:rPr>
      <w:rFonts w:ascii="仿宋_GB2312" w:hAnsi="Arial" w:eastAsia="仿宋_GB2312" w:cs="Times New Roman"/>
      <w:sz w:val="20"/>
      <w:szCs w:val="20"/>
    </w:rPr>
  </w:style>
  <w:style w:type="character" w:customStyle="1" w:styleId="98">
    <w:name w:val="正文文本缩进 Char"/>
    <w:basedOn w:val="63"/>
    <w:autoRedefine/>
    <w:qFormat/>
    <w:uiPriority w:val="0"/>
    <w:rPr>
      <w:rFonts w:ascii="Times New Roman" w:hAnsi="Times New Roman" w:eastAsia="宋体" w:cs="Times New Roman"/>
      <w:sz w:val="20"/>
      <w:szCs w:val="20"/>
    </w:rPr>
  </w:style>
  <w:style w:type="character" w:customStyle="1" w:styleId="99">
    <w:name w:val="Plain Text Char"/>
    <w:autoRedefine/>
    <w:qFormat/>
    <w:uiPriority w:val="0"/>
    <w:rPr>
      <w:rFonts w:ascii="宋体" w:hAnsi="Courier New"/>
    </w:rPr>
  </w:style>
  <w:style w:type="character" w:customStyle="1" w:styleId="100">
    <w:name w:val="HTML 预设格式 Char"/>
    <w:basedOn w:val="63"/>
    <w:autoRedefine/>
    <w:qFormat/>
    <w:uiPriority w:val="0"/>
    <w:rPr>
      <w:rFonts w:ascii="Courier New" w:hAnsi="Courier New" w:eastAsia="宋体" w:cs="Courier New"/>
      <w:sz w:val="20"/>
      <w:szCs w:val="20"/>
    </w:rPr>
  </w:style>
  <w:style w:type="character" w:customStyle="1" w:styleId="101">
    <w:name w:val="批注文字 Char Char"/>
    <w:autoRedefine/>
    <w:qFormat/>
    <w:uiPriority w:val="0"/>
    <w:rPr>
      <w:rFonts w:eastAsia="宋体"/>
      <w:kern w:val="2"/>
      <w:sz w:val="21"/>
      <w:lang w:val="en-US" w:eastAsia="zh-CN"/>
    </w:rPr>
  </w:style>
  <w:style w:type="character" w:customStyle="1" w:styleId="102">
    <w:name w:val="Body Text Indent Char"/>
    <w:autoRedefine/>
    <w:qFormat/>
    <w:uiPriority w:val="0"/>
    <w:rPr>
      <w:rFonts w:ascii="楷体_GB2312" w:eastAsia="楷体_GB2312"/>
      <w:sz w:val="32"/>
    </w:rPr>
  </w:style>
  <w:style w:type="character" w:customStyle="1" w:styleId="103">
    <w:name w:val="已访问的超链接1"/>
    <w:autoRedefine/>
    <w:qFormat/>
    <w:uiPriority w:val="0"/>
    <w:rPr>
      <w:color w:val="auto"/>
      <w:u w:val="none"/>
    </w:rPr>
  </w:style>
  <w:style w:type="character" w:customStyle="1" w:styleId="104">
    <w:name w:val="纯文本 Char Char Char"/>
    <w:autoRedefine/>
    <w:qFormat/>
    <w:uiPriority w:val="0"/>
    <w:rPr>
      <w:rFonts w:ascii="宋体" w:hAnsi="Courier New" w:eastAsia="宋体"/>
      <w:kern w:val="2"/>
      <w:sz w:val="21"/>
      <w:lang w:val="en-US" w:eastAsia="zh-CN"/>
    </w:rPr>
  </w:style>
  <w:style w:type="character" w:customStyle="1" w:styleId="105">
    <w:name w:val="普通文字1 Char"/>
    <w:autoRedefine/>
    <w:qFormat/>
    <w:uiPriority w:val="0"/>
    <w:rPr>
      <w:rFonts w:ascii="宋体" w:eastAsia="宋体"/>
      <w:kern w:val="2"/>
      <w:sz w:val="21"/>
      <w:lang w:val="en-US" w:eastAsia="zh-CN"/>
    </w:rPr>
  </w:style>
  <w:style w:type="character" w:customStyle="1" w:styleId="106">
    <w:name w:val="Comment Subject Char"/>
    <w:autoRedefine/>
    <w:qFormat/>
    <w:uiPriority w:val="0"/>
    <w:rPr>
      <w:b/>
    </w:rPr>
  </w:style>
  <w:style w:type="character" w:customStyle="1" w:styleId="107">
    <w:name w:val="Char Char28"/>
    <w:autoRedefine/>
    <w:qFormat/>
    <w:uiPriority w:val="0"/>
    <w:rPr>
      <w:rFonts w:ascii="Arial" w:hAnsi="Arial" w:eastAsia="黑体"/>
      <w:b/>
      <w:sz w:val="32"/>
    </w:rPr>
  </w:style>
  <w:style w:type="character" w:customStyle="1" w:styleId="108">
    <w:name w:val="Char Char23"/>
    <w:autoRedefine/>
    <w:qFormat/>
    <w:uiPriority w:val="0"/>
    <w:rPr>
      <w:rFonts w:ascii="Arial" w:hAnsi="Arial" w:eastAsia="黑体"/>
      <w:b/>
      <w:kern w:val="2"/>
      <w:sz w:val="24"/>
    </w:rPr>
  </w:style>
  <w:style w:type="character" w:customStyle="1" w:styleId="109">
    <w:name w:val="Char Char21"/>
    <w:autoRedefine/>
    <w:qFormat/>
    <w:uiPriority w:val="0"/>
    <w:rPr>
      <w:rFonts w:ascii="Arial" w:hAnsi="Arial" w:eastAsia="黑体"/>
      <w:kern w:val="2"/>
      <w:sz w:val="24"/>
    </w:rPr>
  </w:style>
  <w:style w:type="character" w:customStyle="1" w:styleId="110">
    <w:name w:val="Char Char2"/>
    <w:autoRedefine/>
    <w:qFormat/>
    <w:uiPriority w:val="0"/>
    <w:rPr>
      <w:rFonts w:ascii="宋体" w:hAnsi="Courier New" w:eastAsia="宋体"/>
      <w:kern w:val="2"/>
      <w:sz w:val="21"/>
      <w:lang w:val="en-US" w:eastAsia="zh-CN"/>
    </w:rPr>
  </w:style>
  <w:style w:type="character" w:customStyle="1" w:styleId="111">
    <w:name w:val="t1"/>
    <w:autoRedefine/>
    <w:qFormat/>
    <w:uiPriority w:val="0"/>
  </w:style>
  <w:style w:type="character" w:customStyle="1" w:styleId="112">
    <w:name w:val="华宇段落1 Char Char Char"/>
    <w:autoRedefine/>
    <w:qFormat/>
    <w:uiPriority w:val="0"/>
    <w:rPr>
      <w:rFonts w:eastAsia="宋体"/>
      <w:kern w:val="2"/>
      <w:sz w:val="24"/>
      <w:lang w:val="en-US" w:eastAsia="zh-CN"/>
    </w:rPr>
  </w:style>
  <w:style w:type="character" w:customStyle="1" w:styleId="113">
    <w:name w:val="正文文本首行缩进 字符"/>
    <w:basedOn w:val="84"/>
    <w:link w:val="60"/>
    <w:autoRedefine/>
    <w:qFormat/>
    <w:uiPriority w:val="0"/>
    <w:rPr>
      <w:rFonts w:ascii="Times New Roman" w:hAnsi="Times New Roman" w:eastAsia="宋体" w:cs="Times New Roman"/>
      <w:sz w:val="24"/>
      <w:szCs w:val="24"/>
    </w:rPr>
  </w:style>
  <w:style w:type="character" w:customStyle="1" w:styleId="114">
    <w:name w:val="纯文本 Char1"/>
    <w:autoRedefine/>
    <w:qFormat/>
    <w:uiPriority w:val="0"/>
    <w:rPr>
      <w:rFonts w:ascii="宋体" w:hAnsi="Courier New"/>
      <w:kern w:val="2"/>
      <w:sz w:val="21"/>
    </w:rPr>
  </w:style>
  <w:style w:type="character" w:customStyle="1" w:styleId="115">
    <w:name w:val="textcontents"/>
    <w:basedOn w:val="63"/>
    <w:autoRedefine/>
    <w:qFormat/>
    <w:uiPriority w:val="0"/>
    <w:rPr>
      <w:rFonts w:cs="Times New Roman"/>
    </w:rPr>
  </w:style>
  <w:style w:type="character" w:customStyle="1" w:styleId="116">
    <w:name w:val="Intense Quote Char2"/>
    <w:basedOn w:val="63"/>
    <w:autoRedefine/>
    <w:qFormat/>
    <w:uiPriority w:val="0"/>
    <w:rPr>
      <w:rFonts w:ascii="Times New Roman" w:hAnsi="Times New Roman" w:eastAsia="宋体" w:cs="Times New Roman"/>
      <w:b/>
      <w:bCs/>
      <w:i/>
      <w:iCs/>
      <w:color w:val="4F81BD"/>
      <w:sz w:val="20"/>
      <w:szCs w:val="20"/>
    </w:rPr>
  </w:style>
  <w:style w:type="character" w:customStyle="1" w:styleId="117">
    <w:name w:val="纯文本 Char"/>
    <w:basedOn w:val="63"/>
    <w:autoRedefine/>
    <w:qFormat/>
    <w:uiPriority w:val="0"/>
    <w:rPr>
      <w:rFonts w:ascii="宋体" w:hAnsi="Courier New" w:eastAsia="宋体" w:cs="Courier New"/>
      <w:sz w:val="21"/>
      <w:szCs w:val="21"/>
    </w:rPr>
  </w:style>
  <w:style w:type="character" w:customStyle="1" w:styleId="118">
    <w:name w:val="我的正文 Char Char"/>
    <w:link w:val="119"/>
    <w:autoRedefine/>
    <w:qFormat/>
    <w:uiPriority w:val="0"/>
    <w:rPr>
      <w:rFonts w:ascii="宋体" w:eastAsia="宋体"/>
      <w:sz w:val="21"/>
    </w:rPr>
  </w:style>
  <w:style w:type="paragraph" w:customStyle="1" w:styleId="119">
    <w:name w:val="我的正文"/>
    <w:basedOn w:val="1"/>
    <w:link w:val="118"/>
    <w:autoRedefine/>
    <w:qFormat/>
    <w:uiPriority w:val="0"/>
    <w:pPr>
      <w:widowControl/>
      <w:spacing w:line="360" w:lineRule="auto"/>
      <w:ind w:firstLine="420"/>
      <w:jc w:val="left"/>
    </w:pPr>
    <w:rPr>
      <w:rFonts w:ascii="宋体" w:hAnsi="Calibri"/>
      <w:kern w:val="0"/>
    </w:rPr>
  </w:style>
  <w:style w:type="character" w:customStyle="1" w:styleId="120">
    <w:name w:val="Title Char"/>
    <w:autoRedefine/>
    <w:qFormat/>
    <w:uiPriority w:val="0"/>
    <w:rPr>
      <w:rFonts w:eastAsia="黑体"/>
      <w:b/>
      <w:sz w:val="28"/>
      <w:lang w:val="en-GB"/>
    </w:rPr>
  </w:style>
  <w:style w:type="character" w:customStyle="1" w:styleId="121">
    <w:name w:val="正文文本缩进 3 字符"/>
    <w:basedOn w:val="63"/>
    <w:link w:val="48"/>
    <w:autoRedefine/>
    <w:qFormat/>
    <w:uiPriority w:val="0"/>
    <w:rPr>
      <w:rFonts w:ascii="Times New Roman" w:hAnsi="Times New Roman" w:eastAsia="宋体" w:cs="Times New Roman"/>
      <w:sz w:val="16"/>
      <w:szCs w:val="16"/>
    </w:rPr>
  </w:style>
  <w:style w:type="character" w:customStyle="1" w:styleId="122">
    <w:name w:val="Title1 Char"/>
    <w:autoRedefine/>
    <w:qFormat/>
    <w:uiPriority w:val="0"/>
    <w:rPr>
      <w:rFonts w:eastAsia="宋体"/>
      <w:b/>
      <w:kern w:val="44"/>
      <w:sz w:val="44"/>
      <w:lang w:val="en-US" w:eastAsia="zh-CN"/>
    </w:rPr>
  </w:style>
  <w:style w:type="character" w:customStyle="1" w:styleId="123">
    <w:name w:val="content"/>
    <w:basedOn w:val="63"/>
    <w:autoRedefine/>
    <w:qFormat/>
    <w:uiPriority w:val="0"/>
    <w:rPr>
      <w:rFonts w:cs="Times New Roman"/>
    </w:rPr>
  </w:style>
  <w:style w:type="character" w:customStyle="1" w:styleId="124">
    <w:name w:val="Char Char17"/>
    <w:autoRedefine/>
    <w:qFormat/>
    <w:uiPriority w:val="0"/>
    <w:rPr>
      <w:rFonts w:ascii="宋体" w:hAnsi="Courier New"/>
      <w:kern w:val="2"/>
      <w:sz w:val="21"/>
    </w:rPr>
  </w:style>
  <w:style w:type="character" w:customStyle="1" w:styleId="125">
    <w:name w:val="标准小四 Char Char"/>
    <w:autoRedefine/>
    <w:qFormat/>
    <w:uiPriority w:val="0"/>
    <w:rPr>
      <w:rFonts w:ascii="Arial" w:hAnsi="Arial" w:eastAsia="宋体"/>
      <w:kern w:val="2"/>
      <w:sz w:val="21"/>
      <w:lang w:val="en-US" w:eastAsia="zh-CN"/>
    </w:rPr>
  </w:style>
  <w:style w:type="character" w:customStyle="1" w:styleId="126">
    <w:name w:val="样式 宋体 小四"/>
    <w:autoRedefine/>
    <w:qFormat/>
    <w:uiPriority w:val="0"/>
    <w:rPr>
      <w:rFonts w:ascii="宋体" w:eastAsia="宋体"/>
      <w:sz w:val="24"/>
    </w:rPr>
  </w:style>
  <w:style w:type="character" w:customStyle="1" w:styleId="127">
    <w:name w:val="ih151"/>
    <w:autoRedefine/>
    <w:qFormat/>
    <w:uiPriority w:val="0"/>
    <w:rPr>
      <w:color w:val="666666"/>
      <w:sz w:val="18"/>
      <w:u w:val="none"/>
    </w:rPr>
  </w:style>
  <w:style w:type="character" w:customStyle="1" w:styleId="128">
    <w:name w:val="style13"/>
    <w:autoRedefine/>
    <w:qFormat/>
    <w:uiPriority w:val="0"/>
    <w:rPr>
      <w:sz w:val="18"/>
    </w:rPr>
  </w:style>
  <w:style w:type="character" w:customStyle="1" w:styleId="129">
    <w:name w:val="纯文本 字符"/>
    <w:basedOn w:val="63"/>
    <w:link w:val="31"/>
    <w:autoRedefine/>
    <w:qFormat/>
    <w:uiPriority w:val="99"/>
    <w:rPr>
      <w:rFonts w:ascii="宋体" w:hAnsi="Courier New" w:cs="Courier New"/>
      <w:kern w:val="2"/>
      <w:sz w:val="21"/>
      <w:szCs w:val="21"/>
    </w:rPr>
  </w:style>
  <w:style w:type="character" w:customStyle="1" w:styleId="130">
    <w:name w:val="标题 6 字符"/>
    <w:basedOn w:val="63"/>
    <w:link w:val="12"/>
    <w:autoRedefine/>
    <w:qFormat/>
    <w:uiPriority w:val="0"/>
    <w:rPr>
      <w:rFonts w:ascii="Arial" w:hAnsi="Arial" w:eastAsia="黑体" w:cs="Times New Roman"/>
      <w:b/>
      <w:bCs/>
      <w:sz w:val="24"/>
      <w:szCs w:val="24"/>
    </w:rPr>
  </w:style>
  <w:style w:type="character" w:customStyle="1" w:styleId="131">
    <w:name w:val="style131"/>
    <w:autoRedefine/>
    <w:qFormat/>
    <w:uiPriority w:val="0"/>
    <w:rPr>
      <w:sz w:val="18"/>
    </w:rPr>
  </w:style>
  <w:style w:type="character" w:customStyle="1" w:styleId="132">
    <w:name w:val="Char Char25"/>
    <w:autoRedefine/>
    <w:qFormat/>
    <w:uiPriority w:val="0"/>
    <w:rPr>
      <w:rFonts w:ascii="Arial" w:hAnsi="Arial" w:eastAsia="黑体"/>
      <w:b/>
      <w:kern w:val="2"/>
      <w:sz w:val="28"/>
    </w:rPr>
  </w:style>
  <w:style w:type="character" w:customStyle="1" w:styleId="133">
    <w:name w:val="不明显强调1"/>
    <w:basedOn w:val="63"/>
    <w:autoRedefine/>
    <w:qFormat/>
    <w:uiPriority w:val="0"/>
    <w:rPr>
      <w:i/>
    </w:rPr>
  </w:style>
  <w:style w:type="character" w:customStyle="1" w:styleId="134">
    <w:name w:val="标准文本 Char Char"/>
    <w:autoRedefine/>
    <w:qFormat/>
    <w:uiPriority w:val="0"/>
    <w:rPr>
      <w:rFonts w:eastAsia="宋体"/>
      <w:kern w:val="2"/>
      <w:sz w:val="24"/>
      <w:lang w:val="en-US" w:eastAsia="zh-CN"/>
    </w:rPr>
  </w:style>
  <w:style w:type="character" w:customStyle="1" w:styleId="135">
    <w:name w:val="Comment Subject Char1"/>
    <w:basedOn w:val="136"/>
    <w:autoRedefine/>
    <w:qFormat/>
    <w:uiPriority w:val="0"/>
    <w:rPr>
      <w:rFonts w:ascii="Times New Roman" w:hAnsi="Times New Roman" w:eastAsia="宋体" w:cs="Times New Roman"/>
      <w:b/>
      <w:bCs/>
      <w:kern w:val="2"/>
      <w:sz w:val="21"/>
      <w:szCs w:val="20"/>
    </w:rPr>
  </w:style>
  <w:style w:type="character" w:customStyle="1" w:styleId="136">
    <w:name w:val="批注文字 字符"/>
    <w:basedOn w:val="63"/>
    <w:link w:val="23"/>
    <w:autoRedefine/>
    <w:qFormat/>
    <w:uiPriority w:val="99"/>
    <w:rPr>
      <w:rFonts w:ascii="Times New Roman" w:hAnsi="Times New Roman" w:eastAsia="宋体" w:cs="Times New Roman"/>
      <w:sz w:val="20"/>
      <w:szCs w:val="20"/>
    </w:rPr>
  </w:style>
  <w:style w:type="character" w:customStyle="1" w:styleId="137">
    <w:name w:val="normalfont1"/>
    <w:autoRedefine/>
    <w:qFormat/>
    <w:uiPriority w:val="0"/>
    <w:rPr>
      <w:rFonts w:ascii="??" w:hAnsi="??"/>
      <w:sz w:val="18"/>
      <w:u w:val="none"/>
    </w:rPr>
  </w:style>
  <w:style w:type="character" w:customStyle="1" w:styleId="138">
    <w:name w:val="小四 段落 宋体 Char Char Char Char Char Char Char Char"/>
    <w:autoRedefine/>
    <w:qFormat/>
    <w:uiPriority w:val="0"/>
    <w:rPr>
      <w:rFonts w:eastAsia="宋体"/>
      <w:kern w:val="2"/>
      <w:sz w:val="24"/>
      <w:lang w:val="en-US" w:eastAsia="zh-CN"/>
    </w:rPr>
  </w:style>
  <w:style w:type="character" w:customStyle="1" w:styleId="139">
    <w:name w:val="签名 字符"/>
    <w:basedOn w:val="63"/>
    <w:link w:val="40"/>
    <w:autoRedefine/>
    <w:qFormat/>
    <w:uiPriority w:val="0"/>
    <w:rPr>
      <w:rFonts w:ascii="Times New Roman" w:hAnsi="Times New Roman" w:eastAsia="仿宋_GB2312" w:cs="Times New Roman"/>
      <w:kern w:val="0"/>
      <w:sz w:val="20"/>
      <w:szCs w:val="20"/>
    </w:rPr>
  </w:style>
  <w:style w:type="character" w:customStyle="1" w:styleId="140">
    <w:name w:val="标题 Char1"/>
    <w:autoRedefine/>
    <w:qFormat/>
    <w:uiPriority w:val="0"/>
    <w:rPr>
      <w:rFonts w:ascii="Cambria" w:eastAsia="宋体"/>
      <w:b/>
      <w:sz w:val="32"/>
    </w:rPr>
  </w:style>
  <w:style w:type="character" w:customStyle="1" w:styleId="141">
    <w:name w:val="脚注文本 字符"/>
    <w:basedOn w:val="63"/>
    <w:link w:val="46"/>
    <w:autoRedefine/>
    <w:qFormat/>
    <w:uiPriority w:val="0"/>
    <w:rPr>
      <w:rFonts w:ascii="Times New Roman" w:hAnsi="Times New Roman" w:eastAsia="宋体" w:cs="Times New Roman"/>
      <w:sz w:val="18"/>
      <w:szCs w:val="18"/>
    </w:rPr>
  </w:style>
  <w:style w:type="character" w:customStyle="1" w:styleId="142">
    <w:name w:val="页眉 字符"/>
    <w:basedOn w:val="63"/>
    <w:link w:val="39"/>
    <w:autoRedefine/>
    <w:qFormat/>
    <w:uiPriority w:val="0"/>
    <w:rPr>
      <w:rFonts w:cs="Times New Roman"/>
      <w:sz w:val="18"/>
      <w:szCs w:val="18"/>
    </w:rPr>
  </w:style>
  <w:style w:type="character" w:customStyle="1" w:styleId="143">
    <w:name w:val="Quote Char Char"/>
    <w:autoRedefine/>
    <w:qFormat/>
    <w:uiPriority w:val="0"/>
    <w:rPr>
      <w:rFonts w:ascii="Calibri" w:hAnsi="Calibri"/>
      <w:i/>
      <w:sz w:val="22"/>
      <w:lang w:eastAsia="en-US"/>
    </w:rPr>
  </w:style>
  <w:style w:type="character" w:customStyle="1" w:styleId="144">
    <w:name w:val="content_lineheight1"/>
    <w:basedOn w:val="63"/>
    <w:autoRedefine/>
    <w:qFormat/>
    <w:uiPriority w:val="0"/>
    <w:rPr>
      <w:rFonts w:cs="Times New Roman"/>
    </w:rPr>
  </w:style>
  <w:style w:type="character" w:customStyle="1" w:styleId="145">
    <w:name w:val="标题 7 字符"/>
    <w:basedOn w:val="63"/>
    <w:link w:val="13"/>
    <w:autoRedefine/>
    <w:qFormat/>
    <w:uiPriority w:val="0"/>
    <w:rPr>
      <w:rFonts w:ascii="Times New Roman" w:hAnsi="Times New Roman" w:eastAsia="宋体" w:cs="Times New Roman"/>
      <w:b/>
      <w:bCs/>
      <w:sz w:val="24"/>
      <w:szCs w:val="24"/>
    </w:rPr>
  </w:style>
  <w:style w:type="character" w:customStyle="1" w:styleId="146">
    <w:name w:val="Title Char1"/>
    <w:basedOn w:val="63"/>
    <w:autoRedefine/>
    <w:qFormat/>
    <w:uiPriority w:val="0"/>
    <w:rPr>
      <w:rFonts w:ascii="Cambria" w:hAnsi="Cambria" w:cs="Times New Roman"/>
      <w:b/>
      <w:bCs/>
      <w:kern w:val="2"/>
      <w:sz w:val="32"/>
      <w:szCs w:val="32"/>
    </w:rPr>
  </w:style>
  <w:style w:type="character" w:customStyle="1" w:styleId="147">
    <w:name w:val="正文 + 宋体 Char"/>
    <w:autoRedefine/>
    <w:qFormat/>
    <w:uiPriority w:val="0"/>
    <w:rPr>
      <w:rFonts w:eastAsia="宋体"/>
      <w:kern w:val="2"/>
      <w:sz w:val="24"/>
      <w:lang w:val="en-US" w:eastAsia="zh-CN"/>
    </w:rPr>
  </w:style>
  <w:style w:type="character" w:customStyle="1" w:styleId="148">
    <w:name w:val="日期 字符"/>
    <w:basedOn w:val="63"/>
    <w:link w:val="34"/>
    <w:autoRedefine/>
    <w:qFormat/>
    <w:uiPriority w:val="0"/>
    <w:rPr>
      <w:rFonts w:ascii="Times New Roman" w:hAnsi="Times New Roman" w:eastAsia="宋体" w:cs="Times New Roman"/>
      <w:sz w:val="20"/>
      <w:szCs w:val="20"/>
    </w:rPr>
  </w:style>
  <w:style w:type="character" w:customStyle="1" w:styleId="149">
    <w:name w:val="特点 Char1"/>
    <w:autoRedefine/>
    <w:qFormat/>
    <w:uiPriority w:val="0"/>
    <w:rPr>
      <w:rFonts w:eastAsia="宋体"/>
      <w:kern w:val="2"/>
      <w:sz w:val="21"/>
      <w:lang w:val="en-US" w:eastAsia="zh-CN"/>
    </w:rPr>
  </w:style>
  <w:style w:type="character" w:customStyle="1" w:styleId="150">
    <w:name w:val="表格抬头 Char Char"/>
    <w:link w:val="151"/>
    <w:autoRedefine/>
    <w:qFormat/>
    <w:uiPriority w:val="0"/>
    <w:rPr>
      <w:rFonts w:ascii="黑体" w:eastAsia="黑体"/>
      <w:b/>
    </w:rPr>
  </w:style>
  <w:style w:type="paragraph" w:customStyle="1" w:styleId="151">
    <w:name w:val="表格抬头"/>
    <w:basedOn w:val="1"/>
    <w:link w:val="150"/>
    <w:autoRedefine/>
    <w:qFormat/>
    <w:uiPriority w:val="0"/>
    <w:pPr>
      <w:jc w:val="center"/>
    </w:pPr>
    <w:rPr>
      <w:rFonts w:ascii="黑体" w:hAnsi="Calibri" w:eastAsia="黑体"/>
      <w:b/>
      <w:kern w:val="0"/>
      <w:sz w:val="20"/>
    </w:rPr>
  </w:style>
  <w:style w:type="character" w:customStyle="1" w:styleId="152">
    <w:name w:val="批注主题 字符"/>
    <w:basedOn w:val="136"/>
    <w:link w:val="59"/>
    <w:autoRedefine/>
    <w:qFormat/>
    <w:uiPriority w:val="0"/>
    <w:rPr>
      <w:rFonts w:ascii="Times New Roman" w:hAnsi="Times New Roman" w:eastAsia="宋体" w:cs="Times New Roman"/>
      <w:b/>
      <w:bCs/>
      <w:sz w:val="20"/>
      <w:szCs w:val="20"/>
    </w:rPr>
  </w:style>
  <w:style w:type="character" w:customStyle="1" w:styleId="153">
    <w:name w:val="HTML Preformatted Char"/>
    <w:autoRedefine/>
    <w:qFormat/>
    <w:uiPriority w:val="0"/>
    <w:rPr>
      <w:rFonts w:ascii="黑体" w:hAnsi="Courier New" w:eastAsia="黑体"/>
    </w:rPr>
  </w:style>
  <w:style w:type="character" w:customStyle="1" w:styleId="154">
    <w:name w:val="h Char Char"/>
    <w:autoRedefine/>
    <w:qFormat/>
    <w:uiPriority w:val="0"/>
    <w:rPr>
      <w:rFonts w:eastAsia="宋体"/>
      <w:kern w:val="2"/>
      <w:sz w:val="18"/>
      <w:lang w:val="en-US" w:eastAsia="zh-CN"/>
    </w:rPr>
  </w:style>
  <w:style w:type="character" w:customStyle="1" w:styleId="155">
    <w:name w:val="subtitle1"/>
    <w:autoRedefine/>
    <w:qFormat/>
    <w:uiPriority w:val="0"/>
    <w:rPr>
      <w:rFonts w:ascii="Georgia" w:hAnsi="Georgia"/>
      <w:b/>
      <w:color w:val="666666"/>
      <w:sz w:val="18"/>
    </w:rPr>
  </w:style>
  <w:style w:type="character" w:customStyle="1" w:styleId="156">
    <w:name w:val="样式 非加粗"/>
    <w:autoRedefine/>
    <w:qFormat/>
    <w:uiPriority w:val="0"/>
    <w:rPr>
      <w:rFonts w:eastAsia="宋体"/>
      <w:sz w:val="28"/>
    </w:rPr>
  </w:style>
  <w:style w:type="character" w:customStyle="1" w:styleId="157">
    <w:name w:val="小四 段落 宋体 Char Char Char Char Char"/>
    <w:link w:val="158"/>
    <w:autoRedefine/>
    <w:qFormat/>
    <w:uiPriority w:val="0"/>
    <w:rPr>
      <w:rFonts w:eastAsia="宋体"/>
      <w:kern w:val="2"/>
      <w:sz w:val="24"/>
      <w:lang w:val="en-US" w:eastAsia="zh-CN"/>
    </w:rPr>
  </w:style>
  <w:style w:type="paragraph" w:customStyle="1" w:styleId="158">
    <w:name w:val="小四 段落 宋体"/>
    <w:basedOn w:val="20"/>
    <w:link w:val="157"/>
    <w:autoRedefine/>
    <w:qFormat/>
    <w:uiPriority w:val="0"/>
    <w:pPr>
      <w:tabs>
        <w:tab w:val="clear" w:pos="2952"/>
      </w:tabs>
      <w:spacing w:line="360" w:lineRule="auto"/>
      <w:ind w:left="113" w:right="113" w:firstLine="425"/>
      <w:jc w:val="left"/>
    </w:pPr>
    <w:rPr>
      <w:rFonts w:ascii="Calibri" w:hAnsi="Calibri"/>
      <w:sz w:val="24"/>
      <w:szCs w:val="20"/>
    </w:rPr>
  </w:style>
  <w:style w:type="character" w:customStyle="1" w:styleId="159">
    <w:name w:val="标题 8 字符"/>
    <w:basedOn w:val="63"/>
    <w:link w:val="14"/>
    <w:autoRedefine/>
    <w:qFormat/>
    <w:uiPriority w:val="0"/>
    <w:rPr>
      <w:rFonts w:ascii="Arial" w:hAnsi="Arial" w:eastAsia="黑体" w:cs="Times New Roman"/>
      <w:sz w:val="24"/>
      <w:szCs w:val="24"/>
    </w:rPr>
  </w:style>
  <w:style w:type="character" w:customStyle="1" w:styleId="160">
    <w:name w:val="Document Map Char"/>
    <w:autoRedefine/>
    <w:qFormat/>
    <w:uiPriority w:val="0"/>
    <w:rPr>
      <w:shd w:val="clear" w:color="auto" w:fill="000080"/>
    </w:rPr>
  </w:style>
  <w:style w:type="character" w:customStyle="1" w:styleId="161">
    <w:name w:val="para_small"/>
    <w:basedOn w:val="63"/>
    <w:autoRedefine/>
    <w:qFormat/>
    <w:uiPriority w:val="0"/>
    <w:rPr>
      <w:rFonts w:cs="Times New Roman"/>
    </w:rPr>
  </w:style>
  <w:style w:type="character" w:customStyle="1" w:styleId="162">
    <w:name w:val="2nd level Char"/>
    <w:autoRedefine/>
    <w:qFormat/>
    <w:uiPriority w:val="0"/>
    <w:rPr>
      <w:rFonts w:ascii="Arial" w:hAnsi="Arial" w:eastAsia="黑体"/>
      <w:b/>
      <w:kern w:val="2"/>
      <w:sz w:val="32"/>
      <w:lang w:val="en-US" w:eastAsia="zh-CN"/>
    </w:rPr>
  </w:style>
  <w:style w:type="character" w:customStyle="1" w:styleId="163">
    <w:name w:val="小四 段落 宋体 Char Char Char Char1"/>
    <w:autoRedefine/>
    <w:qFormat/>
    <w:uiPriority w:val="0"/>
    <w:rPr>
      <w:rFonts w:eastAsia="宋体"/>
      <w:kern w:val="2"/>
      <w:sz w:val="24"/>
      <w:lang w:val="en-US" w:eastAsia="zh-CN"/>
    </w:rPr>
  </w:style>
  <w:style w:type="character" w:customStyle="1" w:styleId="164">
    <w:name w:val="Body Text Indent 2 Char1"/>
    <w:basedOn w:val="63"/>
    <w:autoRedefine/>
    <w:qFormat/>
    <w:uiPriority w:val="0"/>
    <w:rPr>
      <w:rFonts w:ascii="Times New Roman" w:hAnsi="Times New Roman"/>
      <w:kern w:val="2"/>
      <w:sz w:val="21"/>
    </w:rPr>
  </w:style>
  <w:style w:type="character" w:customStyle="1" w:styleId="165">
    <w:name w:val="标题 9 字符"/>
    <w:basedOn w:val="63"/>
    <w:link w:val="15"/>
    <w:autoRedefine/>
    <w:qFormat/>
    <w:uiPriority w:val="0"/>
    <w:rPr>
      <w:rFonts w:ascii="Arial" w:hAnsi="Arial" w:eastAsia="黑体" w:cs="Times New Roman"/>
      <w:sz w:val="21"/>
      <w:szCs w:val="21"/>
    </w:rPr>
  </w:style>
  <w:style w:type="character" w:customStyle="1" w:styleId="166">
    <w:name w:val="明显强调1"/>
    <w:basedOn w:val="63"/>
    <w:autoRedefine/>
    <w:qFormat/>
    <w:uiPriority w:val="0"/>
    <w:rPr>
      <w:b/>
    </w:rPr>
  </w:style>
  <w:style w:type="character" w:customStyle="1" w:styleId="167">
    <w:name w:val="标题 2 字符"/>
    <w:basedOn w:val="63"/>
    <w:link w:val="4"/>
    <w:autoRedefine/>
    <w:qFormat/>
    <w:uiPriority w:val="0"/>
    <w:rPr>
      <w:rFonts w:ascii="宋体" w:hAnsi="宋体" w:eastAsia="宋体" w:cs="Times New Roman"/>
      <w:b/>
      <w:sz w:val="24"/>
      <w:szCs w:val="24"/>
    </w:rPr>
  </w:style>
  <w:style w:type="character" w:customStyle="1" w:styleId="168">
    <w:name w:val="标题 3 Char Char Char Char Char Char Char Char Char Char Char Char Char Char Char Char Char Char Char Char Char Char Char Char Char Char Char Char Char Char Char Char Char Char Char Char Char Char Char Char Char Char Char Char Char Char Char Char Cha Cha"/>
    <w:autoRedefine/>
    <w:qFormat/>
    <w:uiPriority w:val="0"/>
    <w:rPr>
      <w:rFonts w:eastAsia="宋体"/>
      <w:b/>
      <w:kern w:val="2"/>
      <w:sz w:val="32"/>
      <w:lang w:val="en-US" w:eastAsia="zh-CN"/>
    </w:rPr>
  </w:style>
  <w:style w:type="character" w:customStyle="1" w:styleId="169">
    <w:name w:val="Quote Char2"/>
    <w:basedOn w:val="63"/>
    <w:autoRedefine/>
    <w:qFormat/>
    <w:uiPriority w:val="0"/>
    <w:rPr>
      <w:rFonts w:ascii="Times New Roman" w:hAnsi="Times New Roman" w:eastAsia="宋体" w:cs="Times New Roman"/>
      <w:i/>
      <w:iCs/>
      <w:color w:val="000000"/>
      <w:sz w:val="20"/>
      <w:szCs w:val="20"/>
    </w:rPr>
  </w:style>
  <w:style w:type="character" w:customStyle="1" w:styleId="170">
    <w:name w:val="小四 段落 宋体 Char Char Char1"/>
    <w:autoRedefine/>
    <w:qFormat/>
    <w:uiPriority w:val="0"/>
    <w:rPr>
      <w:rFonts w:ascii="宋体" w:hAnsi="宋体" w:eastAsia="宋体"/>
      <w:kern w:val="2"/>
      <w:sz w:val="24"/>
      <w:lang w:val="en-US" w:eastAsia="zh-CN"/>
    </w:rPr>
  </w:style>
  <w:style w:type="character" w:customStyle="1" w:styleId="171">
    <w:name w:val="正文文本缩进 2 字符"/>
    <w:basedOn w:val="63"/>
    <w:link w:val="35"/>
    <w:autoRedefine/>
    <w:qFormat/>
    <w:uiPriority w:val="0"/>
    <w:rPr>
      <w:rFonts w:ascii="Times New Roman" w:hAnsi="Times New Roman" w:eastAsia="宋体" w:cs="Times New Roman"/>
      <w:sz w:val="20"/>
      <w:szCs w:val="20"/>
    </w:rPr>
  </w:style>
  <w:style w:type="character" w:customStyle="1" w:styleId="172">
    <w:name w:val="Quote Char1"/>
    <w:basedOn w:val="63"/>
    <w:link w:val="173"/>
    <w:autoRedefine/>
    <w:qFormat/>
    <w:uiPriority w:val="0"/>
    <w:rPr>
      <w:rFonts w:ascii="Times New Roman" w:hAnsi="Times New Roman"/>
      <w:i/>
      <w:iCs/>
      <w:color w:val="000000"/>
      <w:kern w:val="2"/>
      <w:sz w:val="21"/>
    </w:rPr>
  </w:style>
  <w:style w:type="paragraph" w:customStyle="1" w:styleId="173">
    <w:name w:val="引用1"/>
    <w:basedOn w:val="1"/>
    <w:next w:val="1"/>
    <w:link w:val="172"/>
    <w:autoRedefine/>
    <w:qFormat/>
    <w:uiPriority w:val="0"/>
    <w:pPr>
      <w:widowControl/>
      <w:spacing w:before="200" w:line="276" w:lineRule="auto"/>
      <w:ind w:left="360" w:right="360"/>
      <w:jc w:val="left"/>
    </w:pPr>
    <w:rPr>
      <w:i/>
      <w:iCs/>
      <w:color w:val="000000"/>
      <w:sz w:val="20"/>
    </w:rPr>
  </w:style>
  <w:style w:type="character" w:customStyle="1" w:styleId="174">
    <w:name w:val="文档结构图 Char"/>
    <w:basedOn w:val="63"/>
    <w:autoRedefine/>
    <w:qFormat/>
    <w:uiPriority w:val="0"/>
    <w:rPr>
      <w:rFonts w:ascii="宋体" w:hAnsi="Times New Roman" w:eastAsia="宋体" w:cs="Times New Roman"/>
      <w:sz w:val="18"/>
      <w:szCs w:val="18"/>
    </w:rPr>
  </w:style>
  <w:style w:type="character" w:customStyle="1" w:styleId="175">
    <w:name w:val="HTML 预设格式 字符"/>
    <w:basedOn w:val="63"/>
    <w:link w:val="55"/>
    <w:autoRedefine/>
    <w:qFormat/>
    <w:uiPriority w:val="0"/>
    <w:rPr>
      <w:rFonts w:ascii="Courier New" w:hAnsi="Courier New" w:cs="Courier New"/>
      <w:kern w:val="2"/>
    </w:rPr>
  </w:style>
  <w:style w:type="character" w:customStyle="1" w:styleId="176">
    <w:name w:val="标准文本 Char Char Char"/>
    <w:autoRedefine/>
    <w:qFormat/>
    <w:uiPriority w:val="0"/>
    <w:rPr>
      <w:rFonts w:eastAsia="宋体"/>
      <w:kern w:val="2"/>
      <w:sz w:val="24"/>
      <w:lang w:val="en-US" w:eastAsia="zh-CN"/>
    </w:rPr>
  </w:style>
  <w:style w:type="character" w:customStyle="1" w:styleId="177">
    <w:name w:val="正文文本缩进 字符"/>
    <w:basedOn w:val="63"/>
    <w:link w:val="8"/>
    <w:autoRedefine/>
    <w:qFormat/>
    <w:uiPriority w:val="0"/>
    <w:rPr>
      <w:rFonts w:ascii="Times New Roman" w:hAnsi="Times New Roman"/>
      <w:kern w:val="2"/>
      <w:sz w:val="21"/>
    </w:rPr>
  </w:style>
  <w:style w:type="character" w:customStyle="1" w:styleId="178">
    <w:name w:val="标题 字符"/>
    <w:basedOn w:val="63"/>
    <w:link w:val="58"/>
    <w:autoRedefine/>
    <w:qFormat/>
    <w:uiPriority w:val="0"/>
    <w:rPr>
      <w:rFonts w:ascii="Cambria" w:hAnsi="Cambria" w:eastAsia="宋体" w:cs="Times New Roman"/>
      <w:b/>
      <w:bCs/>
      <w:sz w:val="32"/>
      <w:szCs w:val="32"/>
    </w:rPr>
  </w:style>
  <w:style w:type="character" w:customStyle="1" w:styleId="179">
    <w:name w:val="纯文本 Char Char"/>
    <w:autoRedefine/>
    <w:qFormat/>
    <w:uiPriority w:val="0"/>
    <w:rPr>
      <w:rFonts w:ascii="宋体" w:hAnsi="Courier New" w:eastAsia="宋体"/>
      <w:kern w:val="2"/>
      <w:sz w:val="21"/>
      <w:lang w:val="en-US" w:eastAsia="zh-CN"/>
    </w:rPr>
  </w:style>
  <w:style w:type="character" w:customStyle="1" w:styleId="180">
    <w:name w:val="case31"/>
    <w:autoRedefine/>
    <w:qFormat/>
    <w:uiPriority w:val="0"/>
    <w:rPr>
      <w:sz w:val="21"/>
    </w:rPr>
  </w:style>
  <w:style w:type="character" w:customStyle="1" w:styleId="181">
    <w:name w:val="正文文本 2 字符"/>
    <w:basedOn w:val="63"/>
    <w:link w:val="54"/>
    <w:autoRedefine/>
    <w:qFormat/>
    <w:uiPriority w:val="0"/>
    <w:rPr>
      <w:rFonts w:ascii="楷体_GB2312" w:hAnsi="Times New Roman" w:eastAsia="楷体_GB2312" w:cs="Times New Roman"/>
      <w:sz w:val="20"/>
      <w:szCs w:val="20"/>
    </w:rPr>
  </w:style>
  <w:style w:type="character" w:customStyle="1" w:styleId="182">
    <w:name w:val="标题 3 Char Char"/>
    <w:autoRedefine/>
    <w:qFormat/>
    <w:uiPriority w:val="0"/>
    <w:rPr>
      <w:rFonts w:eastAsia="仿宋_GB2312"/>
      <w:b/>
      <w:kern w:val="2"/>
      <w:sz w:val="32"/>
      <w:lang w:val="en-US" w:eastAsia="zh-CN"/>
    </w:rPr>
  </w:style>
  <w:style w:type="character" w:customStyle="1" w:styleId="183">
    <w:name w:val="正文缩进 Char1"/>
    <w:link w:val="184"/>
    <w:autoRedefine/>
    <w:qFormat/>
    <w:uiPriority w:val="0"/>
    <w:rPr>
      <w:rFonts w:ascii="Times New Roman" w:hAnsi="Times New Roman" w:eastAsia="宋体"/>
      <w:kern w:val="0"/>
      <w:sz w:val="20"/>
    </w:rPr>
  </w:style>
  <w:style w:type="paragraph" w:customStyle="1" w:styleId="184">
    <w:name w:val="正文缩进1"/>
    <w:basedOn w:val="1"/>
    <w:link w:val="183"/>
    <w:autoRedefine/>
    <w:qFormat/>
    <w:uiPriority w:val="0"/>
    <w:pPr>
      <w:ind w:firstLine="420"/>
    </w:pPr>
    <w:rPr>
      <w:kern w:val="0"/>
      <w:sz w:val="20"/>
    </w:rPr>
  </w:style>
  <w:style w:type="character" w:customStyle="1" w:styleId="185">
    <w:name w:val="新图表正文 Char Char"/>
    <w:link w:val="186"/>
    <w:autoRedefine/>
    <w:qFormat/>
    <w:uiPriority w:val="0"/>
    <w:rPr>
      <w:rFonts w:ascii="宋体" w:hAnsi="宋体"/>
      <w:kern w:val="2"/>
      <w:sz w:val="18"/>
      <w:szCs w:val="21"/>
      <w:lang w:val="en-US" w:eastAsia="zh-CN" w:bidi="ar-SA"/>
    </w:rPr>
  </w:style>
  <w:style w:type="paragraph" w:customStyle="1" w:styleId="186">
    <w:name w:val="新图表正文"/>
    <w:link w:val="185"/>
    <w:autoRedefine/>
    <w:qFormat/>
    <w:uiPriority w:val="0"/>
    <w:pPr>
      <w:jc w:val="both"/>
    </w:pPr>
    <w:rPr>
      <w:rFonts w:ascii="宋体" w:hAnsi="宋体" w:eastAsia="宋体" w:cs="Times New Roman"/>
      <w:kern w:val="2"/>
      <w:sz w:val="18"/>
      <w:szCs w:val="21"/>
      <w:lang w:val="en-US" w:eastAsia="zh-CN" w:bidi="ar-SA"/>
    </w:rPr>
  </w:style>
  <w:style w:type="character" w:customStyle="1" w:styleId="187">
    <w:name w:val="样式 首行缩进:  2 字符 Char Char Char"/>
    <w:autoRedefine/>
    <w:qFormat/>
    <w:uiPriority w:val="0"/>
    <w:rPr>
      <w:rFonts w:eastAsia="宋体"/>
      <w:kern w:val="2"/>
      <w:sz w:val="24"/>
      <w:lang w:val="en-US" w:eastAsia="zh-CN"/>
    </w:rPr>
  </w:style>
  <w:style w:type="character" w:customStyle="1" w:styleId="188">
    <w:name w:val="Intense Quote Char1"/>
    <w:basedOn w:val="63"/>
    <w:link w:val="189"/>
    <w:autoRedefine/>
    <w:qFormat/>
    <w:uiPriority w:val="0"/>
    <w:rPr>
      <w:rFonts w:ascii="Times New Roman" w:hAnsi="Times New Roman"/>
      <w:b/>
      <w:bCs/>
      <w:i/>
      <w:iCs/>
      <w:color w:val="4F81BD"/>
      <w:kern w:val="2"/>
      <w:sz w:val="21"/>
    </w:rPr>
  </w:style>
  <w:style w:type="paragraph" w:customStyle="1" w:styleId="189">
    <w:name w:val="明显引用1"/>
    <w:basedOn w:val="1"/>
    <w:next w:val="1"/>
    <w:link w:val="188"/>
    <w:autoRedefine/>
    <w:qFormat/>
    <w:uiPriority w:val="0"/>
    <w:pPr>
      <w:widowControl/>
      <w:pBdr>
        <w:bottom w:val="single" w:color="auto" w:sz="4" w:space="1"/>
      </w:pBdr>
      <w:spacing w:before="200" w:after="280" w:line="276" w:lineRule="auto"/>
      <w:ind w:left="1008" w:right="1152"/>
    </w:pPr>
    <w:rPr>
      <w:b/>
      <w:bCs/>
      <w:i/>
      <w:iCs/>
      <w:color w:val="4F81BD"/>
      <w:sz w:val="20"/>
    </w:rPr>
  </w:style>
  <w:style w:type="character" w:customStyle="1" w:styleId="190">
    <w:name w:val="Char Char20"/>
    <w:autoRedefine/>
    <w:qFormat/>
    <w:uiPriority w:val="0"/>
    <w:rPr>
      <w:rFonts w:ascii="Arial" w:hAnsi="Arial" w:eastAsia="黑体"/>
      <w:kern w:val="2"/>
      <w:sz w:val="21"/>
    </w:rPr>
  </w:style>
  <w:style w:type="character" w:customStyle="1" w:styleId="191">
    <w:name w:val="No Spacing Char Char"/>
    <w:link w:val="192"/>
    <w:autoRedefine/>
    <w:qFormat/>
    <w:uiPriority w:val="0"/>
    <w:rPr>
      <w:rFonts w:eastAsia="微软雅黑"/>
      <w:kern w:val="2"/>
      <w:sz w:val="24"/>
      <w:szCs w:val="22"/>
      <w:lang w:val="en-US" w:eastAsia="zh-CN" w:bidi="ar-SA"/>
    </w:rPr>
  </w:style>
  <w:style w:type="paragraph" w:customStyle="1" w:styleId="192">
    <w:name w:val="无间隔2"/>
    <w:link w:val="191"/>
    <w:autoRedefine/>
    <w:qFormat/>
    <w:uiPriority w:val="0"/>
    <w:pPr>
      <w:widowControl w:val="0"/>
      <w:jc w:val="both"/>
    </w:pPr>
    <w:rPr>
      <w:rFonts w:ascii="Calibri" w:hAnsi="Calibri" w:eastAsia="微软雅黑" w:cs="Times New Roman"/>
      <w:kern w:val="2"/>
      <w:sz w:val="24"/>
      <w:szCs w:val="22"/>
      <w:lang w:val="en-US" w:eastAsia="zh-CN" w:bidi="ar-SA"/>
    </w:rPr>
  </w:style>
  <w:style w:type="character" w:customStyle="1" w:styleId="193">
    <w:name w:val="小四 段落 宋体 Char Char Char Char Char Char"/>
    <w:autoRedefine/>
    <w:qFormat/>
    <w:uiPriority w:val="0"/>
    <w:rPr>
      <w:rFonts w:eastAsia="宋体"/>
      <w:kern w:val="2"/>
      <w:sz w:val="24"/>
      <w:lang w:val="en-US" w:eastAsia="zh-CN"/>
    </w:rPr>
  </w:style>
  <w:style w:type="character" w:customStyle="1" w:styleId="194">
    <w:name w:val="3zw"/>
    <w:basedOn w:val="63"/>
    <w:autoRedefine/>
    <w:qFormat/>
    <w:uiPriority w:val="0"/>
    <w:rPr>
      <w:rFonts w:cs="Times New Roman"/>
    </w:rPr>
  </w:style>
  <w:style w:type="character" w:customStyle="1" w:styleId="195">
    <w:name w:val="Intense Quote Char Char"/>
    <w:autoRedefine/>
    <w:qFormat/>
    <w:uiPriority w:val="0"/>
    <w:rPr>
      <w:rFonts w:ascii="Calibri" w:hAnsi="Calibri"/>
      <w:b/>
      <w:i/>
      <w:sz w:val="22"/>
      <w:lang w:eastAsia="en-US"/>
    </w:rPr>
  </w:style>
  <w:style w:type="character" w:customStyle="1" w:styleId="196">
    <w:name w:val="Body Text Indent 3 Char"/>
    <w:autoRedefine/>
    <w:qFormat/>
    <w:uiPriority w:val="0"/>
    <w:rPr>
      <w:rFonts w:ascii="Arial" w:hAnsi="Arial" w:eastAsia="仿宋_GB2312"/>
      <w:color w:val="FFFF00"/>
      <w:sz w:val="32"/>
    </w:rPr>
  </w:style>
  <w:style w:type="character" w:customStyle="1" w:styleId="197">
    <w:name w:val="A2"/>
    <w:autoRedefine/>
    <w:qFormat/>
    <w:uiPriority w:val="0"/>
    <w:rPr>
      <w:color w:val="000000"/>
      <w:sz w:val="18"/>
    </w:rPr>
  </w:style>
  <w:style w:type="character" w:customStyle="1" w:styleId="198">
    <w:name w:val="标题 1 字符"/>
    <w:basedOn w:val="63"/>
    <w:link w:val="3"/>
    <w:autoRedefine/>
    <w:qFormat/>
    <w:uiPriority w:val="0"/>
    <w:rPr>
      <w:rFonts w:ascii="黑体" w:hAnsi="Times New Roman" w:eastAsia="黑体" w:cs="Times New Roman"/>
      <w:b/>
      <w:kern w:val="44"/>
      <w:sz w:val="28"/>
      <w:szCs w:val="28"/>
    </w:rPr>
  </w:style>
  <w:style w:type="character" w:customStyle="1" w:styleId="199">
    <w:name w:val="明显参考1"/>
    <w:basedOn w:val="63"/>
    <w:autoRedefine/>
    <w:qFormat/>
    <w:uiPriority w:val="0"/>
    <w:rPr>
      <w:smallCaps/>
      <w:spacing w:val="5"/>
      <w:u w:val="single"/>
    </w:rPr>
  </w:style>
  <w:style w:type="character" w:customStyle="1" w:styleId="200">
    <w:name w:val="称呼 字符"/>
    <w:basedOn w:val="63"/>
    <w:link w:val="25"/>
    <w:autoRedefine/>
    <w:qFormat/>
    <w:uiPriority w:val="0"/>
    <w:rPr>
      <w:rFonts w:ascii="仿宋_GB2312" w:hAnsi="Times New Roman" w:eastAsia="仿宋_GB2312" w:cs="Times New Roman"/>
      <w:sz w:val="20"/>
      <w:szCs w:val="20"/>
    </w:rPr>
  </w:style>
  <w:style w:type="character" w:customStyle="1" w:styleId="201">
    <w:name w:val="111111 Char Char"/>
    <w:link w:val="202"/>
    <w:autoRedefine/>
    <w:qFormat/>
    <w:uiPriority w:val="0"/>
    <w:rPr>
      <w:rFonts w:ascii="宋体" w:hAnsi="宋体" w:eastAsia="黑体"/>
      <w:b/>
      <w:sz w:val="21"/>
    </w:rPr>
  </w:style>
  <w:style w:type="paragraph" w:customStyle="1" w:styleId="202">
    <w:name w:val="111111"/>
    <w:basedOn w:val="1"/>
    <w:link w:val="201"/>
    <w:autoRedefine/>
    <w:qFormat/>
    <w:uiPriority w:val="0"/>
    <w:pPr>
      <w:spacing w:before="120" w:after="120"/>
      <w:jc w:val="center"/>
    </w:pPr>
    <w:rPr>
      <w:rFonts w:ascii="宋体" w:hAnsi="宋体" w:eastAsia="黑体"/>
      <w:b/>
      <w:kern w:val="0"/>
    </w:rPr>
  </w:style>
  <w:style w:type="character" w:customStyle="1" w:styleId="203">
    <w:name w:val="小四 段落 宋体 Char1"/>
    <w:autoRedefine/>
    <w:qFormat/>
    <w:uiPriority w:val="0"/>
    <w:rPr>
      <w:rFonts w:eastAsia="宋体"/>
      <w:kern w:val="2"/>
      <w:sz w:val="24"/>
      <w:lang w:val="en-US" w:eastAsia="zh-CN"/>
    </w:rPr>
  </w:style>
  <w:style w:type="character" w:customStyle="1" w:styleId="204">
    <w:name w:val="文档结构图 字符"/>
    <w:basedOn w:val="63"/>
    <w:link w:val="22"/>
    <w:autoRedefine/>
    <w:qFormat/>
    <w:uiPriority w:val="0"/>
    <w:rPr>
      <w:rFonts w:ascii="Times New Roman" w:hAnsi="Times New Roman"/>
      <w:kern w:val="2"/>
      <w:sz w:val="16"/>
      <w:szCs w:val="0"/>
    </w:rPr>
  </w:style>
  <w:style w:type="character" w:customStyle="1" w:styleId="205">
    <w:name w:val="title_emph1"/>
    <w:autoRedefine/>
    <w:qFormat/>
    <w:uiPriority w:val="0"/>
    <w:rPr>
      <w:rFonts w:ascii="Arial"/>
      <w:b/>
      <w:sz w:val="18"/>
    </w:rPr>
  </w:style>
  <w:style w:type="character" w:customStyle="1" w:styleId="206">
    <w:name w:val="页脚 字符"/>
    <w:basedOn w:val="63"/>
    <w:link w:val="38"/>
    <w:autoRedefine/>
    <w:qFormat/>
    <w:uiPriority w:val="0"/>
    <w:rPr>
      <w:rFonts w:cs="Times New Roman"/>
      <w:sz w:val="18"/>
      <w:szCs w:val="18"/>
    </w:rPr>
  </w:style>
  <w:style w:type="character" w:customStyle="1" w:styleId="207">
    <w:name w:val="书籍标题1"/>
    <w:basedOn w:val="63"/>
    <w:autoRedefine/>
    <w:qFormat/>
    <w:uiPriority w:val="0"/>
    <w:rPr>
      <w:i/>
      <w:smallCaps/>
      <w:spacing w:val="5"/>
    </w:rPr>
  </w:style>
  <w:style w:type="character" w:customStyle="1" w:styleId="208">
    <w:name w:val="不明显参考1"/>
    <w:basedOn w:val="63"/>
    <w:autoRedefine/>
    <w:qFormat/>
    <w:uiPriority w:val="0"/>
    <w:rPr>
      <w:smallCaps/>
    </w:rPr>
  </w:style>
  <w:style w:type="character" w:customStyle="1" w:styleId="209">
    <w:name w:val="样式 首行缩进:  2 字符 Char Char"/>
    <w:link w:val="210"/>
    <w:autoRedefine/>
    <w:qFormat/>
    <w:uiPriority w:val="0"/>
    <w:rPr>
      <w:sz w:val="24"/>
    </w:rPr>
  </w:style>
  <w:style w:type="paragraph" w:customStyle="1" w:styleId="210">
    <w:name w:val="样式 首行缩进:  2 字符"/>
    <w:basedOn w:val="1"/>
    <w:link w:val="209"/>
    <w:autoRedefine/>
    <w:qFormat/>
    <w:uiPriority w:val="0"/>
    <w:pPr>
      <w:spacing w:line="360" w:lineRule="auto"/>
      <w:ind w:firstLine="480" w:firstLineChars="200"/>
    </w:pPr>
    <w:rPr>
      <w:rFonts w:ascii="Calibri" w:hAnsi="Calibri"/>
      <w:kern w:val="0"/>
      <w:sz w:val="24"/>
    </w:rPr>
  </w:style>
  <w:style w:type="character" w:customStyle="1" w:styleId="211">
    <w:name w:val="标题 3 字符"/>
    <w:basedOn w:val="63"/>
    <w:link w:val="2"/>
    <w:autoRedefine/>
    <w:qFormat/>
    <w:uiPriority w:val="0"/>
    <w:rPr>
      <w:rFonts w:ascii="宋体" w:hAnsi="宋体" w:eastAsia="宋体"/>
      <w:b/>
      <w:sz w:val="21"/>
      <w:shd w:val="clear" w:color="auto" w:fill="FFFFFF"/>
    </w:rPr>
  </w:style>
  <w:style w:type="character" w:customStyle="1" w:styleId="212">
    <w:name w:val="Char Char22"/>
    <w:autoRedefine/>
    <w:qFormat/>
    <w:uiPriority w:val="0"/>
    <w:rPr>
      <w:b/>
      <w:kern w:val="2"/>
      <w:sz w:val="24"/>
    </w:rPr>
  </w:style>
  <w:style w:type="character" w:customStyle="1" w:styleId="213">
    <w:name w:val="批注框文本 字符"/>
    <w:basedOn w:val="63"/>
    <w:link w:val="37"/>
    <w:autoRedefine/>
    <w:qFormat/>
    <w:uiPriority w:val="0"/>
    <w:rPr>
      <w:rFonts w:ascii="Times New Roman" w:hAnsi="Times New Roman" w:eastAsia="宋体" w:cs="Times New Roman"/>
      <w:sz w:val="18"/>
      <w:szCs w:val="18"/>
    </w:rPr>
  </w:style>
  <w:style w:type="character" w:customStyle="1" w:styleId="214">
    <w:name w:val="尾注文本 字符"/>
    <w:basedOn w:val="63"/>
    <w:link w:val="36"/>
    <w:autoRedefine/>
    <w:qFormat/>
    <w:uiPriority w:val="0"/>
    <w:rPr>
      <w:rFonts w:ascii="Times New Roman" w:hAnsi="Times New Roman" w:eastAsia="宋体" w:cs="Times New Roman"/>
      <w:kern w:val="0"/>
      <w:sz w:val="24"/>
      <w:szCs w:val="24"/>
    </w:rPr>
  </w:style>
  <w:style w:type="character" w:customStyle="1" w:styleId="215">
    <w:name w:val="point_normal1"/>
    <w:autoRedefine/>
    <w:qFormat/>
    <w:uiPriority w:val="0"/>
    <w:rPr>
      <w:rFonts w:ascii="Arial" w:hAnsi="Arial"/>
      <w:sz w:val="18"/>
    </w:rPr>
  </w:style>
  <w:style w:type="character" w:customStyle="1" w:styleId="216">
    <w:name w:val="Char Char26"/>
    <w:autoRedefine/>
    <w:qFormat/>
    <w:uiPriority w:val="0"/>
    <w:rPr>
      <w:b/>
      <w:kern w:val="2"/>
      <w:sz w:val="32"/>
    </w:rPr>
  </w:style>
  <w:style w:type="character" w:customStyle="1" w:styleId="217">
    <w:name w:val="Char Char24"/>
    <w:autoRedefine/>
    <w:qFormat/>
    <w:uiPriority w:val="0"/>
    <w:rPr>
      <w:b/>
      <w:kern w:val="2"/>
      <w:sz w:val="28"/>
    </w:rPr>
  </w:style>
  <w:style w:type="character" w:customStyle="1" w:styleId="218">
    <w:name w:val="concon"/>
    <w:autoRedefine/>
    <w:qFormat/>
    <w:uiPriority w:val="0"/>
  </w:style>
  <w:style w:type="paragraph" w:customStyle="1" w:styleId="219">
    <w:name w:val="标准文本"/>
    <w:basedOn w:val="1"/>
    <w:autoRedefine/>
    <w:qFormat/>
    <w:uiPriority w:val="0"/>
    <w:pPr>
      <w:spacing w:line="360" w:lineRule="auto"/>
      <w:ind w:firstLine="480" w:firstLineChars="200"/>
    </w:pPr>
    <w:rPr>
      <w:rFonts w:cs="宋体"/>
      <w:sz w:val="24"/>
      <w:szCs w:val="24"/>
    </w:rPr>
  </w:style>
  <w:style w:type="paragraph" w:customStyle="1" w:styleId="220">
    <w:name w:val="Char Char Char Char Char Char Char Char Char Char Char Char Char1"/>
    <w:basedOn w:val="1"/>
    <w:autoRedefine/>
    <w:qFormat/>
    <w:uiPriority w:val="0"/>
    <w:pPr>
      <w:widowControl/>
      <w:spacing w:after="160" w:line="240" w:lineRule="exact"/>
      <w:jc w:val="left"/>
    </w:pPr>
    <w:rPr>
      <w:szCs w:val="24"/>
    </w:rPr>
  </w:style>
  <w:style w:type="paragraph" w:customStyle="1" w:styleId="221">
    <w:name w:val="列出段落2"/>
    <w:basedOn w:val="1"/>
    <w:autoRedefine/>
    <w:qFormat/>
    <w:uiPriority w:val="0"/>
    <w:pPr>
      <w:widowControl/>
      <w:ind w:left="720"/>
      <w:jc w:val="left"/>
    </w:pPr>
    <w:rPr>
      <w:rFonts w:ascii="Arial" w:hAnsi="Arial" w:eastAsia="黑体" w:cs="Arial"/>
      <w:kern w:val="0"/>
      <w:sz w:val="24"/>
      <w:szCs w:val="24"/>
      <w:lang w:eastAsia="en-US"/>
    </w:rPr>
  </w:style>
  <w:style w:type="paragraph" w:customStyle="1" w:styleId="222">
    <w:name w:val="flType"/>
    <w:basedOn w:val="223"/>
    <w:autoRedefine/>
    <w:qFormat/>
    <w:uiPriority w:val="0"/>
    <w:pPr>
      <w:spacing w:after="284"/>
    </w:pPr>
    <w:rPr>
      <w:rFonts w:eastAsia="宋体"/>
      <w:b w:val="0"/>
    </w:rPr>
  </w:style>
  <w:style w:type="paragraph" w:customStyle="1" w:styleId="223">
    <w:name w:val="flName"/>
    <w:basedOn w:val="224"/>
    <w:autoRedefine/>
    <w:qFormat/>
    <w:uiPriority w:val="0"/>
    <w:pPr>
      <w:spacing w:before="0" w:line="113" w:lineRule="atLeast"/>
    </w:pPr>
  </w:style>
  <w:style w:type="paragraph" w:customStyle="1" w:styleId="224">
    <w:name w:val="flNote"/>
    <w:basedOn w:val="1"/>
    <w:autoRedefine/>
    <w:qFormat/>
    <w:uiPriority w:val="0"/>
    <w:pPr>
      <w:adjustRightInd w:val="0"/>
      <w:spacing w:before="567" w:line="360" w:lineRule="atLeast"/>
      <w:jc w:val="center"/>
      <w:textAlignment w:val="baseline"/>
    </w:pPr>
    <w:rPr>
      <w:rFonts w:eastAsia="黑体"/>
      <w:b/>
      <w:kern w:val="0"/>
      <w:sz w:val="24"/>
    </w:rPr>
  </w:style>
  <w:style w:type="paragraph" w:customStyle="1" w:styleId="225">
    <w:name w:val="华宇段落1 Char"/>
    <w:basedOn w:val="1"/>
    <w:autoRedefine/>
    <w:qFormat/>
    <w:uiPriority w:val="0"/>
    <w:pPr>
      <w:spacing w:line="360" w:lineRule="auto"/>
      <w:ind w:firstLine="200" w:firstLineChars="200"/>
    </w:pPr>
    <w:rPr>
      <w:bCs/>
      <w:sz w:val="24"/>
      <w:szCs w:val="24"/>
    </w:rPr>
  </w:style>
  <w:style w:type="paragraph" w:customStyle="1" w:styleId="226">
    <w:name w:val="正文缩进2字符"/>
    <w:basedOn w:val="1"/>
    <w:autoRedefine/>
    <w:qFormat/>
    <w:uiPriority w:val="0"/>
    <w:pPr>
      <w:adjustRightInd w:val="0"/>
      <w:snapToGrid w:val="0"/>
      <w:spacing w:line="300" w:lineRule="auto"/>
      <w:ind w:firstLine="200" w:firstLineChars="200"/>
    </w:pPr>
    <w:rPr>
      <w:rFonts w:ascii="仿宋_GB2312" w:eastAsia="仿宋_GB2312"/>
      <w:sz w:val="32"/>
      <w:szCs w:val="32"/>
    </w:rPr>
  </w:style>
  <w:style w:type="paragraph" w:customStyle="1" w:styleId="227">
    <w:name w:val="Char Char Char Char Char Char Char Char Char"/>
    <w:basedOn w:val="1"/>
    <w:autoRedefine/>
    <w:qFormat/>
    <w:uiPriority w:val="0"/>
    <w:pPr>
      <w:tabs>
        <w:tab w:val="left" w:pos="360"/>
      </w:tabs>
      <w:ind w:left="200" w:hanging="200" w:hangingChars="200"/>
    </w:pPr>
    <w:rPr>
      <w:sz w:val="24"/>
      <w:szCs w:val="24"/>
    </w:rPr>
  </w:style>
  <w:style w:type="paragraph" w:customStyle="1" w:styleId="228">
    <w:name w:val="greytypebeni"/>
    <w:basedOn w:val="1"/>
    <w:autoRedefine/>
    <w:qFormat/>
    <w:uiPriority w:val="0"/>
    <w:pPr>
      <w:widowControl/>
      <w:jc w:val="left"/>
    </w:pPr>
    <w:rPr>
      <w:rFonts w:ascii="宋体" w:hAnsi="宋体" w:cs="宋体"/>
      <w:kern w:val="0"/>
      <w:sz w:val="24"/>
      <w:szCs w:val="24"/>
    </w:rPr>
  </w:style>
  <w:style w:type="paragraph" w:customStyle="1" w:styleId="229">
    <w:name w:val="Char Char1 Char Char Char Char1 Char Char Char Char Char Char"/>
    <w:basedOn w:val="1"/>
    <w:autoRedefine/>
    <w:qFormat/>
    <w:uiPriority w:val="0"/>
    <w:rPr>
      <w:rFonts w:ascii="Tahoma" w:hAnsi="Tahoma"/>
      <w:sz w:val="24"/>
    </w:rPr>
  </w:style>
  <w:style w:type="paragraph" w:customStyle="1" w:styleId="230">
    <w:name w:val="样式 样式 标题 3H3sect1.2.3BOD 0Heading 3 - oldh3l3CTLevel 3 Head... +..."/>
    <w:basedOn w:val="1"/>
    <w:autoRedefine/>
    <w:qFormat/>
    <w:uiPriority w:val="0"/>
    <w:pPr>
      <w:keepNext/>
      <w:keepLines/>
      <w:spacing w:beforeLines="50" w:afterLines="50"/>
      <w:jc w:val="left"/>
      <w:outlineLvl w:val="2"/>
    </w:pPr>
    <w:rPr>
      <w:rFonts w:cs="宋体"/>
      <w:b/>
      <w:bCs/>
      <w:sz w:val="24"/>
    </w:rPr>
  </w:style>
  <w:style w:type="paragraph" w:customStyle="1" w:styleId="231">
    <w:name w:val="Char Char1"/>
    <w:basedOn w:val="1"/>
    <w:autoRedefine/>
    <w:qFormat/>
    <w:uiPriority w:val="0"/>
    <w:rPr>
      <w:rFonts w:ascii="Tahoma" w:hAnsi="Tahoma" w:cs="Tahoma"/>
      <w:sz w:val="24"/>
    </w:rPr>
  </w:style>
  <w:style w:type="paragraph" w:customStyle="1" w:styleId="232">
    <w:name w:val="小四 段落 宋体 Char Char Char"/>
    <w:basedOn w:val="20"/>
    <w:autoRedefine/>
    <w:qFormat/>
    <w:uiPriority w:val="0"/>
    <w:pPr>
      <w:tabs>
        <w:tab w:val="clear" w:pos="2952"/>
      </w:tabs>
      <w:spacing w:line="360" w:lineRule="auto"/>
      <w:ind w:left="0" w:right="-33" w:firstLine="545" w:firstLineChars="227"/>
      <w:jc w:val="left"/>
    </w:pPr>
    <w:rPr>
      <w:sz w:val="24"/>
    </w:rPr>
  </w:style>
  <w:style w:type="paragraph" w:customStyle="1" w:styleId="233">
    <w:name w:val="xl56"/>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234">
    <w:name w:val="font13"/>
    <w:basedOn w:val="1"/>
    <w:autoRedefine/>
    <w:qFormat/>
    <w:uiPriority w:val="0"/>
    <w:pPr>
      <w:widowControl/>
      <w:spacing w:before="100" w:beforeAutospacing="1" w:after="100" w:afterAutospacing="1"/>
      <w:jc w:val="left"/>
    </w:pPr>
    <w:rPr>
      <w:i/>
      <w:iCs/>
      <w:kern w:val="0"/>
      <w:sz w:val="36"/>
      <w:szCs w:val="36"/>
    </w:rPr>
  </w:style>
  <w:style w:type="paragraph" w:customStyle="1" w:styleId="235">
    <w:name w:val="中等深浅网格 1 - 强调文字颜色 21"/>
    <w:basedOn w:val="1"/>
    <w:autoRedefine/>
    <w:qFormat/>
    <w:uiPriority w:val="0"/>
    <w:pPr>
      <w:ind w:firstLine="420" w:firstLineChars="200"/>
    </w:pPr>
    <w:rPr>
      <w:rFonts w:ascii="Calibri" w:hAnsi="Calibri"/>
      <w:szCs w:val="22"/>
    </w:rPr>
  </w:style>
  <w:style w:type="paragraph" w:customStyle="1" w:styleId="236">
    <w:name w:val="xl4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237">
    <w:name w:val="默认段落字体 Para Char Char Char Char Char Char Char Char Char1 Char Char Char Char Char Char Char"/>
    <w:basedOn w:val="22"/>
    <w:autoRedefine/>
    <w:qFormat/>
    <w:uiPriority w:val="0"/>
  </w:style>
  <w:style w:type="paragraph" w:customStyle="1" w:styleId="238">
    <w:name w:val="样式 样式 首行缩进:  2 字符 + 行距: 1.5 倍行距"/>
    <w:basedOn w:val="1"/>
    <w:autoRedefine/>
    <w:qFormat/>
    <w:uiPriority w:val="0"/>
    <w:pPr>
      <w:spacing w:line="360" w:lineRule="auto"/>
      <w:ind w:firstLine="470" w:firstLineChars="196"/>
    </w:pPr>
    <w:rPr>
      <w:sz w:val="24"/>
    </w:rPr>
  </w:style>
  <w:style w:type="paragraph" w:customStyle="1" w:styleId="239">
    <w:name w:val="正文11"/>
    <w:basedOn w:val="1"/>
    <w:next w:val="1"/>
    <w:autoRedefine/>
    <w:qFormat/>
    <w:uiPriority w:val="0"/>
    <w:pPr>
      <w:spacing w:before="156" w:line="360" w:lineRule="auto"/>
      <w:ind w:firstLine="510" w:firstLineChars="200"/>
    </w:pPr>
    <w:rPr>
      <w:sz w:val="24"/>
    </w:rPr>
  </w:style>
  <w:style w:type="paragraph" w:customStyle="1" w:styleId="240">
    <w:name w:val="Pa5"/>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241">
    <w:name w:val="Char Char11"/>
    <w:basedOn w:val="1"/>
    <w:autoRedefine/>
    <w:qFormat/>
    <w:uiPriority w:val="0"/>
    <w:rPr>
      <w:rFonts w:ascii="Tahoma" w:hAnsi="Tahoma"/>
      <w:sz w:val="24"/>
    </w:rPr>
  </w:style>
  <w:style w:type="paragraph" w:customStyle="1" w:styleId="242">
    <w:name w:val="丁华正文"/>
    <w:basedOn w:val="48"/>
    <w:autoRedefine/>
    <w:qFormat/>
    <w:uiPriority w:val="0"/>
    <w:pPr>
      <w:adjustRightInd w:val="0"/>
      <w:snapToGrid w:val="0"/>
      <w:spacing w:line="360" w:lineRule="auto"/>
      <w:ind w:left="0" w:firstLine="510"/>
    </w:pPr>
    <w:rPr>
      <w:sz w:val="24"/>
    </w:rPr>
  </w:style>
  <w:style w:type="paragraph" w:customStyle="1" w:styleId="243">
    <w:name w:val="正文 居中"/>
    <w:basedOn w:val="1"/>
    <w:autoRedefine/>
    <w:qFormat/>
    <w:uiPriority w:val="0"/>
    <w:pPr>
      <w:spacing w:line="360" w:lineRule="auto"/>
      <w:jc w:val="center"/>
    </w:pPr>
    <w:rPr>
      <w:sz w:val="24"/>
    </w:rPr>
  </w:style>
  <w:style w:type="paragraph" w:customStyle="1" w:styleId="244">
    <w:name w:val="Char Char3"/>
    <w:basedOn w:val="1"/>
    <w:autoRedefine/>
    <w:qFormat/>
    <w:uiPriority w:val="0"/>
    <w:rPr>
      <w:rFonts w:ascii="Tahoma" w:hAnsi="Tahoma" w:cs="Tahoma"/>
      <w:sz w:val="24"/>
    </w:rPr>
  </w:style>
  <w:style w:type="paragraph" w:customStyle="1" w:styleId="245">
    <w:name w:val="Char Char Char Char Char"/>
    <w:basedOn w:val="1"/>
    <w:autoRedefine/>
    <w:qFormat/>
    <w:uiPriority w:val="0"/>
    <w:rPr>
      <w:rFonts w:ascii="Tahoma" w:hAnsi="Tahoma"/>
      <w:sz w:val="24"/>
    </w:rPr>
  </w:style>
  <w:style w:type="paragraph" w:customStyle="1" w:styleId="246">
    <w:name w:val="Char2 Char Char Char Char Char Char1"/>
    <w:basedOn w:val="1"/>
    <w:autoRedefine/>
    <w:qFormat/>
    <w:uiPriority w:val="0"/>
    <w:pPr>
      <w:keepNext/>
      <w:widowControl/>
      <w:tabs>
        <w:tab w:val="left" w:pos="425"/>
      </w:tabs>
      <w:autoSpaceDE w:val="0"/>
      <w:autoSpaceDN w:val="0"/>
      <w:adjustRightInd w:val="0"/>
      <w:spacing w:before="80" w:after="80"/>
      <w:ind w:hanging="425"/>
    </w:pPr>
    <w:rPr>
      <w:rFonts w:ascii="Arial" w:hAnsi="Arial" w:cs="Arial"/>
      <w:sz w:val="20"/>
    </w:rPr>
  </w:style>
  <w:style w:type="paragraph" w:customStyle="1" w:styleId="247">
    <w:name w:val="Char Char1 Char Char Char Char Char Char Char"/>
    <w:basedOn w:val="1"/>
    <w:autoRedefine/>
    <w:qFormat/>
    <w:uiPriority w:val="0"/>
    <w:rPr>
      <w:rFonts w:ascii="Tahoma" w:hAnsi="Tahoma" w:cs="Tahoma"/>
      <w:sz w:val="24"/>
    </w:rPr>
  </w:style>
  <w:style w:type="paragraph" w:customStyle="1" w:styleId="248">
    <w:name w:val="样式"/>
    <w:basedOn w:val="1"/>
    <w:autoRedefine/>
    <w:qFormat/>
    <w:uiPriority w:val="0"/>
    <w:pPr>
      <w:autoSpaceDE w:val="0"/>
      <w:autoSpaceDN w:val="0"/>
      <w:snapToGrid w:val="0"/>
      <w:spacing w:before="120" w:after="120" w:line="360" w:lineRule="auto"/>
    </w:pPr>
    <w:rPr>
      <w:rFonts w:ascii="宋体"/>
      <w:sz w:val="24"/>
    </w:rPr>
  </w:style>
  <w:style w:type="paragraph" w:customStyle="1" w:styleId="249">
    <w:name w:val="xl5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50">
    <w:name w:val="Char Char1 Char Char Char Char"/>
    <w:basedOn w:val="22"/>
    <w:autoRedefine/>
    <w:qFormat/>
    <w:uiPriority w:val="0"/>
    <w:pPr>
      <w:adjustRightInd w:val="0"/>
      <w:spacing w:line="436" w:lineRule="exact"/>
      <w:ind w:left="357"/>
      <w:jc w:val="left"/>
      <w:outlineLvl w:val="3"/>
    </w:pPr>
    <w:rPr>
      <w:rFonts w:ascii="Tahoma" w:hAnsi="Tahoma" w:cs="Tahoma"/>
      <w:b/>
      <w:sz w:val="24"/>
      <w:szCs w:val="24"/>
    </w:rPr>
  </w:style>
  <w:style w:type="paragraph" w:customStyle="1" w:styleId="251">
    <w:name w:val="标准小四"/>
    <w:basedOn w:val="1"/>
    <w:autoRedefine/>
    <w:qFormat/>
    <w:uiPriority w:val="0"/>
    <w:pPr>
      <w:spacing w:line="360" w:lineRule="auto"/>
      <w:ind w:firstLine="480" w:firstLineChars="200"/>
    </w:pPr>
    <w:rPr>
      <w:rFonts w:ascii="Arial" w:hAnsi="Arial"/>
      <w:sz w:val="24"/>
      <w:szCs w:val="21"/>
    </w:rPr>
  </w:style>
  <w:style w:type="paragraph" w:customStyle="1" w:styleId="252">
    <w:name w:val="xl4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253">
    <w:name w:val="Char Char Char Char Char Char Char1"/>
    <w:basedOn w:val="1"/>
    <w:autoRedefine/>
    <w:qFormat/>
    <w:uiPriority w:val="0"/>
    <w:rPr>
      <w:rFonts w:ascii="Tahoma" w:hAnsi="Tahoma"/>
      <w:sz w:val="24"/>
    </w:rPr>
  </w:style>
  <w:style w:type="paragraph" w:customStyle="1" w:styleId="254">
    <w:name w:val="xl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b/>
      <w:bCs/>
      <w:kern w:val="0"/>
      <w:sz w:val="20"/>
    </w:rPr>
  </w:style>
  <w:style w:type="paragraph" w:customStyle="1" w:styleId="25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56">
    <w:name w:val="xl52"/>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257">
    <w:name w:val="默认段落字体 Para Char"/>
    <w:basedOn w:val="1"/>
    <w:autoRedefine/>
    <w:qFormat/>
    <w:uiPriority w:val="0"/>
    <w:rPr>
      <w:sz w:val="24"/>
      <w:szCs w:val="24"/>
    </w:rPr>
  </w:style>
  <w:style w:type="paragraph" w:customStyle="1" w:styleId="258">
    <w:name w:val="列出段落1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259">
    <w:name w:val="xl5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60">
    <w:name w:val="标题1，章节第一层"/>
    <w:basedOn w:val="261"/>
    <w:next w:val="261"/>
    <w:autoRedefine/>
    <w:qFormat/>
    <w:uiPriority w:val="0"/>
    <w:pPr>
      <w:tabs>
        <w:tab w:val="left" w:pos="693"/>
      </w:tabs>
      <w:ind w:left="482"/>
      <w:outlineLvl w:val="0"/>
    </w:pPr>
    <w:rPr>
      <w:color w:val="000000"/>
      <w:sz w:val="24"/>
      <w:szCs w:val="24"/>
    </w:rPr>
  </w:style>
  <w:style w:type="paragraph" w:customStyle="1" w:styleId="261">
    <w:name w:val="正文格式"/>
    <w:basedOn w:val="1"/>
    <w:autoRedefine/>
    <w:qFormat/>
    <w:uiPriority w:val="0"/>
    <w:pPr>
      <w:widowControl/>
      <w:adjustRightInd w:val="0"/>
      <w:snapToGrid w:val="0"/>
      <w:spacing w:beforeLines="25" w:line="360" w:lineRule="auto"/>
      <w:ind w:left="178" w:right="44" w:rightChars="21" w:hanging="178" w:hangingChars="85"/>
      <w:jc w:val="left"/>
      <w:textAlignment w:val="baseline"/>
    </w:pPr>
    <w:rPr>
      <w:rFonts w:ascii="宋体" w:hAnsi="宋体"/>
      <w:bCs/>
      <w:kern w:val="0"/>
      <w:szCs w:val="21"/>
    </w:rPr>
  </w:style>
  <w:style w:type="paragraph" w:customStyle="1" w:styleId="262">
    <w:name w:val="Char Char Char Char Char Char Char Char Char Char Char Char Char Char Char Char Char Char Char Char Char Char Char1"/>
    <w:basedOn w:val="1"/>
    <w:autoRedefine/>
    <w:qFormat/>
    <w:uiPriority w:val="0"/>
    <w:rPr>
      <w:rFonts w:ascii="Tahoma" w:hAnsi="Tahoma" w:cs="Tahoma"/>
      <w:sz w:val="24"/>
    </w:rPr>
  </w:style>
  <w:style w:type="paragraph" w:customStyle="1" w:styleId="263">
    <w:name w:val="正文表标题"/>
    <w:next w:val="255"/>
    <w:autoRedefine/>
    <w:qFormat/>
    <w:uiPriority w:val="0"/>
    <w:pPr>
      <w:tabs>
        <w:tab w:val="left" w:pos="900"/>
      </w:tabs>
      <w:ind w:left="900" w:hanging="420"/>
      <w:jc w:val="center"/>
    </w:pPr>
    <w:rPr>
      <w:rFonts w:ascii="黑体" w:hAnsi="Times New Roman" w:eastAsia="黑体" w:cs="Times New Roman"/>
      <w:sz w:val="21"/>
      <w:lang w:val="en-US" w:eastAsia="zh-CN" w:bidi="ar-SA"/>
    </w:rPr>
  </w:style>
  <w:style w:type="paragraph" w:customStyle="1" w:styleId="264">
    <w:name w:val="默认段落字体 Para Char Char Char Char Char Char Char"/>
    <w:basedOn w:val="1"/>
    <w:autoRedefine/>
    <w:qFormat/>
    <w:uiPriority w:val="0"/>
  </w:style>
  <w:style w:type="paragraph" w:customStyle="1" w:styleId="265">
    <w:name w:val="Char Char Char1"/>
    <w:basedOn w:val="22"/>
    <w:autoRedefine/>
    <w:qFormat/>
    <w:uiPriority w:val="0"/>
    <w:pPr>
      <w:spacing w:line="436" w:lineRule="exact"/>
    </w:pPr>
    <w:rPr>
      <w:szCs w:val="24"/>
    </w:rPr>
  </w:style>
  <w:style w:type="paragraph" w:customStyle="1" w:styleId="266">
    <w:name w:val="表格1"/>
    <w:basedOn w:val="1"/>
    <w:autoRedefine/>
    <w:qFormat/>
    <w:uiPriority w:val="0"/>
    <w:pPr>
      <w:adjustRightInd w:val="0"/>
      <w:textAlignment w:val="baseline"/>
    </w:pPr>
    <w:rPr>
      <w:rFonts w:ascii="宋体"/>
      <w:kern w:val="24"/>
      <w:szCs w:val="21"/>
    </w:rPr>
  </w:style>
  <w:style w:type="paragraph" w:customStyle="1" w:styleId="267">
    <w:name w:val="项目符号：一级"/>
    <w:basedOn w:val="261"/>
    <w:next w:val="261"/>
    <w:autoRedefine/>
    <w:qFormat/>
    <w:uiPriority w:val="0"/>
    <w:pPr>
      <w:ind w:right="-134" w:rightChars="-64"/>
    </w:pPr>
    <w:rPr>
      <w:bCs w:val="0"/>
    </w:rPr>
  </w:style>
  <w:style w:type="paragraph" w:customStyle="1" w:styleId="268">
    <w:name w:val="xl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269">
    <w:name w:val="Char1 Char Char Char1"/>
    <w:basedOn w:val="1"/>
    <w:autoRedefine/>
    <w:qFormat/>
    <w:uiPriority w:val="0"/>
    <w:rPr>
      <w:rFonts w:ascii="Tahoma" w:hAnsi="Tahoma" w:cs="Tahoma"/>
      <w:sz w:val="24"/>
    </w:rPr>
  </w:style>
  <w:style w:type="paragraph" w:customStyle="1" w:styleId="270">
    <w:name w:val="样式 标题 2第一章 标题 2Heading 2 HiddenHeading 2 CCBSheading 2H2h2..."/>
    <w:basedOn w:val="4"/>
    <w:autoRedefine/>
    <w:qFormat/>
    <w:uiPriority w:val="0"/>
    <w:pPr>
      <w:keepLines w:val="0"/>
      <w:tabs>
        <w:tab w:val="left" w:pos="360"/>
      </w:tabs>
      <w:adjustRightInd w:val="0"/>
      <w:spacing w:beforeLines="50" w:afterLines="50"/>
      <w:ind w:left="360" w:hanging="360"/>
      <w:textAlignment w:val="baseline"/>
    </w:pPr>
    <w:rPr>
      <w:rFonts w:ascii="黑体" w:hAnsi="Times New Roman" w:eastAsia="黑体" w:cs="宋体"/>
      <w:b w:val="0"/>
      <w:kern w:val="0"/>
      <w:sz w:val="32"/>
      <w:szCs w:val="20"/>
    </w:rPr>
  </w:style>
  <w:style w:type="paragraph" w:customStyle="1" w:styleId="271">
    <w:name w:val="正文文本缩进1"/>
    <w:basedOn w:val="1"/>
    <w:autoRedefine/>
    <w:qFormat/>
    <w:uiPriority w:val="0"/>
    <w:pPr>
      <w:spacing w:after="120"/>
      <w:ind w:left="420" w:leftChars="200"/>
    </w:pPr>
    <w:rPr>
      <w:szCs w:val="24"/>
    </w:rPr>
  </w:style>
  <w:style w:type="paragraph" w:customStyle="1" w:styleId="272">
    <w:name w:val="xl5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273">
    <w:name w:val="表格"/>
    <w:basedOn w:val="1"/>
    <w:autoRedefine/>
    <w:qFormat/>
    <w:uiPriority w:val="0"/>
    <w:pPr>
      <w:snapToGrid w:val="0"/>
      <w:ind w:firstLine="21" w:firstLineChars="21"/>
    </w:pPr>
    <w:rPr>
      <w:rFonts w:ascii="宋体" w:hAnsi="宋体" w:cs="宋体"/>
      <w:kern w:val="0"/>
      <w:sz w:val="20"/>
    </w:rPr>
  </w:style>
  <w:style w:type="paragraph" w:customStyle="1" w:styleId="274">
    <w:name w:val="Char Char Char Char Char Char Char"/>
    <w:basedOn w:val="1"/>
    <w:autoRedefine/>
    <w:qFormat/>
    <w:uiPriority w:val="0"/>
    <w:pPr>
      <w:jc w:val="left"/>
    </w:pPr>
    <w:rPr>
      <w:rFonts w:ascii="Tahoma" w:hAnsi="Tahoma"/>
      <w:sz w:val="24"/>
    </w:rPr>
  </w:style>
  <w:style w:type="paragraph" w:customStyle="1" w:styleId="275">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276">
    <w:name w:val="表格内文字"/>
    <w:basedOn w:val="1"/>
    <w:autoRedefine/>
    <w:qFormat/>
    <w:uiPriority w:val="0"/>
    <w:pPr>
      <w:spacing w:line="300" w:lineRule="atLeast"/>
    </w:pPr>
    <w:rPr>
      <w:sz w:val="18"/>
      <w:szCs w:val="24"/>
    </w:rPr>
  </w:style>
  <w:style w:type="paragraph" w:customStyle="1" w:styleId="277">
    <w:name w:val="样式3"/>
    <w:basedOn w:val="1"/>
    <w:next w:val="1"/>
    <w:autoRedefine/>
    <w:qFormat/>
    <w:uiPriority w:val="0"/>
    <w:pPr>
      <w:spacing w:line="360" w:lineRule="auto"/>
    </w:pPr>
  </w:style>
  <w:style w:type="paragraph" w:customStyle="1" w:styleId="278">
    <w:name w:val="无间隔1"/>
    <w:autoRedefine/>
    <w:qFormat/>
    <w:uiPriority w:val="0"/>
    <w:pPr>
      <w:widowControl w:val="0"/>
      <w:jc w:val="both"/>
    </w:pPr>
    <w:rPr>
      <w:rFonts w:ascii="Calibri" w:hAnsi="Calibri" w:eastAsia="微软雅黑" w:cs="Times New Roman"/>
      <w:kern w:val="2"/>
      <w:sz w:val="24"/>
      <w:szCs w:val="22"/>
      <w:lang w:val="en-US" w:eastAsia="zh-CN" w:bidi="ar-SA"/>
    </w:rPr>
  </w:style>
  <w:style w:type="paragraph" w:customStyle="1" w:styleId="279">
    <w:name w:val="xl45"/>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280">
    <w:name w:val="标题5，章节第五层"/>
    <w:basedOn w:val="1"/>
    <w:next w:val="1"/>
    <w:autoRedefine/>
    <w:qFormat/>
    <w:uiPriority w:val="0"/>
    <w:pPr>
      <w:tabs>
        <w:tab w:val="left" w:pos="1050"/>
        <w:tab w:val="left" w:pos="2100"/>
      </w:tabs>
      <w:spacing w:before="78"/>
      <w:ind w:left="2100" w:hanging="420"/>
      <w:outlineLvl w:val="4"/>
    </w:pPr>
    <w:rPr>
      <w:rFonts w:ascii="Arial" w:hAnsi="Arial" w:eastAsia="华文细黑"/>
      <w:sz w:val="30"/>
      <w:szCs w:val="24"/>
    </w:rPr>
  </w:style>
  <w:style w:type="paragraph" w:customStyle="1" w:styleId="281">
    <w:name w:val="符号与编号 Char"/>
    <w:basedOn w:val="1"/>
    <w:autoRedefine/>
    <w:qFormat/>
    <w:uiPriority w:val="0"/>
    <w:pPr>
      <w:tabs>
        <w:tab w:val="left" w:pos="720"/>
      </w:tabs>
      <w:spacing w:afterLines="50" w:line="400" w:lineRule="atLeast"/>
      <w:ind w:left="720"/>
    </w:pPr>
    <w:rPr>
      <w:sz w:val="24"/>
      <w:szCs w:val="24"/>
    </w:rPr>
  </w:style>
  <w:style w:type="paragraph" w:customStyle="1" w:styleId="282">
    <w:name w:val="正文2"/>
    <w:basedOn w:val="1"/>
    <w:autoRedefine/>
    <w:qFormat/>
    <w:uiPriority w:val="0"/>
    <w:pPr>
      <w:spacing w:before="156" w:line="360" w:lineRule="auto"/>
      <w:ind w:firstLine="510" w:firstLineChars="200"/>
    </w:pPr>
    <w:rPr>
      <w:sz w:val="24"/>
    </w:rPr>
  </w:style>
  <w:style w:type="paragraph" w:customStyle="1" w:styleId="283">
    <w:name w:val="content_lineheight"/>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284">
    <w:name w:val="章标题"/>
    <w:next w:val="255"/>
    <w:autoRedefine/>
    <w:qFormat/>
    <w:uiPriority w:val="0"/>
    <w:pPr>
      <w:spacing w:beforeLines="50" w:afterLines="50"/>
      <w:jc w:val="both"/>
      <w:outlineLvl w:val="1"/>
    </w:pPr>
    <w:rPr>
      <w:rFonts w:ascii="Times New Roman" w:hAnsi="Times New Roman" w:eastAsia="黑体" w:cs="Times New Roman"/>
      <w:sz w:val="21"/>
      <w:lang w:val="en-US" w:eastAsia="zh-CN" w:bidi="ar-SA"/>
    </w:rPr>
  </w:style>
  <w:style w:type="paragraph" w:customStyle="1" w:styleId="285">
    <w:name w:val="样式4 Char"/>
    <w:basedOn w:val="1"/>
    <w:autoRedefine/>
    <w:qFormat/>
    <w:uiPriority w:val="0"/>
    <w:pPr>
      <w:widowControl/>
      <w:spacing w:line="360" w:lineRule="auto"/>
      <w:ind w:firstLine="480"/>
      <w:jc w:val="left"/>
    </w:pPr>
    <w:rPr>
      <w:rFonts w:cs="宋体"/>
      <w:color w:val="000000"/>
      <w:kern w:val="0"/>
      <w:sz w:val="24"/>
      <w:szCs w:val="24"/>
    </w:rPr>
  </w:style>
  <w:style w:type="paragraph" w:customStyle="1" w:styleId="286">
    <w:name w:val="Char1"/>
    <w:basedOn w:val="1"/>
    <w:autoRedefine/>
    <w:qFormat/>
    <w:uiPriority w:val="0"/>
    <w:rPr>
      <w:rFonts w:ascii="仿宋_GB2312" w:hAnsi="宋体" w:eastAsia="仿宋_GB2312" w:cs="宋体"/>
      <w:b/>
      <w:sz w:val="32"/>
      <w:szCs w:val="32"/>
    </w:rPr>
  </w:style>
  <w:style w:type="paragraph" w:customStyle="1" w:styleId="287">
    <w:name w:val="Char Char Char Char Char Char Char Char Char Char Char1 Char Char Char1"/>
    <w:basedOn w:val="1"/>
    <w:autoRedefine/>
    <w:qFormat/>
    <w:uiPriority w:val="0"/>
    <w:pPr>
      <w:ind w:firstLine="200" w:firstLineChars="200"/>
      <w:jc w:val="left"/>
    </w:pPr>
    <w:rPr>
      <w:rFonts w:ascii="Tahoma" w:hAnsi="Tahoma"/>
      <w:sz w:val="24"/>
      <w:szCs w:val="24"/>
    </w:rPr>
  </w:style>
  <w:style w:type="paragraph" w:customStyle="1" w:styleId="288">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楷体_GB2312" w:hAnsi="宋体" w:eastAsia="楷体_GB2312" w:cs="宋体"/>
      <w:b/>
      <w:bCs/>
      <w:kern w:val="0"/>
      <w:sz w:val="24"/>
      <w:szCs w:val="24"/>
    </w:rPr>
  </w:style>
  <w:style w:type="paragraph" w:customStyle="1" w:styleId="289">
    <w:name w:val="Char Char Char Char Char Char Char Char Char1"/>
    <w:basedOn w:val="1"/>
    <w:autoRedefine/>
    <w:qFormat/>
    <w:uiPriority w:val="0"/>
    <w:pPr>
      <w:tabs>
        <w:tab w:val="left" w:pos="360"/>
      </w:tabs>
      <w:ind w:left="360" w:hanging="360" w:hangingChars="200"/>
    </w:pPr>
    <w:rPr>
      <w:sz w:val="24"/>
      <w:szCs w:val="24"/>
    </w:rPr>
  </w:style>
  <w:style w:type="paragraph" w:customStyle="1" w:styleId="290">
    <w:name w:val="xl61"/>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91">
    <w:name w:val="xl62"/>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292">
    <w:name w:val="标题3，章节第三层"/>
    <w:basedOn w:val="1"/>
    <w:next w:val="261"/>
    <w:autoRedefine/>
    <w:qFormat/>
    <w:uiPriority w:val="0"/>
    <w:pPr>
      <w:adjustRightInd w:val="0"/>
      <w:snapToGrid w:val="0"/>
      <w:spacing w:before="78" w:line="300" w:lineRule="auto"/>
      <w:outlineLvl w:val="2"/>
    </w:pPr>
    <w:rPr>
      <w:rFonts w:ascii="Arial" w:hAnsi="Arial" w:eastAsia="华文细黑"/>
      <w:sz w:val="30"/>
      <w:szCs w:val="24"/>
    </w:rPr>
  </w:style>
  <w:style w:type="paragraph" w:customStyle="1" w:styleId="293">
    <w:name w:val="Char Char1 Char1"/>
    <w:basedOn w:val="1"/>
    <w:autoRedefine/>
    <w:qFormat/>
    <w:uiPriority w:val="0"/>
    <w:pPr>
      <w:widowControl/>
      <w:spacing w:after="160" w:line="240" w:lineRule="exact"/>
      <w:jc w:val="left"/>
    </w:pPr>
    <w:rPr>
      <w:rFonts w:ascii="Verdana" w:hAnsi="Verdana"/>
      <w:kern w:val="0"/>
      <w:sz w:val="20"/>
      <w:lang w:eastAsia="en-US"/>
    </w:rPr>
  </w:style>
  <w:style w:type="paragraph" w:customStyle="1" w:styleId="294">
    <w:name w:val="一级标题"/>
    <w:basedOn w:val="1"/>
    <w:autoRedefine/>
    <w:qFormat/>
    <w:uiPriority w:val="0"/>
    <w:pPr>
      <w:tabs>
        <w:tab w:val="left" w:pos="903"/>
      </w:tabs>
      <w:spacing w:line="360" w:lineRule="auto"/>
      <w:ind w:left="900" w:hanging="420"/>
    </w:pPr>
    <w:rPr>
      <w:rFonts w:ascii="Arial" w:hAnsi="Arial" w:cs="Arial"/>
      <w:sz w:val="24"/>
    </w:rPr>
  </w:style>
  <w:style w:type="paragraph" w:customStyle="1" w:styleId="295">
    <w:name w:val="xl63"/>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b/>
      <w:bCs/>
      <w:kern w:val="0"/>
      <w:sz w:val="20"/>
    </w:rPr>
  </w:style>
  <w:style w:type="paragraph" w:customStyle="1" w:styleId="296">
    <w:name w:val="Char Char Char Char Char Char Char Char Char Char Char Char Char Char Char Char Char Char Char Char Char1"/>
    <w:basedOn w:val="1"/>
    <w:autoRedefine/>
    <w:qFormat/>
    <w:uiPriority w:val="0"/>
    <w:rPr>
      <w:rFonts w:ascii="Tahoma" w:hAnsi="Tahoma" w:cs="Tahoma"/>
      <w:sz w:val="24"/>
    </w:rPr>
  </w:style>
  <w:style w:type="paragraph" w:customStyle="1" w:styleId="297">
    <w:name w:val="xl4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298">
    <w:name w:val="font11"/>
    <w:basedOn w:val="1"/>
    <w:autoRedefine/>
    <w:qFormat/>
    <w:uiPriority w:val="0"/>
    <w:pPr>
      <w:widowControl/>
      <w:spacing w:before="100" w:beforeAutospacing="1" w:after="100" w:afterAutospacing="1"/>
      <w:jc w:val="left"/>
    </w:pPr>
    <w:rPr>
      <w:b/>
      <w:bCs/>
      <w:kern w:val="0"/>
      <w:sz w:val="18"/>
      <w:szCs w:val="18"/>
    </w:rPr>
  </w:style>
  <w:style w:type="paragraph" w:customStyle="1" w:styleId="299">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00">
    <w:name w:val="标题 4宋体"/>
    <w:basedOn w:val="5"/>
    <w:autoRedefine/>
    <w:qFormat/>
    <w:uiPriority w:val="0"/>
    <w:pPr>
      <w:keepLines w:val="0"/>
      <w:autoSpaceDE w:val="0"/>
      <w:autoSpaceDN w:val="0"/>
      <w:adjustRightInd w:val="0"/>
      <w:spacing w:before="0" w:after="0" w:line="360" w:lineRule="auto"/>
      <w:jc w:val="left"/>
    </w:pPr>
    <w:rPr>
      <w:rFonts w:ascii="宋体" w:hAnsi="宋体" w:eastAsia="宋体"/>
      <w:bCs/>
      <w:color w:val="000000"/>
      <w:kern w:val="0"/>
      <w:sz w:val="24"/>
    </w:rPr>
  </w:style>
  <w:style w:type="paragraph" w:customStyle="1" w:styleId="301">
    <w:name w:val="xl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02">
    <w:name w:val="方案正文"/>
    <w:basedOn w:val="1"/>
    <w:autoRedefine/>
    <w:qFormat/>
    <w:uiPriority w:val="0"/>
    <w:pPr>
      <w:spacing w:before="156" w:line="360" w:lineRule="auto"/>
      <w:ind w:firstLine="359" w:firstLineChars="171"/>
      <w:jc w:val="left"/>
    </w:pPr>
    <w:rPr>
      <w:rFonts w:ascii="Arial" w:hAnsi="Arial" w:cs="宋体"/>
      <w:sz w:val="24"/>
      <w:szCs w:val="21"/>
    </w:rPr>
  </w:style>
  <w:style w:type="paragraph" w:customStyle="1" w:styleId="303">
    <w:name w:val="xl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i/>
      <w:iCs/>
      <w:kern w:val="0"/>
      <w:sz w:val="20"/>
    </w:rPr>
  </w:style>
  <w:style w:type="paragraph" w:customStyle="1" w:styleId="304">
    <w:name w:val="普通文字"/>
    <w:basedOn w:val="1"/>
    <w:next w:val="1"/>
    <w:autoRedefine/>
    <w:qFormat/>
    <w:uiPriority w:val="0"/>
    <w:rPr>
      <w:rFonts w:ascii="宋体" w:hAnsi="宋体" w:cs="宋体"/>
      <w:kern w:val="0"/>
      <w:sz w:val="24"/>
      <w:u w:color="000000"/>
    </w:rPr>
  </w:style>
  <w:style w:type="paragraph" w:customStyle="1" w:styleId="305">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06">
    <w:name w:val="font7"/>
    <w:basedOn w:val="1"/>
    <w:autoRedefine/>
    <w:qFormat/>
    <w:uiPriority w:val="0"/>
    <w:pPr>
      <w:widowControl/>
      <w:spacing w:before="100" w:beforeAutospacing="1" w:after="100" w:afterAutospacing="1"/>
      <w:jc w:val="left"/>
    </w:pPr>
    <w:rPr>
      <w:rFonts w:ascii="宋体" w:hAnsi="宋体"/>
      <w:b/>
      <w:bCs/>
      <w:kern w:val="0"/>
      <w:sz w:val="24"/>
      <w:szCs w:val="24"/>
    </w:rPr>
  </w:style>
  <w:style w:type="paragraph" w:customStyle="1" w:styleId="307">
    <w:name w:val="标题3"/>
    <w:basedOn w:val="2"/>
    <w:autoRedefine/>
    <w:qFormat/>
    <w:uiPriority w:val="0"/>
    <w:pPr>
      <w:keepNext w:val="0"/>
      <w:keepLines w:val="0"/>
      <w:spacing w:line="360" w:lineRule="auto"/>
    </w:pPr>
    <w:rPr>
      <w:rFonts w:eastAsia="仿宋_GB2312"/>
      <w:b w:val="0"/>
      <w:bCs/>
      <w:sz w:val="30"/>
      <w:szCs w:val="32"/>
    </w:rPr>
  </w:style>
  <w:style w:type="paragraph" w:customStyle="1" w:styleId="308">
    <w:name w:val="retrait3"/>
    <w:basedOn w:val="1"/>
    <w:autoRedefine/>
    <w:qFormat/>
    <w:uiPriority w:val="0"/>
    <w:pPr>
      <w:widowControl/>
      <w:spacing w:before="20" w:after="20"/>
      <w:ind w:left="851"/>
      <w:jc w:val="left"/>
    </w:pPr>
    <w:rPr>
      <w:rFonts w:ascii="Arial" w:hAnsi="Arial"/>
      <w:kern w:val="0"/>
      <w:sz w:val="24"/>
      <w:lang w:val="en-GB"/>
    </w:rPr>
  </w:style>
  <w:style w:type="paragraph" w:customStyle="1" w:styleId="309">
    <w:name w:val="项目符号，一级"/>
    <w:basedOn w:val="261"/>
    <w:next w:val="261"/>
    <w:autoRedefine/>
    <w:qFormat/>
    <w:uiPriority w:val="0"/>
    <w:pPr>
      <w:tabs>
        <w:tab w:val="left" w:pos="1320"/>
      </w:tabs>
      <w:spacing w:line="240" w:lineRule="atLeast"/>
      <w:ind w:left="376" w:leftChars="179" w:firstLine="0"/>
    </w:pPr>
    <w:rPr>
      <w:bCs w:val="0"/>
      <w:color w:val="000000"/>
      <w:szCs w:val="24"/>
    </w:rPr>
  </w:style>
  <w:style w:type="paragraph" w:customStyle="1" w:styleId="310">
    <w:name w:val="xl4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11">
    <w:name w:val="正文文本 22"/>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12">
    <w:name w:val="xl48"/>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13">
    <w:name w:val="表头_5"/>
    <w:basedOn w:val="1"/>
    <w:autoRedefine/>
    <w:qFormat/>
    <w:uiPriority w:val="0"/>
    <w:pPr>
      <w:adjustRightInd w:val="0"/>
      <w:spacing w:line="360" w:lineRule="auto"/>
      <w:textAlignment w:val="baseline"/>
    </w:pPr>
    <w:rPr>
      <w:b/>
      <w:bCs/>
      <w:sz w:val="28"/>
      <w:szCs w:val="21"/>
    </w:rPr>
  </w:style>
  <w:style w:type="paragraph" w:customStyle="1" w:styleId="31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315">
    <w:name w:val="_Style 42"/>
    <w:basedOn w:val="1"/>
    <w:next w:val="10"/>
    <w:autoRedefine/>
    <w:qFormat/>
    <w:uiPriority w:val="0"/>
    <w:rPr>
      <w:rFonts w:ascii="楷体_GB2312" w:hAnsi="Arial" w:eastAsia="楷体_GB2312"/>
      <w:sz w:val="28"/>
    </w:rPr>
  </w:style>
  <w:style w:type="paragraph" w:customStyle="1" w:styleId="316">
    <w:name w:val="xl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rPr>
  </w:style>
  <w:style w:type="paragraph" w:customStyle="1" w:styleId="317">
    <w:name w:val="Item List Char Char"/>
    <w:autoRedefine/>
    <w:qFormat/>
    <w:uiPriority w:val="0"/>
    <w:pPr>
      <w:adjustRightInd w:val="0"/>
      <w:snapToGrid w:val="0"/>
      <w:spacing w:line="288" w:lineRule="auto"/>
      <w:jc w:val="both"/>
    </w:pPr>
    <w:rPr>
      <w:rFonts w:ascii="Arial" w:hAnsi="Arial" w:eastAsia="宋体" w:cs="Arial"/>
      <w:b/>
      <w:bCs/>
      <w:kern w:val="2"/>
      <w:sz w:val="21"/>
      <w:szCs w:val="28"/>
      <w:lang w:val="en-US" w:eastAsia="zh-CN" w:bidi="ar-SA"/>
    </w:rPr>
  </w:style>
  <w:style w:type="paragraph" w:customStyle="1" w:styleId="318">
    <w:name w:val="标题4，章节第四层"/>
    <w:basedOn w:val="1"/>
    <w:next w:val="1"/>
    <w:autoRedefine/>
    <w:qFormat/>
    <w:uiPriority w:val="0"/>
    <w:pPr>
      <w:tabs>
        <w:tab w:val="left" w:pos="0"/>
      </w:tabs>
      <w:spacing w:line="360" w:lineRule="auto"/>
      <w:outlineLvl w:val="3"/>
    </w:pPr>
    <w:rPr>
      <w:rFonts w:ascii="宋体" w:hAnsi="宋体"/>
      <w:b/>
      <w:sz w:val="24"/>
      <w:szCs w:val="24"/>
    </w:rPr>
  </w:style>
  <w:style w:type="paragraph" w:customStyle="1" w:styleId="319">
    <w:name w:val="p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20">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321">
    <w:name w:val="样式 段后: 0.25 行"/>
    <w:basedOn w:val="1"/>
    <w:autoRedefine/>
    <w:qFormat/>
    <w:uiPriority w:val="0"/>
    <w:pPr>
      <w:widowControl/>
      <w:spacing w:afterLines="25" w:line="300" w:lineRule="auto"/>
      <w:ind w:firstLine="420" w:firstLineChars="200"/>
      <w:jc w:val="left"/>
    </w:pPr>
    <w:rPr>
      <w:rFonts w:ascii="Arial" w:hAnsi="Arial" w:cs="宋体"/>
      <w:kern w:val="0"/>
      <w:sz w:val="22"/>
      <w:lang w:eastAsia="en-US"/>
    </w:rPr>
  </w:style>
  <w:style w:type="paragraph" w:customStyle="1" w:styleId="322">
    <w:name w:val="Char Char Char Char Char Char Char Char Char Char Char Char Char"/>
    <w:basedOn w:val="22"/>
    <w:autoRedefine/>
    <w:qFormat/>
    <w:uiPriority w:val="0"/>
    <w:rPr>
      <w:rFonts w:ascii="Tahoma" w:hAnsi="Tahoma"/>
      <w:sz w:val="24"/>
      <w:szCs w:val="24"/>
    </w:rPr>
  </w:style>
  <w:style w:type="paragraph" w:customStyle="1" w:styleId="323">
    <w:name w:val="xl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i/>
      <w:iCs/>
      <w:kern w:val="0"/>
      <w:sz w:val="20"/>
    </w:rPr>
  </w:style>
  <w:style w:type="paragraph" w:customStyle="1" w:styleId="324">
    <w:name w:val="段落"/>
    <w:basedOn w:val="1"/>
    <w:autoRedefine/>
    <w:qFormat/>
    <w:uiPriority w:val="0"/>
    <w:pPr>
      <w:spacing w:line="460" w:lineRule="exact"/>
      <w:ind w:firstLine="480"/>
    </w:pPr>
    <w:rPr>
      <w:sz w:val="24"/>
    </w:rPr>
  </w:style>
  <w:style w:type="paragraph" w:customStyle="1" w:styleId="325">
    <w:name w:val="列出段落1"/>
    <w:basedOn w:val="1"/>
    <w:autoRedefine/>
    <w:qFormat/>
    <w:uiPriority w:val="0"/>
    <w:pPr>
      <w:widowControl/>
      <w:ind w:left="720"/>
      <w:contextualSpacing/>
      <w:jc w:val="left"/>
    </w:pPr>
    <w:rPr>
      <w:rFonts w:ascii="Arial" w:hAnsi="Arial" w:eastAsia="黑体"/>
      <w:kern w:val="0"/>
      <w:sz w:val="24"/>
      <w:szCs w:val="24"/>
      <w:lang w:eastAsia="en-US"/>
    </w:rPr>
  </w:style>
  <w:style w:type="paragraph" w:customStyle="1" w:styleId="326">
    <w:name w:val="xl51"/>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pPr>
    <w:rPr>
      <w:b/>
      <w:bCs/>
      <w:i/>
      <w:iCs/>
      <w:kern w:val="0"/>
      <w:sz w:val="20"/>
    </w:rPr>
  </w:style>
  <w:style w:type="paragraph" w:customStyle="1" w:styleId="327">
    <w:name w:val="7"/>
    <w:basedOn w:val="1"/>
    <w:next w:val="56"/>
    <w:autoRedefine/>
    <w:qFormat/>
    <w:uiPriority w:val="0"/>
    <w:pPr>
      <w:widowControl/>
      <w:spacing w:before="100" w:beforeAutospacing="1" w:after="100" w:afterAutospacing="1"/>
      <w:jc w:val="left"/>
    </w:pPr>
    <w:rPr>
      <w:rFonts w:ascii="宋体" w:hAnsi="宋体"/>
      <w:kern w:val="0"/>
      <w:sz w:val="24"/>
    </w:rPr>
  </w:style>
  <w:style w:type="paragraph" w:customStyle="1" w:styleId="328">
    <w:name w:val="font9"/>
    <w:basedOn w:val="1"/>
    <w:autoRedefine/>
    <w:qFormat/>
    <w:uiPriority w:val="0"/>
    <w:pPr>
      <w:widowControl/>
      <w:spacing w:before="100" w:beforeAutospacing="1" w:after="100" w:afterAutospacing="1"/>
      <w:jc w:val="left"/>
    </w:pPr>
    <w:rPr>
      <w:b/>
      <w:bCs/>
      <w:kern w:val="0"/>
      <w:sz w:val="20"/>
    </w:rPr>
  </w:style>
  <w:style w:type="paragraph" w:customStyle="1" w:styleId="329">
    <w:name w:val="xl55"/>
    <w:basedOn w:val="1"/>
    <w:autoRedefine/>
    <w:qFormat/>
    <w:uiPriority w:val="0"/>
    <w:pPr>
      <w:widowControl/>
      <w:pBdr>
        <w:top w:val="single" w:color="auto" w:sz="4" w:space="0"/>
        <w:bottom w:val="single" w:color="auto" w:sz="4" w:space="0"/>
      </w:pBdr>
      <w:shd w:val="clear" w:color="auto" w:fill="969696"/>
      <w:spacing w:before="100" w:beforeAutospacing="1" w:after="100" w:afterAutospacing="1"/>
      <w:jc w:val="center"/>
      <w:textAlignment w:val="center"/>
    </w:pPr>
    <w:rPr>
      <w:b/>
      <w:bCs/>
      <w:kern w:val="0"/>
      <w:sz w:val="20"/>
    </w:rPr>
  </w:style>
  <w:style w:type="paragraph" w:customStyle="1" w:styleId="330">
    <w:name w:val="Char1 Char Char Char"/>
    <w:basedOn w:val="1"/>
    <w:autoRedefine/>
    <w:qFormat/>
    <w:uiPriority w:val="0"/>
    <w:rPr>
      <w:rFonts w:ascii="Tahoma" w:hAnsi="Tahoma"/>
      <w:sz w:val="24"/>
    </w:rPr>
  </w:style>
  <w:style w:type="paragraph" w:customStyle="1" w:styleId="331">
    <w:name w:val="表蕊"/>
    <w:basedOn w:val="1"/>
    <w:autoRedefine/>
    <w:qFormat/>
    <w:uiPriority w:val="0"/>
    <w:pPr>
      <w:adjustRightInd w:val="0"/>
      <w:spacing w:line="320" w:lineRule="atLeast"/>
      <w:jc w:val="left"/>
      <w:textAlignment w:val="baseline"/>
    </w:pPr>
    <w:rPr>
      <w:rFonts w:eastAsia="楷体_GB2312"/>
      <w:spacing w:val="-10"/>
      <w:kern w:val="0"/>
    </w:rPr>
  </w:style>
  <w:style w:type="paragraph" w:customStyle="1" w:styleId="332">
    <w:name w:val="样式2"/>
    <w:basedOn w:val="1"/>
    <w:autoRedefine/>
    <w:qFormat/>
    <w:uiPriority w:val="0"/>
    <w:pPr>
      <w:spacing w:line="360" w:lineRule="auto"/>
      <w:ind w:left="200" w:leftChars="200"/>
    </w:pPr>
    <w:rPr>
      <w:rFonts w:ascii="宋体" w:hAnsi="宋体"/>
      <w:b/>
      <w:sz w:val="24"/>
      <w:szCs w:val="24"/>
    </w:rPr>
  </w:style>
  <w:style w:type="paragraph" w:customStyle="1" w:styleId="333">
    <w:name w:val="条1"/>
    <w:basedOn w:val="1"/>
    <w:autoRedefine/>
    <w:qFormat/>
    <w:uiPriority w:val="0"/>
    <w:pPr>
      <w:tabs>
        <w:tab w:val="left" w:pos="780"/>
      </w:tabs>
      <w:spacing w:before="156" w:line="360" w:lineRule="auto"/>
      <w:ind w:left="780" w:hanging="360"/>
    </w:pPr>
    <w:rPr>
      <w:rFonts w:eastAsia="黑体"/>
      <w:sz w:val="24"/>
    </w:rPr>
  </w:style>
  <w:style w:type="paragraph" w:customStyle="1" w:styleId="334">
    <w:name w:val="正文文本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35">
    <w:name w:val="zw"/>
    <w:basedOn w:val="1"/>
    <w:autoRedefine/>
    <w:qFormat/>
    <w:uiPriority w:val="0"/>
    <w:pPr>
      <w:widowControl/>
      <w:spacing w:line="360" w:lineRule="auto"/>
      <w:ind w:firstLine="480" w:firstLineChars="200"/>
      <w:jc w:val="left"/>
    </w:pPr>
    <w:rPr>
      <w:rFonts w:ascii="宋体" w:hAnsi="宋体"/>
      <w:bCs/>
      <w:kern w:val="0"/>
      <w:sz w:val="24"/>
    </w:rPr>
  </w:style>
  <w:style w:type="paragraph" w:customStyle="1" w:styleId="336">
    <w:name w:val="样式 加点正文 + 段前: 0.5 行 段后: 0.5 行1"/>
    <w:basedOn w:val="1"/>
    <w:autoRedefine/>
    <w:qFormat/>
    <w:uiPriority w:val="0"/>
    <w:pPr>
      <w:numPr>
        <w:ilvl w:val="0"/>
        <w:numId w:val="1"/>
      </w:numPr>
      <w:tabs>
        <w:tab w:val="left" w:pos="1268"/>
      </w:tabs>
      <w:spacing w:beforeLines="50" w:afterLines="50" w:line="300" w:lineRule="auto"/>
      <w:ind w:left="1268"/>
    </w:pPr>
    <w:rPr>
      <w:sz w:val="24"/>
    </w:rPr>
  </w:style>
  <w:style w:type="paragraph" w:customStyle="1" w:styleId="337">
    <w:name w:val="xl60"/>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b/>
      <w:bCs/>
      <w:i/>
      <w:iCs/>
      <w:kern w:val="0"/>
      <w:sz w:val="20"/>
    </w:rPr>
  </w:style>
  <w:style w:type="paragraph" w:customStyle="1" w:styleId="338">
    <w:name w:val="1"/>
    <w:basedOn w:val="1"/>
    <w:next w:val="54"/>
    <w:autoRedefine/>
    <w:qFormat/>
    <w:uiPriority w:val="0"/>
    <w:pPr>
      <w:spacing w:line="360" w:lineRule="auto"/>
    </w:pPr>
    <w:rPr>
      <w:rFonts w:eastAsia="仿宋_GB2312"/>
      <w:sz w:val="24"/>
      <w:szCs w:val="24"/>
    </w:rPr>
  </w:style>
  <w:style w:type="paragraph" w:customStyle="1" w:styleId="339">
    <w:name w:val="正文 New New New New New New New New New New New New New New"/>
    <w:autoRedefine/>
    <w:qFormat/>
    <w:uiPriority w:val="0"/>
    <w:pPr>
      <w:widowControl w:val="0"/>
      <w:jc w:val="both"/>
    </w:pPr>
    <w:rPr>
      <w:rFonts w:ascii="Calibri" w:hAnsi="Calibri" w:eastAsia="宋体" w:cs="Times New Roman"/>
      <w:kern w:val="2"/>
      <w:sz w:val="21"/>
      <w:lang w:val="en-US" w:eastAsia="zh-CN" w:bidi="ar-SA"/>
    </w:rPr>
  </w:style>
  <w:style w:type="paragraph" w:customStyle="1" w:styleId="340">
    <w:name w:val="a"/>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41">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42">
    <w:name w:val="小四 段落 宋体 Char"/>
    <w:basedOn w:val="20"/>
    <w:autoRedefine/>
    <w:qFormat/>
    <w:uiPriority w:val="0"/>
    <w:pPr>
      <w:tabs>
        <w:tab w:val="clear" w:pos="2952"/>
      </w:tabs>
      <w:ind w:left="0" w:right="-33" w:firstLine="600" w:firstLineChars="200"/>
      <w:jc w:val="left"/>
    </w:pPr>
    <w:rPr>
      <w:rFonts w:ascii="仿宋_GB2312" w:eastAsia="仿宋_GB2312"/>
      <w:sz w:val="30"/>
      <w:szCs w:val="30"/>
    </w:rPr>
  </w:style>
  <w:style w:type="paragraph" w:customStyle="1" w:styleId="343">
    <w:name w:val="xl49"/>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344">
    <w:name w:val="a0"/>
    <w:basedOn w:val="1"/>
    <w:autoRedefine/>
    <w:qFormat/>
    <w:uiPriority w:val="0"/>
    <w:pPr>
      <w:widowControl/>
      <w:spacing w:before="100" w:beforeAutospacing="1" w:after="100" w:afterAutospacing="1"/>
    </w:pPr>
    <w:rPr>
      <w:rFonts w:ascii="宋体" w:hAnsi="宋体" w:cs="宋体"/>
      <w:kern w:val="0"/>
      <w:sz w:val="24"/>
      <w:szCs w:val="24"/>
    </w:rPr>
  </w:style>
  <w:style w:type="paragraph" w:customStyle="1" w:styleId="345">
    <w:name w:val="公文正文"/>
    <w:basedOn w:val="8"/>
    <w:autoRedefine/>
    <w:qFormat/>
    <w:uiPriority w:val="0"/>
    <w:pPr>
      <w:ind w:firstLine="200" w:firstLineChars="200"/>
    </w:pPr>
    <w:rPr>
      <w:rFonts w:ascii="仿宋_GB2312" w:hAnsi="宋体" w:eastAsia="仿宋_GB2312"/>
      <w:kern w:val="28"/>
      <w:sz w:val="28"/>
      <w:szCs w:val="24"/>
    </w:rPr>
  </w:style>
  <w:style w:type="paragraph" w:customStyle="1" w:styleId="346">
    <w:name w:val="马刚标题4"/>
    <w:basedOn w:val="347"/>
    <w:next w:val="1"/>
    <w:autoRedefine/>
    <w:qFormat/>
    <w:uiPriority w:val="0"/>
    <w:pPr>
      <w:tabs>
        <w:tab w:val="left" w:pos="567"/>
        <w:tab w:val="left" w:pos="735"/>
        <w:tab w:val="left" w:pos="1050"/>
      </w:tabs>
      <w:spacing w:before="100" w:after="40"/>
      <w:outlineLvl w:val="3"/>
    </w:pPr>
    <w:rPr>
      <w:b w:val="0"/>
    </w:rPr>
  </w:style>
  <w:style w:type="paragraph" w:customStyle="1" w:styleId="347">
    <w:name w:val="马刚标题3"/>
    <w:basedOn w:val="1"/>
    <w:next w:val="1"/>
    <w:autoRedefine/>
    <w:qFormat/>
    <w:uiPriority w:val="0"/>
    <w:pPr>
      <w:keepNext/>
      <w:keepLines/>
      <w:tabs>
        <w:tab w:val="left" w:pos="567"/>
        <w:tab w:val="left" w:pos="735"/>
      </w:tabs>
      <w:spacing w:before="120" w:after="60" w:line="413" w:lineRule="auto"/>
      <w:ind w:left="567" w:hanging="567"/>
      <w:jc w:val="left"/>
      <w:outlineLvl w:val="2"/>
    </w:pPr>
    <w:rPr>
      <w:rFonts w:ascii="黑体" w:hAnsi="Arial" w:eastAsia="黑体"/>
      <w:b/>
      <w:bCs/>
      <w:sz w:val="24"/>
    </w:rPr>
  </w:style>
  <w:style w:type="paragraph" w:customStyle="1" w:styleId="348">
    <w:name w:val="xl46"/>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szCs w:val="24"/>
    </w:rPr>
  </w:style>
  <w:style w:type="paragraph" w:customStyle="1" w:styleId="349">
    <w:name w:val="font10"/>
    <w:basedOn w:val="1"/>
    <w:autoRedefine/>
    <w:qFormat/>
    <w:uiPriority w:val="0"/>
    <w:pPr>
      <w:widowControl/>
      <w:spacing w:before="100" w:beforeAutospacing="1" w:after="100" w:afterAutospacing="1"/>
      <w:jc w:val="left"/>
    </w:pPr>
    <w:rPr>
      <w:rFonts w:ascii="楷体_GB2312" w:hAnsi="宋体" w:eastAsia="楷体_GB2312" w:cs="宋体"/>
      <w:b/>
      <w:bCs/>
      <w:kern w:val="0"/>
      <w:sz w:val="18"/>
      <w:szCs w:val="18"/>
    </w:rPr>
  </w:style>
  <w:style w:type="paragraph" w:customStyle="1" w:styleId="350">
    <w:name w:val="font12"/>
    <w:basedOn w:val="1"/>
    <w:autoRedefine/>
    <w:qFormat/>
    <w:uiPriority w:val="0"/>
    <w:pPr>
      <w:widowControl/>
      <w:spacing w:before="100" w:beforeAutospacing="1" w:after="100" w:afterAutospacing="1"/>
      <w:jc w:val="left"/>
    </w:pPr>
    <w:rPr>
      <w:rFonts w:ascii="宋体" w:hAnsi="宋体" w:cs="宋体"/>
      <w:kern w:val="0"/>
      <w:sz w:val="36"/>
      <w:szCs w:val="36"/>
    </w:rPr>
  </w:style>
  <w:style w:type="paragraph" w:customStyle="1" w:styleId="351">
    <w:name w:val="Item Step in Table"/>
    <w:autoRedefine/>
    <w:qFormat/>
    <w:uiPriority w:val="0"/>
    <w:pPr>
      <w:numPr>
        <w:ilvl w:val="0"/>
        <w:numId w:val="2"/>
      </w:numPr>
      <w:spacing w:before="40" w:after="40"/>
      <w:jc w:val="both"/>
    </w:pPr>
    <w:rPr>
      <w:rFonts w:ascii="Arial" w:hAnsi="Arial" w:eastAsia="宋体" w:cs="Arial"/>
      <w:sz w:val="18"/>
      <w:szCs w:val="18"/>
      <w:lang w:val="en-US" w:eastAsia="zh-CN" w:bidi="ar-SA"/>
    </w:rPr>
  </w:style>
  <w:style w:type="paragraph" w:customStyle="1" w:styleId="352">
    <w:name w:val="丁华标题3"/>
    <w:basedOn w:val="353"/>
    <w:next w:val="242"/>
    <w:autoRedefine/>
    <w:qFormat/>
    <w:uiPriority w:val="0"/>
    <w:pPr>
      <w:numPr>
        <w:ilvl w:val="2"/>
      </w:numPr>
      <w:tabs>
        <w:tab w:val="left" w:pos="1004"/>
        <w:tab w:val="left" w:pos="1470"/>
        <w:tab w:val="left" w:pos="1980"/>
      </w:tabs>
      <w:spacing w:after="0"/>
      <w:ind w:left="1980" w:hanging="420"/>
      <w:outlineLvl w:val="2"/>
    </w:pPr>
    <w:rPr>
      <w:sz w:val="24"/>
    </w:rPr>
  </w:style>
  <w:style w:type="paragraph" w:customStyle="1" w:styleId="353">
    <w:name w:val="丁华标题2"/>
    <w:basedOn w:val="4"/>
    <w:next w:val="242"/>
    <w:autoRedefine/>
    <w:qFormat/>
    <w:uiPriority w:val="0"/>
    <w:pPr>
      <w:numPr>
        <w:ilvl w:val="1"/>
        <w:numId w:val="3"/>
      </w:numPr>
      <w:spacing w:line="413" w:lineRule="auto"/>
    </w:pPr>
    <w:rPr>
      <w:rFonts w:ascii="Arial" w:hAnsi="Arial" w:eastAsia="黑体"/>
      <w:b w:val="0"/>
      <w:sz w:val="28"/>
      <w:szCs w:val="20"/>
    </w:rPr>
  </w:style>
  <w:style w:type="paragraph" w:customStyle="1" w:styleId="354">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355">
    <w:name w:val="Char"/>
    <w:basedOn w:val="1"/>
    <w:autoRedefine/>
    <w:qFormat/>
    <w:uiPriority w:val="0"/>
    <w:pPr>
      <w:spacing w:afterLines="50" w:line="360" w:lineRule="auto"/>
    </w:pPr>
    <w:rPr>
      <w:rFonts w:ascii="Tahoma" w:hAnsi="Tahoma"/>
      <w:sz w:val="24"/>
    </w:rPr>
  </w:style>
  <w:style w:type="paragraph" w:customStyle="1" w:styleId="356">
    <w:name w:val="项目符号，二级"/>
    <w:basedOn w:val="261"/>
    <w:next w:val="261"/>
    <w:autoRedefine/>
    <w:qFormat/>
    <w:uiPriority w:val="0"/>
    <w:pPr>
      <w:numPr>
        <w:ilvl w:val="0"/>
        <w:numId w:val="3"/>
      </w:numPr>
      <w:tabs>
        <w:tab w:val="left" w:pos="1211"/>
        <w:tab w:val="left" w:pos="1337"/>
      </w:tabs>
      <w:ind w:left="1337" w:right="-27" w:firstLine="480"/>
    </w:pPr>
    <w:rPr>
      <w:bCs w:val="0"/>
      <w:color w:val="000000"/>
      <w:sz w:val="24"/>
      <w:szCs w:val="24"/>
    </w:rPr>
  </w:style>
  <w:style w:type="paragraph" w:customStyle="1" w:styleId="357">
    <w:name w:val="_Style 1"/>
    <w:basedOn w:val="1"/>
    <w:autoRedefine/>
    <w:qFormat/>
    <w:uiPriority w:val="0"/>
    <w:pPr>
      <w:ind w:firstLine="420" w:firstLineChars="200"/>
    </w:pPr>
    <w:rPr>
      <w:rFonts w:ascii="Calibri" w:hAnsi="Calibri"/>
      <w:szCs w:val="22"/>
    </w:rPr>
  </w:style>
  <w:style w:type="paragraph" w:customStyle="1" w:styleId="358">
    <w:name w:val="Char Char Char Char Char Char Char Char Char Char Char Char Char Char1"/>
    <w:basedOn w:val="1"/>
    <w:autoRedefine/>
    <w:qFormat/>
    <w:uiPriority w:val="0"/>
    <w:rPr>
      <w:rFonts w:ascii="Tahoma" w:hAnsi="Tahoma" w:cs="Tahoma"/>
      <w:sz w:val="24"/>
    </w:rPr>
  </w:style>
  <w:style w:type="paragraph" w:customStyle="1" w:styleId="359">
    <w:name w:val="Char Char Char Char Char1"/>
    <w:basedOn w:val="1"/>
    <w:autoRedefine/>
    <w:qFormat/>
    <w:uiPriority w:val="0"/>
    <w:rPr>
      <w:rFonts w:ascii="Tahoma" w:hAnsi="Tahoma" w:cs="Tahoma"/>
      <w:sz w:val="24"/>
    </w:rPr>
  </w:style>
  <w:style w:type="paragraph" w:customStyle="1" w:styleId="360">
    <w:name w:val="xl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rPr>
  </w:style>
  <w:style w:type="paragraph" w:customStyle="1" w:styleId="361">
    <w:name w:val="xl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rPr>
  </w:style>
  <w:style w:type="paragraph" w:customStyle="1" w:styleId="362">
    <w:name w:val="符号与编号"/>
    <w:basedOn w:val="1"/>
    <w:autoRedefine/>
    <w:qFormat/>
    <w:uiPriority w:val="0"/>
    <w:pPr>
      <w:tabs>
        <w:tab w:val="left" w:pos="900"/>
      </w:tabs>
      <w:spacing w:afterLines="50" w:line="400" w:lineRule="atLeast"/>
      <w:ind w:left="900" w:hanging="420"/>
    </w:pPr>
    <w:rPr>
      <w:sz w:val="24"/>
      <w:szCs w:val="24"/>
    </w:rPr>
  </w:style>
  <w:style w:type="paragraph" w:customStyle="1" w:styleId="363">
    <w:name w:val="样式1"/>
    <w:basedOn w:val="1"/>
    <w:autoRedefine/>
    <w:qFormat/>
    <w:uiPriority w:val="0"/>
    <w:pPr>
      <w:spacing w:line="300" w:lineRule="auto"/>
      <w:ind w:firstLine="480" w:firstLineChars="200"/>
    </w:pPr>
    <w:rPr>
      <w:sz w:val="24"/>
      <w:szCs w:val="24"/>
    </w:rPr>
  </w:style>
  <w:style w:type="paragraph" w:customStyle="1" w:styleId="364">
    <w:name w:val="Bullets L1"/>
    <w:basedOn w:val="1"/>
    <w:autoRedefine/>
    <w:qFormat/>
    <w:uiPriority w:val="0"/>
    <w:pPr>
      <w:widowControl/>
      <w:numPr>
        <w:ilvl w:val="0"/>
        <w:numId w:val="4"/>
      </w:numPr>
      <w:spacing w:before="60" w:after="60"/>
      <w:jc w:val="left"/>
    </w:pPr>
    <w:rPr>
      <w:rFonts w:ascii="Arial" w:hAnsi="Arial"/>
      <w:kern w:val="0"/>
      <w:sz w:val="20"/>
    </w:rPr>
  </w:style>
  <w:style w:type="paragraph" w:customStyle="1" w:styleId="365">
    <w:name w:val="xl53"/>
    <w:basedOn w:val="1"/>
    <w:autoRedefine/>
    <w:qFormat/>
    <w:uiPriority w:val="0"/>
    <w:pPr>
      <w:widowControl/>
      <w:pBdr>
        <w:top w:val="single" w:color="auto" w:sz="4" w:space="0"/>
        <w:bottom w:val="single" w:color="auto" w:sz="4" w:space="0"/>
        <w:right w:val="single" w:color="auto" w:sz="4" w:space="0"/>
      </w:pBdr>
      <w:shd w:val="clear" w:color="auto" w:fill="969696"/>
      <w:spacing w:before="100" w:beforeAutospacing="1" w:after="100" w:afterAutospacing="1"/>
      <w:jc w:val="center"/>
    </w:pPr>
    <w:rPr>
      <w:b/>
      <w:bCs/>
      <w:i/>
      <w:iCs/>
      <w:kern w:val="0"/>
      <w:sz w:val="20"/>
    </w:rPr>
  </w:style>
  <w:style w:type="paragraph" w:customStyle="1" w:styleId="366">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b/>
      <w:bCs/>
      <w:i/>
      <w:iCs/>
      <w:kern w:val="0"/>
      <w:sz w:val="20"/>
    </w:rPr>
  </w:style>
  <w:style w:type="paragraph" w:customStyle="1" w:styleId="367">
    <w:name w:val="正文 首行缩进:  2 字符 Char"/>
    <w:basedOn w:val="1"/>
    <w:autoRedefine/>
    <w:qFormat/>
    <w:uiPriority w:val="0"/>
    <w:pPr>
      <w:spacing w:line="360" w:lineRule="auto"/>
      <w:ind w:firstLine="480"/>
    </w:pPr>
    <w:rPr>
      <w:rFonts w:cs="宋体"/>
      <w:sz w:val="24"/>
    </w:rPr>
  </w:style>
  <w:style w:type="paragraph" w:customStyle="1" w:styleId="368">
    <w:name w:val="Char2"/>
    <w:basedOn w:val="1"/>
    <w:autoRedefine/>
    <w:qFormat/>
    <w:uiPriority w:val="0"/>
    <w:rPr>
      <w:rFonts w:ascii="Tahoma" w:hAnsi="Tahoma" w:cs="仿宋_GB2312"/>
      <w:sz w:val="24"/>
      <w:szCs w:val="28"/>
    </w:rPr>
  </w:style>
  <w:style w:type="paragraph" w:customStyle="1" w:styleId="369">
    <w:name w:val="正文文本 New New"/>
    <w:basedOn w:val="1"/>
    <w:autoRedefine/>
    <w:qFormat/>
    <w:uiPriority w:val="0"/>
    <w:pPr>
      <w:widowControl/>
      <w:spacing w:before="60" w:after="60" w:line="360" w:lineRule="auto"/>
      <w:ind w:firstLine="200" w:firstLineChars="200"/>
    </w:pPr>
    <w:rPr>
      <w:rFonts w:eastAsia="华文楷体"/>
      <w:sz w:val="24"/>
      <w:szCs w:val="24"/>
    </w:rPr>
  </w:style>
  <w:style w:type="paragraph" w:customStyle="1" w:styleId="370">
    <w:name w:val="正文 + Arial Char"/>
    <w:basedOn w:val="1"/>
    <w:autoRedefine/>
    <w:qFormat/>
    <w:uiPriority w:val="0"/>
    <w:pPr>
      <w:widowControl/>
      <w:tabs>
        <w:tab w:val="left" w:pos="315"/>
      </w:tabs>
      <w:spacing w:line="300" w:lineRule="auto"/>
      <w:ind w:left="315" w:hanging="315"/>
    </w:pPr>
    <w:rPr>
      <w:rFonts w:ascii="Arial" w:hAnsi="Arial" w:cs="Arial"/>
      <w:b/>
      <w:color w:val="000000"/>
    </w:rPr>
  </w:style>
  <w:style w:type="paragraph" w:customStyle="1" w:styleId="371">
    <w:name w:val="正文 首行缩进:  2 字符 Char Char"/>
    <w:basedOn w:val="1"/>
    <w:autoRedefine/>
    <w:qFormat/>
    <w:uiPriority w:val="0"/>
    <w:pPr>
      <w:spacing w:line="360" w:lineRule="auto"/>
      <w:ind w:firstLine="480"/>
    </w:pPr>
    <w:rPr>
      <w:rFonts w:ascii="楷体_GB2312" w:eastAsia="楷体_GB2312"/>
      <w:bCs/>
      <w:sz w:val="24"/>
      <w:szCs w:val="24"/>
    </w:rPr>
  </w:style>
  <w:style w:type="paragraph" w:customStyle="1" w:styleId="372">
    <w:name w:val="论文正文"/>
    <w:basedOn w:val="35"/>
    <w:autoRedefine/>
    <w:qFormat/>
    <w:uiPriority w:val="0"/>
    <w:pPr>
      <w:spacing w:line="360" w:lineRule="auto"/>
      <w:ind w:left="0" w:firstLine="200" w:firstLineChars="200"/>
      <w:jc w:val="left"/>
    </w:pPr>
    <w:rPr>
      <w:sz w:val="28"/>
      <w:szCs w:val="24"/>
    </w:rPr>
  </w:style>
  <w:style w:type="paragraph" w:customStyle="1" w:styleId="373">
    <w:name w:val="列出段落3"/>
    <w:basedOn w:val="1"/>
    <w:autoRedefine/>
    <w:qFormat/>
    <w:uiPriority w:val="0"/>
    <w:pPr>
      <w:ind w:firstLine="420" w:firstLineChars="200"/>
    </w:pPr>
    <w:rPr>
      <w:szCs w:val="24"/>
    </w:rPr>
  </w:style>
  <w:style w:type="paragraph" w:customStyle="1" w:styleId="374">
    <w:name w:val="丁华标题1"/>
    <w:basedOn w:val="3"/>
    <w:next w:val="242"/>
    <w:autoRedefine/>
    <w:qFormat/>
    <w:uiPriority w:val="0"/>
    <w:pPr>
      <w:keepLines/>
      <w:tabs>
        <w:tab w:val="left" w:pos="567"/>
        <w:tab w:val="clear" w:pos="1440"/>
        <w:tab w:val="clear" w:pos="5670"/>
      </w:tabs>
      <w:spacing w:line="576" w:lineRule="auto"/>
      <w:ind w:left="567" w:firstLine="0" w:firstLineChars="0"/>
      <w:jc w:val="left"/>
    </w:pPr>
    <w:rPr>
      <w:rFonts w:ascii="Times New Roman"/>
      <w:b w:val="0"/>
      <w:sz w:val="32"/>
      <w:szCs w:val="20"/>
    </w:rPr>
  </w:style>
  <w:style w:type="paragraph" w:customStyle="1" w:styleId="375">
    <w:name w:val="插图"/>
    <w:basedOn w:val="1"/>
    <w:autoRedefine/>
    <w:qFormat/>
    <w:uiPriority w:val="0"/>
    <w:pPr>
      <w:tabs>
        <w:tab w:val="left" w:pos="1620"/>
      </w:tabs>
      <w:adjustRightInd w:val="0"/>
      <w:jc w:val="center"/>
    </w:pPr>
    <w:rPr>
      <w:bCs/>
      <w:color w:val="000000"/>
      <w:szCs w:val="22"/>
    </w:rPr>
  </w:style>
  <w:style w:type="paragraph" w:customStyle="1" w:styleId="376">
    <w:name w:val="Table Text Char"/>
    <w:autoRedefine/>
    <w:qFormat/>
    <w:uiPriority w:val="0"/>
    <w:pPr>
      <w:snapToGrid w:val="0"/>
      <w:spacing w:before="80" w:after="80"/>
    </w:pPr>
    <w:rPr>
      <w:rFonts w:ascii="Arial" w:hAnsi="Arial" w:eastAsia="宋体" w:cs="Arial"/>
      <w:sz w:val="18"/>
      <w:szCs w:val="28"/>
      <w:lang w:val="en-US" w:eastAsia="zh-CN" w:bidi="ar-SA"/>
    </w:rPr>
  </w:style>
  <w:style w:type="paragraph" w:customStyle="1" w:styleId="37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i/>
      <w:iCs/>
      <w:kern w:val="0"/>
      <w:sz w:val="20"/>
    </w:rPr>
  </w:style>
  <w:style w:type="paragraph" w:customStyle="1" w:styleId="378">
    <w:name w:val="xl25"/>
    <w:basedOn w:val="1"/>
    <w:autoRedefine/>
    <w:qFormat/>
    <w:uiPriority w:val="0"/>
    <w:pPr>
      <w:widowControl/>
      <w:pBdr>
        <w:right w:val="single" w:color="auto" w:sz="4" w:space="0"/>
      </w:pBdr>
      <w:spacing w:before="100" w:beforeAutospacing="1" w:after="100" w:afterAutospacing="1"/>
      <w:jc w:val="center"/>
    </w:pPr>
    <w:rPr>
      <w:kern w:val="0"/>
      <w:szCs w:val="21"/>
    </w:rPr>
  </w:style>
  <w:style w:type="paragraph" w:customStyle="1" w:styleId="379">
    <w:name w:val="标题2，章节第二层"/>
    <w:basedOn w:val="1"/>
    <w:next w:val="261"/>
    <w:autoRedefine/>
    <w:qFormat/>
    <w:uiPriority w:val="0"/>
    <w:pPr>
      <w:numPr>
        <w:ilvl w:val="4"/>
        <w:numId w:val="2"/>
      </w:numPr>
      <w:tabs>
        <w:tab w:val="left" w:pos="630"/>
        <w:tab w:val="left" w:pos="992"/>
      </w:tabs>
      <w:adjustRightInd w:val="0"/>
      <w:snapToGrid w:val="0"/>
      <w:spacing w:beforeLines="100" w:afterLines="100" w:line="300" w:lineRule="auto"/>
      <w:ind w:left="992" w:hanging="567"/>
      <w:outlineLvl w:val="1"/>
    </w:pPr>
    <w:rPr>
      <w:rFonts w:ascii="Arial" w:hAnsi="Arial" w:eastAsia="黑体"/>
      <w:sz w:val="32"/>
      <w:szCs w:val="24"/>
    </w:rPr>
  </w:style>
  <w:style w:type="paragraph" w:customStyle="1" w:styleId="380">
    <w:name w:val="样式 标题 3H3sect1.2.3BOD 0Heading 3 - oldh3l3CTLevel 3 Head..."/>
    <w:basedOn w:val="2"/>
    <w:autoRedefine/>
    <w:qFormat/>
    <w:uiPriority w:val="0"/>
    <w:pPr>
      <w:spacing w:beforeLines="50" w:afterLines="50"/>
      <w:jc w:val="left"/>
    </w:pPr>
    <w:rPr>
      <w:rFonts w:cs="宋体"/>
      <w:bCs/>
      <w:sz w:val="30"/>
    </w:rPr>
  </w:style>
  <w:style w:type="paragraph" w:customStyle="1" w:styleId="381">
    <w:name w:val="Char Char Char Char Char Char Char Char Char Char Char1"/>
    <w:basedOn w:val="1"/>
    <w:autoRedefine/>
    <w:qFormat/>
    <w:uiPriority w:val="0"/>
    <w:rPr>
      <w:rFonts w:ascii="Tahoma" w:hAnsi="Tahoma"/>
      <w:sz w:val="24"/>
    </w:rPr>
  </w:style>
  <w:style w:type="paragraph" w:customStyle="1" w:styleId="382">
    <w:name w:val="tableau"/>
    <w:basedOn w:val="1"/>
    <w:autoRedefine/>
    <w:qFormat/>
    <w:uiPriority w:val="0"/>
    <w:pPr>
      <w:widowControl/>
      <w:spacing w:before="20" w:after="20"/>
      <w:jc w:val="center"/>
    </w:pPr>
    <w:rPr>
      <w:rFonts w:ascii="Arial" w:hAnsi="Arial"/>
      <w:kern w:val="0"/>
      <w:sz w:val="16"/>
      <w:lang w:val="en-GB" w:eastAsia="en-US"/>
    </w:rPr>
  </w:style>
  <w:style w:type="paragraph" w:customStyle="1" w:styleId="383">
    <w:name w:val="font14"/>
    <w:basedOn w:val="1"/>
    <w:autoRedefine/>
    <w:qFormat/>
    <w:uiPriority w:val="0"/>
    <w:pPr>
      <w:widowControl/>
      <w:spacing w:before="100" w:beforeAutospacing="1" w:after="100" w:afterAutospacing="1"/>
      <w:jc w:val="left"/>
    </w:pPr>
    <w:rPr>
      <w:kern w:val="0"/>
      <w:sz w:val="36"/>
      <w:szCs w:val="36"/>
    </w:rPr>
  </w:style>
  <w:style w:type="paragraph" w:customStyle="1" w:styleId="384">
    <w:name w:val="部分1"/>
    <w:basedOn w:val="1"/>
    <w:autoRedefine/>
    <w:qFormat/>
    <w:uiPriority w:val="0"/>
    <w:pPr>
      <w:keepNext/>
      <w:pageBreakBefore/>
      <w:tabs>
        <w:tab w:val="left" w:pos="360"/>
      </w:tabs>
      <w:spacing w:line="360" w:lineRule="auto"/>
      <w:jc w:val="center"/>
      <w:outlineLvl w:val="0"/>
    </w:pPr>
    <w:rPr>
      <w:rFonts w:eastAsia="黑体"/>
      <w:b/>
      <w:kern w:val="44"/>
      <w:sz w:val="36"/>
    </w:rPr>
  </w:style>
  <w:style w:type="paragraph" w:customStyle="1" w:styleId="385">
    <w:name w:val="样式 样式 首行缩进:  0.74 厘米 行距: 1.5 倍行距 + 段后: 0.5 行"/>
    <w:basedOn w:val="1"/>
    <w:autoRedefine/>
    <w:qFormat/>
    <w:uiPriority w:val="0"/>
    <w:pPr>
      <w:spacing w:line="360" w:lineRule="auto"/>
      <w:ind w:firstLine="420"/>
    </w:pPr>
    <w:rPr>
      <w:rFonts w:ascii="楷体_GB2312" w:eastAsia="楷体_GB2312"/>
      <w:bCs/>
      <w:sz w:val="24"/>
    </w:rPr>
  </w:style>
  <w:style w:type="paragraph" w:customStyle="1" w:styleId="386">
    <w:name w:val="Test2"/>
    <w:basedOn w:val="4"/>
    <w:autoRedefine/>
    <w:qFormat/>
    <w:uiPriority w:val="0"/>
    <w:pPr>
      <w:widowControl/>
      <w:adjustRightInd w:val="0"/>
      <w:snapToGrid w:val="0"/>
      <w:spacing w:beforeLines="50" w:afterLines="50" w:line="480" w:lineRule="exact"/>
    </w:pPr>
    <w:rPr>
      <w:rFonts w:ascii="黑体" w:hAnsi="Arial" w:eastAsia="黑体"/>
      <w:bCs/>
      <w:kern w:val="0"/>
    </w:rPr>
  </w:style>
  <w:style w:type="paragraph" w:customStyle="1" w:styleId="387">
    <w:name w:val="xl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388">
    <w:name w:val="Body Text 21"/>
    <w:basedOn w:val="1"/>
    <w:autoRedefine/>
    <w:qFormat/>
    <w:uiPriority w:val="0"/>
    <w:pPr>
      <w:widowControl/>
      <w:overflowPunct w:val="0"/>
      <w:autoSpaceDE w:val="0"/>
      <w:autoSpaceDN w:val="0"/>
      <w:adjustRightInd w:val="0"/>
      <w:ind w:left="720" w:hanging="720"/>
      <w:textAlignment w:val="baseline"/>
    </w:pPr>
    <w:rPr>
      <w:kern w:val="0"/>
      <w:sz w:val="24"/>
      <w:lang w:val="en-GB"/>
    </w:rPr>
  </w:style>
  <w:style w:type="paragraph" w:customStyle="1" w:styleId="389">
    <w:name w:val="Char Char Char Char Char Char Char Char Char Char Char Char Char Char Char Char Char Char Char Char Char Char Char"/>
    <w:basedOn w:val="1"/>
    <w:autoRedefine/>
    <w:qFormat/>
    <w:uiPriority w:val="0"/>
    <w:rPr>
      <w:rFonts w:ascii="Tahoma" w:hAnsi="Tahoma"/>
      <w:sz w:val="24"/>
    </w:rPr>
  </w:style>
  <w:style w:type="paragraph" w:customStyle="1" w:styleId="390">
    <w:name w:val="Default Text"/>
    <w:basedOn w:val="1"/>
    <w:autoRedefine/>
    <w:qFormat/>
    <w:uiPriority w:val="0"/>
    <w:pPr>
      <w:widowControl/>
      <w:jc w:val="left"/>
    </w:pPr>
    <w:rPr>
      <w:kern w:val="0"/>
      <w:sz w:val="24"/>
      <w:lang w:eastAsia="en-US"/>
    </w:rPr>
  </w:style>
  <w:style w:type="paragraph" w:customStyle="1" w:styleId="391">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20"/>
    </w:rPr>
  </w:style>
  <w:style w:type="paragraph" w:customStyle="1" w:styleId="392">
    <w:name w:val="马刚标题1"/>
    <w:basedOn w:val="3"/>
    <w:next w:val="1"/>
    <w:autoRedefine/>
    <w:qFormat/>
    <w:uiPriority w:val="0"/>
    <w:pPr>
      <w:keepLines/>
      <w:tabs>
        <w:tab w:val="left" w:pos="315"/>
        <w:tab w:val="left" w:pos="567"/>
        <w:tab w:val="clear" w:pos="1440"/>
        <w:tab w:val="clear" w:pos="5670"/>
      </w:tabs>
      <w:spacing w:line="576" w:lineRule="auto"/>
      <w:ind w:left="567" w:hanging="567" w:firstLineChars="0"/>
      <w:jc w:val="left"/>
    </w:pPr>
    <w:rPr>
      <w:rFonts w:ascii="Times New Roman"/>
      <w:b w:val="0"/>
      <w:sz w:val="32"/>
      <w:szCs w:val="20"/>
    </w:rPr>
  </w:style>
  <w:style w:type="paragraph" w:customStyle="1" w:styleId="393">
    <w:name w:val="Char11"/>
    <w:basedOn w:val="1"/>
    <w:autoRedefine/>
    <w:qFormat/>
    <w:uiPriority w:val="0"/>
    <w:pPr>
      <w:widowControl/>
      <w:spacing w:after="160" w:line="240" w:lineRule="exact"/>
      <w:jc w:val="left"/>
    </w:pPr>
    <w:rPr>
      <w:rFonts w:ascii="Verdana" w:hAnsi="Verdana" w:eastAsia="仿宋_GB2312"/>
      <w:kern w:val="0"/>
      <w:sz w:val="24"/>
      <w:lang w:eastAsia="en-US"/>
    </w:rPr>
  </w:style>
  <w:style w:type="paragraph" w:customStyle="1" w:styleId="394">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95">
    <w:name w:val="二级条标题"/>
    <w:basedOn w:val="1"/>
    <w:next w:val="255"/>
    <w:autoRedefine/>
    <w:qFormat/>
    <w:uiPriority w:val="0"/>
    <w:pPr>
      <w:widowControl/>
      <w:tabs>
        <w:tab w:val="left" w:pos="2240"/>
      </w:tabs>
      <w:ind w:hanging="420"/>
      <w:outlineLvl w:val="3"/>
    </w:pPr>
    <w:rPr>
      <w:rFonts w:eastAsia="黑体"/>
      <w:kern w:val="0"/>
    </w:rPr>
  </w:style>
  <w:style w:type="paragraph" w:customStyle="1" w:styleId="396">
    <w:name w:val="font8"/>
    <w:basedOn w:val="1"/>
    <w:autoRedefine/>
    <w:qFormat/>
    <w:uiPriority w:val="0"/>
    <w:pPr>
      <w:widowControl/>
      <w:spacing w:before="100" w:beforeAutospacing="1" w:after="100" w:afterAutospacing="1"/>
      <w:jc w:val="left"/>
    </w:pPr>
    <w:rPr>
      <w:rFonts w:ascii="宋体" w:hAnsi="宋体" w:cs="宋体"/>
      <w:b/>
      <w:bCs/>
      <w:i/>
      <w:iCs/>
      <w:kern w:val="0"/>
      <w:sz w:val="20"/>
    </w:rPr>
  </w:style>
  <w:style w:type="paragraph" w:customStyle="1" w:styleId="397">
    <w:name w:val="Pa6"/>
    <w:basedOn w:val="1"/>
    <w:next w:val="1"/>
    <w:autoRedefine/>
    <w:qFormat/>
    <w:uiPriority w:val="0"/>
    <w:pPr>
      <w:autoSpaceDE w:val="0"/>
      <w:autoSpaceDN w:val="0"/>
      <w:adjustRightInd w:val="0"/>
      <w:spacing w:line="241" w:lineRule="atLeast"/>
      <w:jc w:val="left"/>
    </w:pPr>
    <w:rPr>
      <w:rFonts w:ascii="HYDaHeiJ" w:eastAsia="HYDaHeiJ"/>
      <w:kern w:val="0"/>
      <w:sz w:val="24"/>
      <w:szCs w:val="24"/>
    </w:rPr>
  </w:style>
  <w:style w:type="paragraph" w:customStyle="1" w:styleId="398">
    <w:name w:val="TOC 标题1"/>
    <w:basedOn w:val="3"/>
    <w:next w:val="1"/>
    <w:autoRedefine/>
    <w:qFormat/>
    <w:uiPriority w:val="0"/>
    <w:pPr>
      <w:keepLines/>
      <w:widowControl/>
      <w:tabs>
        <w:tab w:val="clear" w:pos="1440"/>
        <w:tab w:val="clear" w:pos="5670"/>
      </w:tabs>
      <w:spacing w:line="276" w:lineRule="auto"/>
      <w:ind w:firstLine="0" w:firstLineChars="0"/>
      <w:jc w:val="left"/>
      <w:outlineLvl w:val="9"/>
    </w:pPr>
    <w:rPr>
      <w:rFonts w:ascii="Cambria" w:hAnsi="Cambria" w:eastAsia="宋体"/>
      <w:bCs/>
      <w:color w:val="365F91"/>
      <w:kern w:val="0"/>
    </w:rPr>
  </w:style>
  <w:style w:type="paragraph" w:customStyle="1" w:styleId="399">
    <w:name w:val="正文 + 宋体"/>
    <w:basedOn w:val="1"/>
    <w:autoRedefine/>
    <w:qFormat/>
    <w:uiPriority w:val="0"/>
    <w:pPr>
      <w:spacing w:line="360" w:lineRule="auto"/>
      <w:ind w:firstLine="420" w:firstLineChars="200"/>
    </w:pPr>
    <w:rPr>
      <w:szCs w:val="24"/>
    </w:rPr>
  </w:style>
  <w:style w:type="paragraph" w:customStyle="1" w:styleId="400">
    <w:name w:val="Char Char Char Char Char Char Char Char1"/>
    <w:basedOn w:val="1"/>
    <w:autoRedefine/>
    <w:qFormat/>
    <w:uiPriority w:val="0"/>
    <w:rPr>
      <w:rFonts w:ascii="Tahoma" w:hAnsi="Tahoma" w:cs="Tahoma"/>
      <w:sz w:val="24"/>
    </w:rPr>
  </w:style>
  <w:style w:type="paragraph" w:customStyle="1" w:styleId="401">
    <w:name w:val="Char Char Char Char1"/>
    <w:basedOn w:val="22"/>
    <w:autoRedefine/>
    <w:qFormat/>
    <w:uiPriority w:val="0"/>
    <w:pPr>
      <w:adjustRightInd w:val="0"/>
      <w:snapToGrid w:val="0"/>
      <w:spacing w:line="360" w:lineRule="auto"/>
    </w:pPr>
    <w:rPr>
      <w:rFonts w:ascii="Tahoma" w:hAnsi="Tahoma"/>
      <w:sz w:val="24"/>
      <w:szCs w:val="24"/>
    </w:rPr>
  </w:style>
  <w:style w:type="paragraph" w:customStyle="1" w:styleId="402">
    <w:name w:val="正文1"/>
    <w:basedOn w:val="1"/>
    <w:autoRedefine/>
    <w:qFormat/>
    <w:uiPriority w:val="0"/>
    <w:rPr>
      <w:rFonts w:ascii="Calibri" w:hAnsi="Calibri" w:eastAsia="Times New Roman" w:cs="宋体"/>
      <w:kern w:val="0"/>
      <w:lang w:val="zh-CN"/>
    </w:rPr>
  </w:style>
  <w:style w:type="paragraph" w:customStyle="1" w:styleId="403">
    <w:name w:val="font6"/>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404">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5">
    <w:name w:val="表格内容"/>
    <w:basedOn w:val="1"/>
    <w:autoRedefine/>
    <w:qFormat/>
    <w:uiPriority w:val="0"/>
    <w:pPr>
      <w:widowControl/>
      <w:autoSpaceDE w:val="0"/>
      <w:autoSpaceDN w:val="0"/>
      <w:adjustRightInd w:val="0"/>
      <w:spacing w:before="60" w:line="300" w:lineRule="auto"/>
      <w:jc w:val="center"/>
      <w:textAlignment w:val="bottom"/>
    </w:pPr>
    <w:rPr>
      <w:kern w:val="0"/>
    </w:rPr>
  </w:style>
  <w:style w:type="paragraph" w:customStyle="1" w:styleId="406">
    <w:name w:val="Normal1"/>
    <w:basedOn w:val="1"/>
    <w:autoRedefine/>
    <w:qFormat/>
    <w:uiPriority w:val="0"/>
    <w:rPr>
      <w:rFonts w:ascii="Calibri" w:hAnsi="Calibri" w:eastAsia="Times New Roman" w:cs="宋体"/>
      <w:kern w:val="0"/>
      <w:lang w:val="zh-CN"/>
    </w:rPr>
  </w:style>
  <w:style w:type="paragraph" w:customStyle="1" w:styleId="407">
    <w:name w:val="纯文本1"/>
    <w:basedOn w:val="1"/>
    <w:autoRedefine/>
    <w:qFormat/>
    <w:uiPriority w:val="0"/>
    <w:pPr>
      <w:adjustRightInd w:val="0"/>
      <w:textAlignment w:val="baseline"/>
    </w:pPr>
    <w:rPr>
      <w:rFonts w:ascii="宋体" w:hAnsi="宋体" w:eastAsia="楷体_GB2312" w:cs="宋体"/>
      <w:sz w:val="28"/>
    </w:rPr>
  </w:style>
  <w:style w:type="paragraph" w:customStyle="1" w:styleId="408">
    <w:name w:val="正文lzq"/>
    <w:basedOn w:val="1"/>
    <w:autoRedefine/>
    <w:qFormat/>
    <w:uiPriority w:val="0"/>
    <w:pPr>
      <w:adjustRightInd w:val="0"/>
      <w:spacing w:line="360" w:lineRule="auto"/>
      <w:ind w:firstLine="480"/>
      <w:textAlignment w:val="baseline"/>
    </w:pPr>
    <w:rPr>
      <w:kern w:val="0"/>
      <w:sz w:val="24"/>
    </w:rPr>
  </w:style>
  <w:style w:type="paragraph" w:customStyle="1" w:styleId="409">
    <w:name w:val="列表内容"/>
    <w:basedOn w:val="1"/>
    <w:next w:val="1"/>
    <w:autoRedefine/>
    <w:qFormat/>
    <w:uiPriority w:val="0"/>
    <w:pPr>
      <w:widowControl/>
      <w:tabs>
        <w:tab w:val="left" w:pos="840"/>
      </w:tabs>
      <w:ind w:left="840" w:hanging="420"/>
      <w:jc w:val="left"/>
    </w:pPr>
    <w:rPr>
      <w:kern w:val="0"/>
      <w:sz w:val="18"/>
      <w:szCs w:val="24"/>
    </w:rPr>
  </w:style>
  <w:style w:type="paragraph" w:customStyle="1" w:styleId="410">
    <w:name w:val="Char Char Char Char Char Char Char Char Char Char Char Char Char Char Char Char Char Char Char Char Char"/>
    <w:basedOn w:val="1"/>
    <w:autoRedefine/>
    <w:qFormat/>
    <w:uiPriority w:val="0"/>
    <w:rPr>
      <w:rFonts w:ascii="Tahoma" w:hAnsi="Tahoma"/>
      <w:sz w:val="24"/>
    </w:rPr>
  </w:style>
  <w:style w:type="paragraph" w:customStyle="1" w:styleId="411">
    <w:name w:val="Char Char Char"/>
    <w:basedOn w:val="1"/>
    <w:autoRedefine/>
    <w:qFormat/>
    <w:uiPriority w:val="0"/>
    <w:rPr>
      <w:rFonts w:ascii="Tahoma" w:hAnsi="Tahoma"/>
      <w:sz w:val="24"/>
    </w:rPr>
  </w:style>
  <w:style w:type="paragraph" w:customStyle="1" w:styleId="412">
    <w:name w:val="xl50"/>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0"/>
    </w:rPr>
  </w:style>
  <w:style w:type="paragraph" w:customStyle="1" w:styleId="413">
    <w:name w:val="正文--表格内正文"/>
    <w:basedOn w:val="1"/>
    <w:autoRedefine/>
    <w:qFormat/>
    <w:uiPriority w:val="0"/>
    <w:pPr>
      <w:spacing w:beforeLines="50" w:line="240" w:lineRule="atLeast"/>
      <w:jc w:val="center"/>
    </w:pPr>
    <w:rPr>
      <w:rFonts w:ascii="宋体" w:hAnsi="宋体"/>
      <w:color w:val="000000"/>
      <w:sz w:val="24"/>
      <w:szCs w:val="24"/>
    </w:rPr>
  </w:style>
  <w:style w:type="paragraph" w:customStyle="1" w:styleId="414">
    <w:name w:val="大标题"/>
    <w:basedOn w:val="1"/>
    <w:next w:val="1"/>
    <w:autoRedefine/>
    <w:qFormat/>
    <w:uiPriority w:val="0"/>
    <w:pPr>
      <w:pageBreakBefore/>
      <w:tabs>
        <w:tab w:val="left" w:pos="420"/>
      </w:tabs>
      <w:spacing w:line="360" w:lineRule="auto"/>
      <w:ind w:hanging="420" w:firstLineChars="200"/>
      <w:outlineLvl w:val="0"/>
    </w:pPr>
    <w:rPr>
      <w:b/>
      <w:iCs/>
      <w:sz w:val="44"/>
      <w:szCs w:val="24"/>
    </w:rPr>
  </w:style>
  <w:style w:type="paragraph" w:customStyle="1" w:styleId="415">
    <w:name w:val="公文标题 2"/>
    <w:basedOn w:val="1"/>
    <w:next w:val="345"/>
    <w:autoRedefine/>
    <w:qFormat/>
    <w:uiPriority w:val="0"/>
    <w:pPr>
      <w:outlineLvl w:val="1"/>
    </w:pPr>
    <w:rPr>
      <w:rFonts w:ascii="仿宋_GB2312" w:hAnsi="宋体" w:eastAsia="仿宋_GB2312"/>
      <w:kern w:val="28"/>
      <w:sz w:val="28"/>
      <w:szCs w:val="24"/>
    </w:rPr>
  </w:style>
  <w:style w:type="paragraph" w:customStyle="1" w:styleId="416">
    <w:name w:val="文档正文"/>
    <w:basedOn w:val="1"/>
    <w:autoRedefine/>
    <w:qFormat/>
    <w:uiPriority w:val="0"/>
    <w:pPr>
      <w:spacing w:line="360" w:lineRule="auto"/>
    </w:pPr>
    <w:rPr>
      <w:rFonts w:ascii="宋体" w:hAnsi="宋体"/>
      <w:b/>
      <w:bCs/>
      <w:szCs w:val="24"/>
    </w:rPr>
  </w:style>
  <w:style w:type="paragraph" w:customStyle="1" w:styleId="417">
    <w:name w:val="Char Char Char Char Char Char Char Char Char Char Char"/>
    <w:basedOn w:val="1"/>
    <w:autoRedefine/>
    <w:qFormat/>
    <w:uiPriority w:val="0"/>
    <w:rPr>
      <w:rFonts w:ascii="Tahoma" w:hAnsi="Tahoma" w:cs="Tahoma"/>
      <w:sz w:val="24"/>
    </w:rPr>
  </w:style>
  <w:style w:type="paragraph" w:customStyle="1" w:styleId="418">
    <w:name w:val="xl54"/>
    <w:basedOn w:val="1"/>
    <w:autoRedefine/>
    <w:qFormat/>
    <w:uiPriority w:val="0"/>
    <w:pPr>
      <w:widowControl/>
      <w:pBdr>
        <w:top w:val="single" w:color="auto" w:sz="4" w:space="0"/>
        <w:left w:val="single" w:color="auto" w:sz="4" w:space="0"/>
        <w:bottom w:val="single" w:color="auto" w:sz="4" w:space="0"/>
      </w:pBdr>
      <w:shd w:val="clear" w:color="auto" w:fill="969696"/>
      <w:spacing w:before="100" w:beforeAutospacing="1" w:after="100" w:afterAutospacing="1"/>
      <w:jc w:val="center"/>
      <w:textAlignment w:val="center"/>
    </w:pPr>
    <w:rPr>
      <w:rFonts w:ascii="宋体" w:hAnsi="宋体" w:cs="宋体"/>
      <w:b/>
      <w:bCs/>
      <w:kern w:val="0"/>
      <w:sz w:val="20"/>
    </w:rPr>
  </w:style>
  <w:style w:type="paragraph" w:customStyle="1" w:styleId="419">
    <w:name w:val="标题6"/>
    <w:basedOn w:val="11"/>
    <w:autoRedefine/>
    <w:qFormat/>
    <w:uiPriority w:val="0"/>
    <w:pPr>
      <w:keepLines/>
      <w:tabs>
        <w:tab w:val="left" w:pos="420"/>
      </w:tabs>
      <w:autoSpaceDE/>
      <w:autoSpaceDN/>
      <w:adjustRightInd/>
      <w:ind w:left="420" w:hanging="420"/>
    </w:pPr>
    <w:rPr>
      <w:rFonts w:ascii="Times New Roman"/>
      <w:b w:val="0"/>
      <w:bCs/>
      <w:color w:val="auto"/>
      <w:kern w:val="2"/>
      <w:sz w:val="24"/>
      <w:szCs w:val="28"/>
    </w:rPr>
  </w:style>
  <w:style w:type="paragraph" w:customStyle="1" w:styleId="420">
    <w:name w:val="样式 段后: 0.5 行 左  0.75 字符"/>
    <w:basedOn w:val="1"/>
    <w:autoRedefine/>
    <w:qFormat/>
    <w:uiPriority w:val="0"/>
    <w:pPr>
      <w:widowControl/>
      <w:spacing w:line="360" w:lineRule="auto"/>
      <w:ind w:firstLine="420" w:firstLineChars="200"/>
    </w:pPr>
    <w:rPr>
      <w:rFonts w:hAnsi="Arial" w:cs="Arial"/>
      <w:kern w:val="0"/>
      <w:szCs w:val="21"/>
    </w:rPr>
  </w:style>
  <w:style w:type="character" w:customStyle="1" w:styleId="421">
    <w:name w:val="批注文字 Char1"/>
    <w:basedOn w:val="63"/>
    <w:autoRedefine/>
    <w:semiHidden/>
    <w:qFormat/>
    <w:uiPriority w:val="99"/>
    <w:rPr>
      <w:rFonts w:ascii="Times New Roman" w:hAnsi="Times New Roman" w:eastAsia="宋体" w:cs="Times New Roman"/>
      <w:szCs w:val="24"/>
    </w:rPr>
  </w:style>
  <w:style w:type="paragraph" w:styleId="422">
    <w:name w:val="List Paragraph"/>
    <w:basedOn w:val="1"/>
    <w:autoRedefine/>
    <w:qFormat/>
    <w:uiPriority w:val="99"/>
    <w:pPr>
      <w:ind w:firstLine="420" w:firstLineChars="200"/>
    </w:pPr>
    <w:rPr>
      <w:szCs w:val="24"/>
    </w:rPr>
  </w:style>
  <w:style w:type="paragraph" w:customStyle="1" w:styleId="423">
    <w:name w:val="D&amp;L"/>
    <w:basedOn w:val="39"/>
    <w:autoRedefine/>
    <w:qFormat/>
    <w:uiPriority w:val="0"/>
    <w:pPr>
      <w:pBdr>
        <w:bottom w:val="thinThickSmallGap" w:color="auto" w:sz="18" w:space="1"/>
      </w:pBdr>
      <w:adjustRightInd w:val="0"/>
      <w:snapToGrid/>
      <w:spacing w:line="240" w:lineRule="atLeast"/>
      <w:textAlignment w:val="baseline"/>
    </w:pPr>
    <w:rPr>
      <w:kern w:val="0"/>
      <w:sz w:val="24"/>
      <w:szCs w:val="20"/>
    </w:rPr>
  </w:style>
  <w:style w:type="table" w:customStyle="1" w:styleId="424">
    <w:name w:val="网格型1"/>
    <w:basedOn w:val="6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5">
    <w:name w:val="Char Char Char Char Char Char Char1 Char"/>
    <w:basedOn w:val="1"/>
    <w:autoRedefine/>
    <w:qFormat/>
    <w:uiPriority w:val="0"/>
    <w:rPr>
      <w:rFonts w:ascii="Arial" w:hAnsi="Arial" w:cs="Arial"/>
      <w:sz w:val="24"/>
    </w:rPr>
  </w:style>
  <w:style w:type="character" w:customStyle="1" w:styleId="426">
    <w:name w:val="first-child"/>
    <w:basedOn w:val="63"/>
    <w:qFormat/>
    <w:uiPriority w:val="0"/>
  </w:style>
  <w:style w:type="character" w:customStyle="1" w:styleId="427">
    <w:name w:val="layui-layer-tabnow"/>
    <w:basedOn w:val="63"/>
    <w:qFormat/>
    <w:uiPriority w:val="0"/>
    <w:rPr>
      <w:bdr w:val="single" w:color="CCCCCC" w:sz="6" w:space="0"/>
      <w:shd w:val="clear" w:fill="FFFFFF"/>
    </w:rPr>
  </w:style>
  <w:style w:type="character" w:customStyle="1" w:styleId="428">
    <w:name w:val="font21"/>
    <w:basedOn w:val="63"/>
    <w:qFormat/>
    <w:uiPriority w:val="0"/>
    <w:rPr>
      <w:rFonts w:hint="default" w:ascii="Tahoma" w:hAnsi="Tahoma" w:eastAsia="Tahoma" w:cs="Tahoma"/>
      <w:b/>
      <w:bCs/>
      <w:color w:val="000000"/>
      <w:sz w:val="20"/>
      <w:szCs w:val="20"/>
      <w:u w:val="none"/>
    </w:rPr>
  </w:style>
  <w:style w:type="character" w:customStyle="1" w:styleId="429">
    <w:name w:val="font31"/>
    <w:basedOn w:val="63"/>
    <w:qFormat/>
    <w:uiPriority w:val="0"/>
    <w:rPr>
      <w:rFonts w:hint="eastAsia" w:ascii="宋体" w:hAnsi="宋体" w:eastAsia="宋体" w:cs="宋体"/>
      <w:b/>
      <w:bCs/>
      <w:color w:val="000000"/>
      <w:sz w:val="20"/>
      <w:szCs w:val="20"/>
      <w:u w:val="none"/>
    </w:rPr>
  </w:style>
  <w:style w:type="character" w:customStyle="1" w:styleId="430">
    <w:name w:val="item-name"/>
    <w:basedOn w:val="63"/>
    <w:qFormat/>
    <w:uiPriority w:val="0"/>
  </w:style>
  <w:style w:type="character" w:customStyle="1" w:styleId="431">
    <w:name w:val="item-name1"/>
    <w:basedOn w:val="63"/>
    <w:qFormat/>
    <w:uiPriority w:val="0"/>
  </w:style>
  <w:style w:type="character" w:customStyle="1" w:styleId="432">
    <w:name w:val="news_meta"/>
    <w:basedOn w:val="63"/>
    <w:qFormat/>
    <w:uiPriority w:val="0"/>
    <w:rPr>
      <w:color w:val="868686"/>
      <w:sz w:val="21"/>
      <w:szCs w:val="21"/>
    </w:rPr>
  </w:style>
  <w:style w:type="character" w:customStyle="1" w:styleId="433">
    <w:name w:val="column-name18"/>
    <w:basedOn w:val="63"/>
    <w:qFormat/>
    <w:uiPriority w:val="0"/>
    <w:rPr>
      <w:color w:val="3155B6"/>
    </w:rPr>
  </w:style>
  <w:style w:type="character" w:customStyle="1" w:styleId="434">
    <w:name w:val="column-name"/>
    <w:basedOn w:val="63"/>
    <w:qFormat/>
    <w:uiPriority w:val="0"/>
    <w:rPr>
      <w:color w:val="3155B6"/>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46</Pages>
  <Words>12851</Words>
  <Characters>13672</Characters>
  <Lines>195</Lines>
  <Paragraphs>55</Paragraphs>
  <TotalTime>4</TotalTime>
  <ScaleCrop>false</ScaleCrop>
  <LinksUpToDate>false</LinksUpToDate>
  <CharactersWithSpaces>14049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2018-11-26T11:11:00Z</dcterms:created>
  <dc:creator>Windows 用户</dc:creator>
  <cp:lastModifiedBy>品诺酒店用品</cp:lastModifiedBy>
  <cp:lastPrinted>2019-08-24T12:01:00Z</cp:lastPrinted>
  <dcterms:modified xsi:type="dcterms:W3CDTF">2025-08-14T03:55:47Z</dcterms:modified>
  <cp:revision>221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8967D39C6A07489DB9B279DDC19B9451_13</vt:lpwstr>
  </property>
  <property fmtid="{D5CDD505-2E9C-101B-9397-08002B2CF9AE}" pid="4" name="KSOTemplateDocerSaveRecord">
    <vt:lpwstr>eyJoZGlkIjoiNDFjNjc4MzM2NGNhOTY1ZjQ2ZmNmMWE4MmVlYzQxYjkiLCJ1c2VySWQiOiIzMDI1ODcyMjYifQ==</vt:lpwstr>
  </property>
</Properties>
</file>