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sz w:val="28"/>
          <w:szCs w:val="28"/>
          <w:lang w:val="en-US" w:eastAsia="zh-CN"/>
        </w:rPr>
      </w:pPr>
      <w:r>
        <w:rPr>
          <w:rFonts w:hint="eastAsia"/>
          <w:b/>
          <w:sz w:val="28"/>
          <w:szCs w:val="28"/>
        </w:rPr>
        <w:t>智能琴房管理系统项目</w:t>
      </w:r>
      <w:r>
        <w:rPr>
          <w:rFonts w:hint="eastAsia"/>
          <w:b/>
          <w:sz w:val="28"/>
          <w:szCs w:val="28"/>
          <w:lang w:val="en-US" w:eastAsia="zh-CN"/>
        </w:rPr>
        <w:t>技术参数响应表</w:t>
      </w:r>
    </w:p>
    <w:tbl>
      <w:tblPr>
        <w:tblStyle w:val="5"/>
        <w:tblW w:w="13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484"/>
        <w:gridCol w:w="9079"/>
        <w:gridCol w:w="436"/>
        <w:gridCol w:w="551"/>
        <w:gridCol w:w="551"/>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jc w:val="center"/>
        </w:trPr>
        <w:tc>
          <w:tcPr>
            <w:tcW w:w="790" w:type="dxa"/>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编号</w:t>
            </w:r>
          </w:p>
        </w:tc>
        <w:tc>
          <w:tcPr>
            <w:tcW w:w="1484" w:type="dxa"/>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设</w:t>
            </w:r>
            <w:r>
              <w:rPr>
                <w:rFonts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备</w:t>
            </w:r>
            <w:r>
              <w:rPr>
                <w:rFonts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名</w:t>
            </w:r>
            <w:r>
              <w:rPr>
                <w:rFonts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称</w:t>
            </w:r>
          </w:p>
        </w:tc>
        <w:tc>
          <w:tcPr>
            <w:tcW w:w="9079" w:type="dxa"/>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参数</w:t>
            </w:r>
          </w:p>
        </w:tc>
        <w:tc>
          <w:tcPr>
            <w:tcW w:w="436" w:type="dxa"/>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w:t>
            </w:r>
            <w:r>
              <w:rPr>
                <w:rFonts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位</w:t>
            </w:r>
          </w:p>
        </w:tc>
        <w:tc>
          <w:tcPr>
            <w:tcW w:w="551" w:type="dxa"/>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w:t>
            </w:r>
            <w:r>
              <w:rPr>
                <w:rFonts w:ascii="宋体" w:hAnsi="宋体" w:eastAsia="宋体" w:cs="Times New Roman"/>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量</w:t>
            </w:r>
          </w:p>
        </w:tc>
        <w:tc>
          <w:tcPr>
            <w:tcW w:w="551" w:type="dxa"/>
            <w:vAlign w:val="center"/>
          </w:tcPr>
          <w:p>
            <w:pPr>
              <w:widowControl/>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拟供货品牌</w:t>
            </w:r>
          </w:p>
        </w:tc>
        <w:tc>
          <w:tcPr>
            <w:tcW w:w="551" w:type="dxa"/>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widowControl/>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权限信息综合采集器</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该采集器至少要具备2-5项合计4种功能要求。</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基本参数：采用USB接口通信及供电，同时包含有指纹识别模块、刷卡模块、尺寸≥3.0寸彩色触摸屏，产品厚度≤30mm，具备中文语音提示功能；（签订合同前，需要提供与产品名称一致的检测报告，复印件盖厂家公章）</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2.系统重要安全设备，用于保障系统软件平台安全运行，核心操作权限验证外设，兼容采集用户指纹信息功能；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3.通过USB接在电脑或服务器上工作，具备无操作倒计时关闭屏幕背光的待机模式；</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4.权限采集安全功能：通过刷授权指纹，该设备触摸屏可显示登陆、锁定、解锁功能选项实现琴房管理软件系统的登陆、锁定、解锁功能；</w:t>
            </w:r>
            <w:r>
              <w:rPr>
                <w:rFonts w:ascii="宋体" w:hAnsi="宋体" w:eastAsia="宋体"/>
                <w:color w:val="000000" w:themeColor="text1"/>
                <w:sz w:val="20"/>
                <w:szCs w:val="20"/>
                <w14:textFill>
                  <w14:solidFill>
                    <w14:schemeClr w14:val="tx1"/>
                  </w14:solidFill>
                </w14:textFill>
              </w:rPr>
              <w:t xml:space="preserve"> </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5.软件安全运行保护功能：拔掉该设备通过USB连接的系统电脑，琴房管理软件平台安全锁定保护；</w:t>
            </w:r>
          </w:p>
        </w:tc>
        <w:tc>
          <w:tcPr>
            <w:tcW w:w="436" w:type="dxa"/>
            <w:vAlign w:val="center"/>
          </w:tcPr>
          <w:p>
            <w:pPr>
              <w:widowControl/>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widowControl/>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widowControl/>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widowControl/>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琴房专用智慧管理机</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该管理机至少要具备2-9项合计8种功能要求。</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核心参数：产品厚度≤35mm，通信方式为CAN总线通信，通信介质采用高性能屏蔽双绞线，具备关闭屏幕显示的节能模式，中文语音提醒，中文信息实时显示，门禁控制，授权控制于一体，液晶屏实时显示刷卡人员信息及提示、房间状态及预约信息等；显示屏规格：≥2.6寸触摸屏；语音喇叭:要求产品正面具有提示语音喇叭孔；</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，提供厂商产品检测报告，复印件加盖厂家公章）</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2.双重开门机制：具备信号及电源控制门锁开启功能；</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3.开锁方式：具备校园一卡通开锁功能和手机微信开锁功能；</w:t>
            </w:r>
          </w:p>
          <w:p>
            <w:pPr>
              <w:rPr>
                <w:rFonts w:ascii="宋体" w:hAnsi="宋体" w:eastAsia="宋体"/>
                <w:sz w:val="20"/>
                <w:szCs w:val="20"/>
              </w:rPr>
            </w:pPr>
            <w:r>
              <w:rPr>
                <w:rFonts w:hint="eastAsia" w:ascii="宋体" w:hAnsi="宋体" w:eastAsia="宋体"/>
                <w:color w:val="000000" w:themeColor="text1"/>
                <w:sz w:val="20"/>
                <w:szCs w:val="20"/>
                <w14:textFill>
                  <w14:solidFill>
                    <w14:schemeClr w14:val="tx1"/>
                  </w14:solidFill>
                </w14:textFill>
              </w:rPr>
              <w:t>4.</w:t>
            </w:r>
            <w:r>
              <w:rPr>
                <w:rFonts w:hint="eastAsia" w:ascii="宋体" w:hAnsi="宋体" w:eastAsia="宋体"/>
                <w:sz w:val="20"/>
                <w:szCs w:val="20"/>
              </w:rPr>
              <w:t>灵敏度及兼容性设置：智慧管理终端可设置刷校园卡灵敏度等级，至少包含三级设置（弱、正常、强）；兼容控制至少包含阴极锁和电磁锁两种门锁；（签合同前，提供厂家官网产品功能演示视频、网址佐证）</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5.管理卡加密认证：管理卡（总卡，楼栋卡，楼层卡）具备卡片加密认证，防止管理卡被复制。</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6.断网屏幕显示提醒：网络断网后显示提醒，并具备一级权限无限制开门功能；</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7.夜间节能模式：终端在工作状态下关闭屏幕电源，处于低功耗工作状态，同时门锁上锁关闭，使用管理卡刷卡可激活开启屏幕电源；</w:t>
            </w:r>
            <w:r>
              <w:rPr>
                <w:rFonts w:ascii="宋体" w:hAnsi="宋体" w:eastAsia="宋体"/>
                <w:color w:val="000000" w:themeColor="text1"/>
                <w:sz w:val="20"/>
                <w:szCs w:val="20"/>
                <w14:textFill>
                  <w14:solidFill>
                    <w14:schemeClr w14:val="tx1"/>
                  </w14:solidFill>
                </w14:textFill>
              </w:rPr>
              <w:t xml:space="preserve"> </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8.通信安全：数据采用加密传输，使用高效的定制应用层协议，在提高通信效率的同时，保证其安全性，防止数据的截取和篡改。</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9.具备中途外出及中途签退触摸互动功能，退琴房门监督关闭功能，房门非法开启报警功能；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10.在签订合同前，要求提供该设备CAN总线布线实施拓扑图，盖厂家公章；</w:t>
            </w:r>
            <w:r>
              <w:rPr>
                <w:rFonts w:ascii="宋体" w:hAnsi="宋体" w:eastAsia="宋体"/>
                <w:color w:val="000000" w:themeColor="text1"/>
                <w:sz w:val="20"/>
                <w:szCs w:val="20"/>
                <w14:textFill>
                  <w14:solidFill>
                    <w14:schemeClr w14:val="tx1"/>
                  </w14:solidFill>
                </w14:textFill>
              </w:rPr>
              <w:t>提供</w:t>
            </w:r>
            <w:r>
              <w:rPr>
                <w:rFonts w:hint="eastAsia" w:ascii="宋体" w:hAnsi="宋体" w:eastAsia="宋体"/>
                <w:color w:val="000000" w:themeColor="text1"/>
                <w:sz w:val="20"/>
                <w:szCs w:val="20"/>
                <w14:textFill>
                  <w14:solidFill>
                    <w14:schemeClr w14:val="tx1"/>
                  </w14:solidFill>
                </w14:textFill>
              </w:rPr>
              <w:t>厂家针对该项目授权书原件，售后服务承诺书原件。</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108</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w:t>
            </w:r>
          </w:p>
        </w:tc>
        <w:tc>
          <w:tcPr>
            <w:tcW w:w="1484" w:type="dxa"/>
            <w:vAlign w:val="center"/>
          </w:tcPr>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琴房管理机电源</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同品牌、与管理机相匹配。</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个</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108</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琴房电锁</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1.最大工作电流：DC12V/1000MA,正常工作低于500MA；</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2.抗拉力：≥230KG；</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3.工作模式：通过琴房智慧管理机发送指令控制；</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4.锁体材质：铝合金；</w:t>
            </w:r>
          </w:p>
          <w:p>
            <w:pP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5.信号功能：具有门状态信号反馈；</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把</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108</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琴房闭门器</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材质: 铸铝</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颜色分类:颜色不限，根据安装实际要求而定</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产品类型：液压闭门器</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 xml:space="preserve">适合门重：25-65公斤 </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关门速度：在180度到15度范围可调</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调节区间: 2段闭门器</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注：因琴房门合页问题导致琴房门无法正常关闭，中标方应免费维修至其能正常使用。</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把</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108</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6</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应急安全场景多功能智慧终端</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该终端至少要具备5-10项合计6个功能要求。</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1.基本要求：壁挂安装，厚度≤26mm（提供产品实物测量照片），同时具备常规触摸开门按钮、应急机械开门按钮、触摸报警功能按钮、触摸报修功能按钮、触摸开灯功能按钮、正面语音提示喇叭孔；</w:t>
            </w:r>
          </w:p>
          <w:p>
            <w:pPr>
              <w:jc w:val="left"/>
              <w:rPr>
                <w:rFonts w:ascii="宋体" w:hAnsi="宋体" w:eastAsia="宋体"/>
                <w:sz w:val="20"/>
                <w:szCs w:val="20"/>
              </w:rPr>
            </w:pPr>
            <w:r>
              <w:rPr>
                <w:rFonts w:hint="eastAsia" w:ascii="宋体" w:hAnsi="宋体" w:eastAsia="宋体"/>
                <w:sz w:val="20"/>
                <w:szCs w:val="20"/>
              </w:rPr>
              <w:t>2.额定阻抗：8Ω；</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3.频率响应：300Hz---15KHz；</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4.灵敏度：60dB±3dB；</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5.智能练琴语音提醒功能：根据用户预约练琴时间自动提醒用户练琴时间及相关注意事项；</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6.具备双重开门保障机制，在任何极端情况下（断网、死机、外部设备暴力损坏）按动该按钮，门锁打开；</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7.报警报修防误按中文语音提醒功能：当误按到报警保修按钮时，设备会语音提示二次按下按钮操作才确认报警、报修提交成功，不二次按下自动取消该操作；</w:t>
            </w:r>
          </w:p>
          <w:p>
            <w:pPr>
              <w:jc w:val="left"/>
              <w:rPr>
                <w:rFonts w:ascii="宋体" w:hAnsi="宋体" w:eastAsia="宋体"/>
                <w:sz w:val="20"/>
                <w:szCs w:val="20"/>
              </w:rPr>
            </w:pPr>
            <w:r>
              <w:rPr>
                <w:rFonts w:hint="eastAsia" w:ascii="宋体" w:hAnsi="宋体" w:eastAsia="宋体"/>
                <w:sz w:val="20"/>
                <w:szCs w:val="20"/>
              </w:rPr>
              <w:t>8.有线控电：具备有线控电功能；</w:t>
            </w:r>
            <w:r>
              <w:rPr>
                <w:rFonts w:ascii="宋体" w:hAnsi="宋体" w:eastAsia="宋体"/>
                <w:sz w:val="20"/>
                <w:szCs w:val="20"/>
              </w:rPr>
              <w:t xml:space="preserve"> </w:t>
            </w:r>
          </w:p>
          <w:p>
            <w:pPr>
              <w:jc w:val="left"/>
              <w:rPr>
                <w:rFonts w:ascii="宋体" w:hAnsi="宋体" w:eastAsia="宋体"/>
                <w:sz w:val="20"/>
                <w:szCs w:val="20"/>
              </w:rPr>
            </w:pPr>
            <w:r>
              <w:rPr>
                <w:rFonts w:hint="eastAsia" w:ascii="宋体" w:hAnsi="宋体" w:eastAsia="宋体"/>
                <w:sz w:val="20"/>
                <w:szCs w:val="20"/>
              </w:rPr>
              <w:t>9.无线控电：可无线控制电控消防联动控器控制房间其它设备电源；</w:t>
            </w:r>
          </w:p>
          <w:p>
            <w:pPr>
              <w:jc w:val="left"/>
              <w:rPr>
                <w:rFonts w:ascii="宋体" w:hAnsi="宋体" w:eastAsia="宋体"/>
                <w:sz w:val="20"/>
                <w:szCs w:val="20"/>
              </w:rPr>
            </w:pPr>
            <w:r>
              <w:rPr>
                <w:rFonts w:hint="eastAsia" w:ascii="宋体" w:hAnsi="宋体" w:eastAsia="宋体"/>
                <w:sz w:val="20"/>
                <w:szCs w:val="20"/>
              </w:rPr>
              <w:t>10.具有嵌入式场景控制管理功能，包括控灯、报警、报修功能；</w:t>
            </w:r>
          </w:p>
          <w:p>
            <w:pPr>
              <w:jc w:val="left"/>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1</w:t>
            </w:r>
            <w:r>
              <w:rPr>
                <w:rFonts w:hint="eastAsia" w:ascii="宋体" w:hAnsi="宋体" w:eastAsia="宋体"/>
                <w:color w:val="000000" w:themeColor="text1"/>
                <w:sz w:val="20"/>
                <w:szCs w:val="20"/>
                <w14:textFill>
                  <w14:solidFill>
                    <w14:schemeClr w14:val="tx1"/>
                  </w14:solidFill>
                </w14:textFill>
              </w:rPr>
              <w:t>1</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 xml:space="preserve"> 在签合同前，</w:t>
            </w:r>
            <w:r>
              <w:rPr>
                <w:rFonts w:ascii="宋体" w:hAnsi="宋体" w:eastAsia="宋体"/>
                <w:color w:val="000000" w:themeColor="text1"/>
                <w:sz w:val="20"/>
                <w:szCs w:val="20"/>
                <w14:textFill>
                  <w14:solidFill>
                    <w14:schemeClr w14:val="tx1"/>
                  </w14:solidFill>
                </w14:textFill>
              </w:rPr>
              <w:t>提供</w:t>
            </w:r>
            <w:r>
              <w:rPr>
                <w:rFonts w:hint="eastAsia" w:ascii="宋体" w:hAnsi="宋体" w:eastAsia="宋体"/>
                <w:color w:val="000000" w:themeColor="text1"/>
                <w:sz w:val="20"/>
                <w:szCs w:val="20"/>
                <w14:textFill>
                  <w14:solidFill>
                    <w14:schemeClr w14:val="tx1"/>
                  </w14:solidFill>
                </w14:textFill>
              </w:rPr>
              <w:t>厂家针对该项目授权书原件，售后服务承诺书原件。</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106</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7</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出门按钮</w:t>
            </w:r>
          </w:p>
        </w:tc>
        <w:tc>
          <w:tcPr>
            <w:tcW w:w="9079" w:type="dxa"/>
          </w:tcPr>
          <w:p>
            <w:pPr>
              <w:jc w:val="left"/>
              <w:rPr>
                <w:rFonts w:ascii="宋体" w:hAnsi="宋体" w:eastAsia="宋体"/>
                <w:sz w:val="20"/>
                <w:szCs w:val="20"/>
              </w:rPr>
            </w:pPr>
            <w:r>
              <w:rPr>
                <w:rFonts w:hint="eastAsia" w:ascii="宋体" w:hAnsi="宋体" w:eastAsia="宋体"/>
                <w:sz w:val="20"/>
                <w:szCs w:val="20"/>
              </w:rPr>
              <w:t>自复位式86型，PC阻燃</w:t>
            </w:r>
            <w:r>
              <w:rPr>
                <w:rFonts w:ascii="宋体" w:hAnsi="宋体" w:eastAsia="宋体"/>
                <w:sz w:val="20"/>
                <w:szCs w:val="20"/>
              </w:rPr>
              <w:t>材料和银合金触点</w:t>
            </w:r>
            <w:r>
              <w:rPr>
                <w:rFonts w:hint="eastAsia" w:ascii="宋体" w:hAnsi="宋体" w:eastAsia="宋体"/>
                <w:sz w:val="20"/>
                <w:szCs w:val="20"/>
              </w:rPr>
              <w:t>，86MM*86MM</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个</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107</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8</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以太网转CAN模块</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1.具备至少两路总线通信端口，1路RJ45接口；</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2.接口形式：OPEN4接口；</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3.数据接收能力：≥12000帧/秒；</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4.数据发送能力：≥8000帧/秒；</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5.工作模式：具有TCP Server、TCP Client、UDP等；</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6.TCP最大连接数：≥254（每路）；</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7.UDP最大连接数：≥6×254（每路）；</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8.CAN口通信波特率：5K~1Mbps；</w:t>
            </w:r>
            <w:r>
              <w:rPr>
                <w:rFonts w:hint="eastAsia" w:ascii="宋体" w:hAnsi="宋体" w:eastAsia="宋体"/>
                <w:color w:val="000000" w:themeColor="text1"/>
                <w:sz w:val="20"/>
                <w:szCs w:val="20"/>
                <w14:textFill>
                  <w14:solidFill>
                    <w14:schemeClr w14:val="tx1"/>
                  </w14:solidFill>
                </w14:textFill>
              </w:rPr>
              <w:cr/>
            </w:r>
            <w:r>
              <w:rPr>
                <w:rFonts w:hint="eastAsia" w:ascii="宋体" w:hAnsi="宋体" w:eastAsia="宋体"/>
                <w:color w:val="000000" w:themeColor="text1"/>
                <w:sz w:val="20"/>
                <w:szCs w:val="20"/>
                <w14:textFill>
                  <w14:solidFill>
                    <w14:schemeClr w14:val="tx1"/>
                  </w14:solidFill>
                </w14:textFill>
              </w:rPr>
              <w:t>功耗：≤3000mW；</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9</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交换机</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 xml:space="preserve">端口数：8口个10/100/1000BASE-T以太网端口 </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电脑</w:t>
            </w:r>
          </w:p>
        </w:tc>
        <w:tc>
          <w:tcPr>
            <w:tcW w:w="9079" w:type="dxa"/>
          </w:tcPr>
          <w:p>
            <w:pPr>
              <w:numPr>
                <w:ilvl w:val="0"/>
                <w:numId w:val="1"/>
              </w:num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 xml:space="preserve">处理器：Intel第11代六核处理器I5-11400及以上 ；2、芯片组：Intel500系列商用主板，单路供电；3、内存：≥8G DDR4 2400 MHz，不少于2个DIMM插槽，最大支持32G；4、硬盘：≥1T机械，支持1个SSD + 1个HDD和128G固态硬盘；5、显卡：2G独立显卡；6、网卡：集成10/100/1000M自适应网卡；7、键盘/鼠标：同一品牌USB抗菌防水键盘；同一品牌USB抗菌光电鼠标；8、机箱、电源：机箱不大于15L，不小于180W电源；9、显示器：同品牌≥21.5寸显示器； </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11</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琴房信息公示屏</w:t>
            </w:r>
          </w:p>
        </w:tc>
        <w:tc>
          <w:tcPr>
            <w:tcW w:w="9079" w:type="dxa"/>
            <w:vAlign w:val="center"/>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4K高清液晶电视；屏幕</w:t>
            </w:r>
            <w:r>
              <w:rPr>
                <w:rFonts w:ascii="宋体" w:hAnsi="宋体" w:eastAsia="宋体"/>
                <w:color w:val="000000" w:themeColor="text1"/>
                <w:sz w:val="20"/>
                <w:szCs w:val="20"/>
                <w14:textFill>
                  <w14:solidFill>
                    <w14:schemeClr w14:val="tx1"/>
                  </w14:solidFill>
                </w14:textFill>
              </w:rPr>
              <w:t>尺寸：</w:t>
            </w:r>
            <w:r>
              <w:rPr>
                <w:rFonts w:hint="eastAsia" w:ascii="宋体" w:hAnsi="宋体" w:eastAsia="宋体"/>
                <w:color w:val="000000" w:themeColor="text1"/>
                <w:sz w:val="20"/>
                <w:szCs w:val="20"/>
                <w14:textFill>
                  <w14:solidFill>
                    <w14:schemeClr w14:val="tx1"/>
                  </w14:solidFill>
                </w14:textFill>
              </w:rPr>
              <w:t>不小于</w:t>
            </w:r>
            <w:r>
              <w:rPr>
                <w:rFonts w:ascii="宋体" w:hAnsi="宋体" w:eastAsia="宋体"/>
                <w:color w:val="000000" w:themeColor="text1"/>
                <w:sz w:val="20"/>
                <w:szCs w:val="20"/>
                <w14:textFill>
                  <w14:solidFill>
                    <w14:schemeClr w14:val="tx1"/>
                  </w14:solidFill>
                </w14:textFill>
              </w:rPr>
              <w:t>65</w:t>
            </w:r>
            <w:r>
              <w:rPr>
                <w:rFonts w:hint="eastAsia" w:ascii="宋体" w:hAnsi="宋体" w:eastAsia="宋体"/>
                <w:color w:val="000000" w:themeColor="text1"/>
                <w:sz w:val="20"/>
                <w:szCs w:val="20"/>
                <w14:textFill>
                  <w14:solidFill>
                    <w14:schemeClr w14:val="tx1"/>
                  </w14:solidFill>
                </w14:textFill>
              </w:rPr>
              <w:t>寸；物理分辨率</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不小于UHD</w:t>
            </w:r>
            <w:r>
              <w:rPr>
                <w:rFonts w:ascii="宋体" w:hAnsi="宋体" w:eastAsia="宋体"/>
                <w:color w:val="000000" w:themeColor="text1"/>
                <w:sz w:val="20"/>
                <w:szCs w:val="20"/>
                <w14:textFill>
                  <w14:solidFill>
                    <w14:schemeClr w14:val="tx1"/>
                  </w14:solidFill>
                </w14:textFill>
              </w:rPr>
              <w:t xml:space="preserve"> </w:t>
            </w:r>
            <w:r>
              <w:rPr>
                <w:rFonts w:hint="eastAsia" w:ascii="宋体" w:hAnsi="宋体" w:eastAsia="宋体"/>
                <w:color w:val="000000" w:themeColor="text1"/>
                <w:sz w:val="20"/>
                <w:szCs w:val="20"/>
                <w14:textFill>
                  <w14:solidFill>
                    <w14:schemeClr w14:val="tx1"/>
                  </w14:solidFill>
                </w14:textFill>
              </w:rPr>
              <w:t>3840</w:t>
            </w:r>
            <w:r>
              <w:rPr>
                <w:rFonts w:ascii="宋体" w:hAnsi="宋体" w:eastAsia="宋体"/>
                <w:color w:val="000000" w:themeColor="text1"/>
                <w:sz w:val="20"/>
                <w:szCs w:val="20"/>
                <w14:textFill>
                  <w14:solidFill>
                    <w14:schemeClr w14:val="tx1"/>
                  </w14:solidFill>
                </w14:textFill>
              </w:rPr>
              <w:t>*2160</w:t>
            </w:r>
            <w:r>
              <w:rPr>
                <w:rFonts w:hint="eastAsia" w:ascii="宋体" w:hAnsi="宋体" w:eastAsia="宋体"/>
                <w:color w:val="000000" w:themeColor="text1"/>
                <w:sz w:val="20"/>
                <w:szCs w:val="20"/>
                <w14:textFill>
                  <w14:solidFill>
                    <w14:schemeClr w14:val="tx1"/>
                  </w14:solidFill>
                </w14:textFill>
              </w:rPr>
              <w:t>；GPU：不小于5核</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屏幕</w:t>
            </w:r>
            <w:r>
              <w:rPr>
                <w:rFonts w:ascii="宋体" w:hAnsi="宋体" w:eastAsia="宋体"/>
                <w:color w:val="000000" w:themeColor="text1"/>
                <w:sz w:val="20"/>
                <w:szCs w:val="20"/>
                <w14:textFill>
                  <w14:solidFill>
                    <w14:schemeClr w14:val="tx1"/>
                  </w14:solidFill>
                </w14:textFill>
              </w:rPr>
              <w:t>比例：</w:t>
            </w:r>
            <w:r>
              <w:rPr>
                <w:rFonts w:hint="eastAsia" w:ascii="宋体" w:hAnsi="宋体" w:eastAsia="宋体"/>
                <w:color w:val="000000" w:themeColor="text1"/>
                <w:sz w:val="20"/>
                <w:szCs w:val="20"/>
                <w14:textFill>
                  <w14:solidFill>
                    <w14:schemeClr w14:val="tx1"/>
                  </w14:solidFill>
                </w14:textFill>
              </w:rPr>
              <w:t>16:9；</w:t>
            </w:r>
            <w:r>
              <w:rPr>
                <w:rFonts w:ascii="宋体" w:hAnsi="宋体" w:eastAsia="宋体"/>
                <w:color w:val="000000" w:themeColor="text1"/>
                <w:sz w:val="20"/>
                <w:szCs w:val="20"/>
                <w14:textFill>
                  <w14:solidFill>
                    <w14:schemeClr w14:val="tx1"/>
                  </w14:solidFill>
                </w14:textFill>
              </w:rPr>
              <w:t>存储空间：</w:t>
            </w:r>
            <w:r>
              <w:rPr>
                <w:rFonts w:hint="eastAsia" w:ascii="宋体" w:hAnsi="宋体" w:eastAsia="宋体"/>
                <w:color w:val="000000" w:themeColor="text1"/>
                <w:sz w:val="20"/>
                <w:szCs w:val="20"/>
                <w14:textFill>
                  <w14:solidFill>
                    <w14:schemeClr w14:val="tx1"/>
                  </w14:solidFill>
                </w14:textFill>
              </w:rPr>
              <w:t>不小于8GB；HDMI接口</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不少于HDMI2.0*3；</w:t>
            </w:r>
            <w:r>
              <w:rPr>
                <w:rFonts w:ascii="宋体" w:hAnsi="宋体" w:eastAsia="宋体"/>
                <w:color w:val="000000" w:themeColor="text1"/>
                <w:sz w:val="20"/>
                <w:szCs w:val="20"/>
                <w14:textFill>
                  <w14:solidFill>
                    <w14:schemeClr w14:val="tx1"/>
                  </w14:solidFill>
                </w14:textFill>
              </w:rPr>
              <w:t>无线网络：无线</w:t>
            </w:r>
            <w:r>
              <w:rPr>
                <w:rFonts w:hint="eastAsia" w:ascii="宋体" w:hAnsi="宋体" w:eastAsia="宋体"/>
                <w:color w:val="000000" w:themeColor="text1"/>
                <w:sz w:val="20"/>
                <w:szCs w:val="20"/>
                <w14:textFill>
                  <w14:solidFill>
                    <w14:schemeClr w14:val="tx1"/>
                  </w14:solidFill>
                </w14:textFill>
              </w:rPr>
              <w:t>WIFI；CPU：不少于2核</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USB接口</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不少于2.0</w:t>
            </w:r>
            <w:r>
              <w:rPr>
                <w:rFonts w:ascii="宋体" w:hAnsi="宋体" w:eastAsia="宋体"/>
                <w:color w:val="000000" w:themeColor="text1"/>
                <w:sz w:val="20"/>
                <w:szCs w:val="20"/>
                <w14:textFill>
                  <w14:solidFill>
                    <w14:schemeClr w14:val="tx1"/>
                  </w14:solidFill>
                </w14:textFill>
              </w:rPr>
              <w:t>*2</w:t>
            </w:r>
            <w:r>
              <w:rPr>
                <w:rFonts w:hint="eastAsia" w:ascii="宋体" w:hAnsi="宋体" w:eastAsia="宋体"/>
                <w:color w:val="000000" w:themeColor="text1"/>
                <w:sz w:val="20"/>
                <w:szCs w:val="20"/>
                <w14:textFill>
                  <w14:solidFill>
                    <w14:schemeClr w14:val="tx1"/>
                  </w14:solidFill>
                </w14:textFill>
              </w:rPr>
              <w:t>；</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功能：与琴房系统数据同步实时显示琴房使用相应情况，如可用琴房数量，滚动显示可用琴房号码，实时显示当然刷卡用户信息，包括姓名、使用的琴房、卡内剩余琴时等，动态显示琴房管理或学校相应的通知公告；能图形化显示琴房总体使用情况包含琴房使用率饼状图，当天练琴人数曲线图，练琴时长柱状图；</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台</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12</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安全门</w:t>
            </w:r>
          </w:p>
        </w:tc>
        <w:tc>
          <w:tcPr>
            <w:tcW w:w="9079" w:type="dxa"/>
            <w:vAlign w:val="center"/>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不锈钢不低于202材质，两边楼道口，尺寸：≥3.5米</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2.4米，最终尺寸根据实际需要现场量定。</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扇</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1</w:t>
            </w:r>
            <w:r>
              <w:rPr>
                <w:rFonts w:hint="eastAsia" w:ascii="宋体" w:hAnsi="宋体" w:eastAsia="宋体"/>
                <w:color w:val="000000" w:themeColor="text1"/>
                <w:sz w:val="20"/>
                <w:szCs w:val="20"/>
                <w14:textFill>
                  <w14:solidFill>
                    <w14:schemeClr w14:val="tx1"/>
                  </w14:solidFill>
                </w14:textFill>
              </w:rPr>
              <w:t>3</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智能琴房管理系统</w:t>
            </w:r>
          </w:p>
        </w:tc>
        <w:tc>
          <w:tcPr>
            <w:tcW w:w="9079" w:type="dxa"/>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该系统至少要具备1-15项合计15个功能模块，以及16、17项合计2个子系统的要求。</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1、系统自动智慧控制功能模块：系统实现智能化无人值守管理功能，用户自主预约，用户权限自动智能判断，用户智能识别，自动计时等功能；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2、系统自动智慧语音提醒功能模块：系统使用操作全程具备人性化中文语音提醒功能；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3、系统自动智慧显示提示模块：系统智慧终端具备中文信息互动显示提醒功能；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4、系统琴房门开闭检测控制管理模块：系统具备房门关闭检测功能，未关闭琴房门不可下琴；</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5、远程控制模块：具备远程控制琴房智慧管理终端功能；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6、基础数据设置模块：具备基础数据设置、添加、修改、查询功能；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7、琴房非法闯入智能报警模块：系统具备非法闯入报警、反潜入报警功能；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8、琴房数据管理软件模块：系统能实时查看琴房使用情况包括每间琴房谁在使用，什么时间登记进入，那些琴房空闲；具有详细用琴记录统计，数据查询，批量数据操作，数据统计分析等功能；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9、重要操作权限验证功能：重要操作如删除用户或系统记录信息需验证管理员指纹（通过外接权限信息综合采集器验证指纹），保障系统数据不被恶意操作，同时生成重要操作人员记录；（在签合同前，提供软件删除用户信息验证管理员指纹界面截图）</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10、琴卡及琴时管理模块：具备用户琴卡设置、管理、挂失、解挂功能，保证对接校园一卡通卡片使用；具备琴时管理功能；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11、数据安全及权限管理模块：具备数据备份，多级权限管理安全功能；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12、系统安全运行保障功能：当保护系统安全运行的外接硬件设备权限信息综合采集器被恶意拔出时，琴房软件锁屏保护；（提供权限信息综合采集器被恶意拔出时琴房软件锁屏保护的界面截图）</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13、中途外出控制管理模块：具备中途外出互动人性化选择操作功能；</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14、数据统计显示功能模块：系统各显示终端可统计显示当前使用数据信息，通知公告信息等；</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15、系统拓展及对接功能模块：系统与校园一卡通系统无缝对接，后期可根据用户需求进行软硬件二次开发、升级；</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16、场地智慧信息化管理子系统：具有以下几种场地场景信息管理功能：①开放模式：琴房正常开放使用；②关闭模式：琴房禁止使用及预约，关闭刷卡及指纹模块申请，终端显示禁止使用；③夜间节能模式：琴房智慧终端屏幕电源关闭，琴房内电源关闭，声光设备电源关闭；④应急模式：琴房门应急常开状态；⑤维护模式：琴房钢琴维护或打扫卫生时启用，终端显示：维护中；</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w:t>
            </w:r>
            <w:r>
              <w:rPr>
                <w:rFonts w:ascii="宋体" w:hAnsi="宋体" w:eastAsia="宋体"/>
                <w:sz w:val="20"/>
                <w:szCs w:val="20"/>
              </w:rPr>
              <w:t>软件著作权证书</w:t>
            </w:r>
            <w:r>
              <w:rPr>
                <w:rFonts w:hint="eastAsia" w:ascii="宋体" w:hAnsi="宋体" w:eastAsia="宋体"/>
                <w:sz w:val="20"/>
                <w:szCs w:val="20"/>
              </w:rPr>
              <w:t>复印件盖厂家公章）</w:t>
            </w:r>
          </w:p>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17、智能琴房手机微信客户端管理子系统：①可通过手机微信公众号端直接查询琴房当前使用信息，查询各种琴房历史数据，预约琴房，远程开门，报修，查看通知公告；②当保护系统安全运行的外接硬件设备权限信息综合采集器被恶意拔出时，琴房软件手机微信端收到设备拔出警示信息；</w:t>
            </w:r>
            <w:r>
              <w:rPr>
                <w:rFonts w:hint="eastAsia" w:ascii="宋体" w:hAnsi="宋体" w:eastAsia="宋体"/>
                <w:sz w:val="20"/>
                <w:szCs w:val="20"/>
              </w:rPr>
              <w:t>（</w:t>
            </w:r>
            <w:r>
              <w:rPr>
                <w:rFonts w:ascii="宋体" w:hAnsi="宋体" w:eastAsia="宋体"/>
                <w:sz w:val="20"/>
                <w:szCs w:val="20"/>
              </w:rPr>
              <w:t>签合同前</w:t>
            </w:r>
            <w:r>
              <w:rPr>
                <w:rFonts w:hint="eastAsia" w:ascii="宋体" w:hAnsi="宋体" w:eastAsia="宋体"/>
                <w:sz w:val="20"/>
                <w:szCs w:val="20"/>
              </w:rPr>
              <w:t>，提供</w:t>
            </w:r>
            <w:r>
              <w:rPr>
                <w:rFonts w:ascii="宋体" w:hAnsi="宋体" w:eastAsia="宋体"/>
                <w:sz w:val="20"/>
                <w:szCs w:val="20"/>
              </w:rPr>
              <w:t>软件著作权证书</w:t>
            </w:r>
            <w:r>
              <w:rPr>
                <w:rFonts w:hint="eastAsia" w:ascii="宋体" w:hAnsi="宋体" w:eastAsia="宋体"/>
                <w:sz w:val="20"/>
                <w:szCs w:val="20"/>
              </w:rPr>
              <w:t>复印件盖厂家公章）</w:t>
            </w:r>
          </w:p>
          <w:p>
            <w:pPr>
              <w:jc w:val="left"/>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1</w:t>
            </w:r>
            <w:r>
              <w:rPr>
                <w:rFonts w:hint="eastAsia" w:ascii="宋体" w:hAnsi="宋体" w:eastAsia="宋体"/>
                <w:color w:val="000000" w:themeColor="text1"/>
                <w:sz w:val="20"/>
                <w:szCs w:val="20"/>
                <w14:textFill>
                  <w14:solidFill>
                    <w14:schemeClr w14:val="tx1"/>
                  </w14:solidFill>
                </w14:textFill>
              </w:rPr>
              <w:t>8</w:t>
            </w:r>
            <w:r>
              <w:rPr>
                <w:rFonts w:ascii="宋体" w:hAnsi="宋体" w:eastAsia="宋体"/>
                <w:color w:val="000000" w:themeColor="text1"/>
                <w:sz w:val="20"/>
                <w:szCs w:val="20"/>
                <w14:textFill>
                  <w14:solidFill>
                    <w14:schemeClr w14:val="tx1"/>
                  </w14:solidFill>
                </w14:textFill>
              </w:rPr>
              <w:t>.</w:t>
            </w:r>
            <w:r>
              <w:rPr>
                <w:rFonts w:hint="eastAsia" w:ascii="宋体" w:hAnsi="宋体" w:eastAsia="宋体"/>
                <w:color w:val="000000" w:themeColor="text1"/>
                <w:sz w:val="20"/>
                <w:szCs w:val="20"/>
                <w14:textFill>
                  <w14:solidFill>
                    <w14:schemeClr w14:val="tx1"/>
                  </w14:solidFill>
                </w14:textFill>
              </w:rPr>
              <w:t xml:space="preserve"> 在签合同前，</w:t>
            </w:r>
            <w:r>
              <w:rPr>
                <w:rFonts w:ascii="宋体" w:hAnsi="宋体" w:eastAsia="宋体"/>
                <w:color w:val="000000" w:themeColor="text1"/>
                <w:sz w:val="20"/>
                <w:szCs w:val="20"/>
                <w14:textFill>
                  <w14:solidFill>
                    <w14:schemeClr w14:val="tx1"/>
                  </w14:solidFill>
                </w14:textFill>
              </w:rPr>
              <w:t>提供</w:t>
            </w:r>
            <w:r>
              <w:rPr>
                <w:rFonts w:hint="eastAsia" w:ascii="宋体" w:hAnsi="宋体" w:eastAsia="宋体"/>
                <w:color w:val="000000" w:themeColor="text1"/>
                <w:sz w:val="20"/>
                <w:szCs w:val="20"/>
                <w14:textFill>
                  <w14:solidFill>
                    <w14:schemeClr w14:val="tx1"/>
                  </w14:solidFill>
                </w14:textFill>
              </w:rPr>
              <w:t>厂家针对该项目授权书原件，售后服务承诺书原件。</w:t>
            </w:r>
          </w:p>
        </w:tc>
        <w:tc>
          <w:tcPr>
            <w:tcW w:w="436"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套</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1</w:t>
            </w:r>
            <w:r>
              <w:rPr>
                <w:rFonts w:hint="eastAsia" w:ascii="宋体" w:hAnsi="宋体" w:eastAsia="宋体"/>
                <w:color w:val="000000" w:themeColor="text1"/>
                <w:sz w:val="20"/>
                <w:szCs w:val="20"/>
                <w14:textFill>
                  <w14:solidFill>
                    <w14:schemeClr w14:val="tx1"/>
                  </w14:solidFill>
                </w14:textFill>
              </w:rPr>
              <w:t>4</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系统安装线材、耗材、线槽、安装调试、培训等</w:t>
            </w:r>
          </w:p>
        </w:tc>
        <w:tc>
          <w:tcPr>
            <w:tcW w:w="9079" w:type="dxa"/>
            <w:vAlign w:val="center"/>
          </w:tcPr>
          <w:p>
            <w:pPr>
              <w:jc w:val="left"/>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网线</w:t>
            </w:r>
            <w:r>
              <w:rPr>
                <w:rFonts w:ascii="宋体" w:hAnsi="宋体" w:eastAsia="宋体"/>
                <w:color w:val="000000" w:themeColor="text1"/>
                <w:sz w:val="20"/>
                <w:szCs w:val="20"/>
                <w14:textFill>
                  <w14:solidFill>
                    <w14:schemeClr w14:val="tx1"/>
                  </w14:solidFill>
                </w14:textFill>
              </w:rPr>
              <w:t>、电源线、</w:t>
            </w:r>
            <w:r>
              <w:rPr>
                <w:rFonts w:hint="eastAsia" w:ascii="宋体" w:hAnsi="宋体" w:eastAsia="宋体"/>
                <w:color w:val="000000" w:themeColor="text1"/>
                <w:sz w:val="20"/>
                <w:szCs w:val="20"/>
                <w14:textFill>
                  <w14:solidFill>
                    <w14:schemeClr w14:val="tx1"/>
                  </w14:solidFill>
                </w14:textFill>
              </w:rPr>
              <w:t>PVC管槽</w:t>
            </w:r>
            <w:r>
              <w:rPr>
                <w:rFonts w:ascii="宋体" w:hAnsi="宋体" w:eastAsia="宋体"/>
                <w:color w:val="000000" w:themeColor="text1"/>
                <w:sz w:val="20"/>
                <w:szCs w:val="20"/>
                <w14:textFill>
                  <w14:solidFill>
                    <w14:schemeClr w14:val="tx1"/>
                  </w14:solidFill>
                </w14:textFill>
              </w:rPr>
              <w:t>等</w:t>
            </w:r>
          </w:p>
        </w:tc>
        <w:tc>
          <w:tcPr>
            <w:tcW w:w="436" w:type="dxa"/>
            <w:vAlign w:val="center"/>
          </w:tcPr>
          <w:p>
            <w:pPr>
              <w:widowControl/>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批</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t>1</w:t>
            </w:r>
            <w:r>
              <w:rPr>
                <w:rFonts w:hint="eastAsia" w:ascii="宋体" w:hAnsi="宋体" w:eastAsia="宋体"/>
                <w:color w:val="000000" w:themeColor="text1"/>
                <w:sz w:val="20"/>
                <w:szCs w:val="20"/>
                <w14:textFill>
                  <w14:solidFill>
                    <w14:schemeClr w14:val="tx1"/>
                  </w14:solidFill>
                </w14:textFill>
              </w:rPr>
              <w:t>5</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琴房管理系统与校园一卡通对接费</w:t>
            </w:r>
          </w:p>
        </w:tc>
        <w:tc>
          <w:tcPr>
            <w:tcW w:w="9079" w:type="dxa"/>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端口开发(中间库/web接口)</w:t>
            </w:r>
          </w:p>
        </w:tc>
        <w:tc>
          <w:tcPr>
            <w:tcW w:w="436" w:type="dxa"/>
            <w:vAlign w:val="center"/>
          </w:tcPr>
          <w:p>
            <w:pPr>
              <w:widowControl/>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批</w:t>
            </w: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w:t>
            </w: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hint="eastAsia" w:ascii="宋体" w:hAnsi="宋体" w:eastAsia="宋体"/>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90"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16</w:t>
            </w:r>
          </w:p>
        </w:tc>
        <w:tc>
          <w:tcPr>
            <w:tcW w:w="1484" w:type="dxa"/>
            <w:vAlign w:val="center"/>
          </w:tcPr>
          <w:p>
            <w:pPr>
              <w:jc w:val="center"/>
              <w:rPr>
                <w:rFonts w:ascii="宋体" w:hAnsi="宋体" w:eastAsia="宋体"/>
                <w:color w:val="000000" w:themeColor="text1"/>
                <w:sz w:val="20"/>
                <w:szCs w:val="20"/>
                <w14:textFill>
                  <w14:solidFill>
                    <w14:schemeClr w14:val="tx1"/>
                  </w14:solidFill>
                </w14:textFill>
              </w:rPr>
            </w:pPr>
            <w:r>
              <w:rPr>
                <w:rFonts w:hint="eastAsia" w:ascii="宋体" w:hAnsi="宋体" w:eastAsia="宋体"/>
                <w:color w:val="000000" w:themeColor="text1"/>
                <w:sz w:val="20"/>
                <w:szCs w:val="20"/>
                <w14:textFill>
                  <w14:solidFill>
                    <w14:schemeClr w14:val="tx1"/>
                  </w14:solidFill>
                </w14:textFill>
              </w:rPr>
              <w:t>合计</w:t>
            </w:r>
          </w:p>
        </w:tc>
        <w:tc>
          <w:tcPr>
            <w:tcW w:w="9079" w:type="dxa"/>
          </w:tcPr>
          <w:p>
            <w:pPr>
              <w:jc w:val="center"/>
              <w:rPr>
                <w:rFonts w:ascii="宋体" w:hAnsi="宋体" w:eastAsia="宋体"/>
                <w:color w:val="000000" w:themeColor="text1"/>
                <w:sz w:val="20"/>
                <w:szCs w:val="20"/>
                <w14:textFill>
                  <w14:solidFill>
                    <w14:schemeClr w14:val="tx1"/>
                  </w14:solidFill>
                </w14:textFill>
              </w:rPr>
            </w:pPr>
          </w:p>
        </w:tc>
        <w:tc>
          <w:tcPr>
            <w:tcW w:w="436" w:type="dxa"/>
            <w:vAlign w:val="center"/>
          </w:tcPr>
          <w:p>
            <w:pPr>
              <w:widowControl/>
              <w:jc w:val="center"/>
              <w:rPr>
                <w:rFonts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p>
        </w:tc>
        <w:tc>
          <w:tcPr>
            <w:tcW w:w="551" w:type="dxa"/>
            <w:vAlign w:val="center"/>
          </w:tcPr>
          <w:p>
            <w:pPr>
              <w:jc w:val="center"/>
              <w:rPr>
                <w:rFonts w:ascii="宋体" w:hAnsi="宋体" w:eastAsia="宋体"/>
                <w:color w:val="000000" w:themeColor="text1"/>
                <w:sz w:val="20"/>
                <w:szCs w:val="20"/>
                <w14:textFill>
                  <w14:solidFill>
                    <w14:schemeClr w14:val="tx1"/>
                  </w14:solidFill>
                </w14:textFill>
              </w:rPr>
            </w:pPr>
          </w:p>
        </w:tc>
      </w:tr>
    </w:tbl>
    <w:p>
      <w:pPr>
        <w:jc w:val="both"/>
        <w:rPr>
          <w:b/>
          <w:sz w:val="28"/>
          <w:szCs w:val="28"/>
        </w:rPr>
      </w:pPr>
      <w:bookmarkStart w:id="0" w:name="_GoBack"/>
      <w:bookmarkEnd w:id="0"/>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EA43A"/>
    <w:multiLevelType w:val="singleLevel"/>
    <w:tmpl w:val="D9CEA4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k1OTNhZTY5MjU3ZGZiNTFmNTA2MTU2MmViOWMifQ=="/>
  </w:docVars>
  <w:rsids>
    <w:rsidRoot w:val="00B31F31"/>
    <w:rsid w:val="00030322"/>
    <w:rsid w:val="00033DC2"/>
    <w:rsid w:val="00063BFA"/>
    <w:rsid w:val="00081B0A"/>
    <w:rsid w:val="000907BE"/>
    <w:rsid w:val="000B76D3"/>
    <w:rsid w:val="00105C14"/>
    <w:rsid w:val="00115847"/>
    <w:rsid w:val="001410E7"/>
    <w:rsid w:val="00207865"/>
    <w:rsid w:val="00220C22"/>
    <w:rsid w:val="00253537"/>
    <w:rsid w:val="00260ADF"/>
    <w:rsid w:val="00260BEC"/>
    <w:rsid w:val="00265FC1"/>
    <w:rsid w:val="00273CB7"/>
    <w:rsid w:val="00276EE9"/>
    <w:rsid w:val="002A462E"/>
    <w:rsid w:val="002A58E1"/>
    <w:rsid w:val="00303562"/>
    <w:rsid w:val="003257AA"/>
    <w:rsid w:val="00395DE1"/>
    <w:rsid w:val="003A1795"/>
    <w:rsid w:val="003B623D"/>
    <w:rsid w:val="003C4BAC"/>
    <w:rsid w:val="00444F47"/>
    <w:rsid w:val="00453447"/>
    <w:rsid w:val="0046557F"/>
    <w:rsid w:val="0047368A"/>
    <w:rsid w:val="004814CC"/>
    <w:rsid w:val="00481B15"/>
    <w:rsid w:val="00483DC5"/>
    <w:rsid w:val="004D264E"/>
    <w:rsid w:val="00595C3F"/>
    <w:rsid w:val="005C0745"/>
    <w:rsid w:val="00620C79"/>
    <w:rsid w:val="006F312F"/>
    <w:rsid w:val="007043AA"/>
    <w:rsid w:val="0078424A"/>
    <w:rsid w:val="007D4B83"/>
    <w:rsid w:val="007D5B34"/>
    <w:rsid w:val="007D68E9"/>
    <w:rsid w:val="007E1754"/>
    <w:rsid w:val="007E5F8E"/>
    <w:rsid w:val="007E7A34"/>
    <w:rsid w:val="00823E55"/>
    <w:rsid w:val="00824395"/>
    <w:rsid w:val="00834168"/>
    <w:rsid w:val="008F4CE9"/>
    <w:rsid w:val="00944AED"/>
    <w:rsid w:val="00944F13"/>
    <w:rsid w:val="009647F5"/>
    <w:rsid w:val="009C2009"/>
    <w:rsid w:val="00A212C2"/>
    <w:rsid w:val="00A457DB"/>
    <w:rsid w:val="00A5440B"/>
    <w:rsid w:val="00A737A6"/>
    <w:rsid w:val="00A876C0"/>
    <w:rsid w:val="00B31F31"/>
    <w:rsid w:val="00B6489D"/>
    <w:rsid w:val="00B771BC"/>
    <w:rsid w:val="00C26AA6"/>
    <w:rsid w:val="00C34EE2"/>
    <w:rsid w:val="00C43055"/>
    <w:rsid w:val="00C56097"/>
    <w:rsid w:val="00C601FD"/>
    <w:rsid w:val="00CA0147"/>
    <w:rsid w:val="00CC0DDB"/>
    <w:rsid w:val="00CF21FA"/>
    <w:rsid w:val="00D010F9"/>
    <w:rsid w:val="00D11BBE"/>
    <w:rsid w:val="00D350E1"/>
    <w:rsid w:val="00D717F7"/>
    <w:rsid w:val="00D71B11"/>
    <w:rsid w:val="00DB474F"/>
    <w:rsid w:val="00DB7006"/>
    <w:rsid w:val="00DE6468"/>
    <w:rsid w:val="00E2145C"/>
    <w:rsid w:val="00E33C37"/>
    <w:rsid w:val="00E34955"/>
    <w:rsid w:val="00E80897"/>
    <w:rsid w:val="00EA285C"/>
    <w:rsid w:val="00EA3C46"/>
    <w:rsid w:val="00EF2B25"/>
    <w:rsid w:val="00F719B8"/>
    <w:rsid w:val="00F832DE"/>
    <w:rsid w:val="00F87A8E"/>
    <w:rsid w:val="00FB4F3C"/>
    <w:rsid w:val="00FD5A24"/>
    <w:rsid w:val="00FF3D8F"/>
    <w:rsid w:val="0BF81413"/>
    <w:rsid w:val="14AB3737"/>
    <w:rsid w:val="15B17473"/>
    <w:rsid w:val="16CA1CAE"/>
    <w:rsid w:val="18303485"/>
    <w:rsid w:val="18D6270E"/>
    <w:rsid w:val="1B1A35AE"/>
    <w:rsid w:val="1B810515"/>
    <w:rsid w:val="1C2615F8"/>
    <w:rsid w:val="1C4306F9"/>
    <w:rsid w:val="1D5B0050"/>
    <w:rsid w:val="20600CE8"/>
    <w:rsid w:val="27DD24A2"/>
    <w:rsid w:val="2B164537"/>
    <w:rsid w:val="3DE97D10"/>
    <w:rsid w:val="3EF861A9"/>
    <w:rsid w:val="47043EC6"/>
    <w:rsid w:val="4BDF019C"/>
    <w:rsid w:val="5753485D"/>
    <w:rsid w:val="6B405450"/>
    <w:rsid w:val="6DB377F7"/>
    <w:rsid w:val="726D467A"/>
    <w:rsid w:val="7ABE3165"/>
    <w:rsid w:val="7E13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3527</Words>
  <Characters>3880</Characters>
  <Lines>29</Lines>
  <Paragraphs>8</Paragraphs>
  <TotalTime>143</TotalTime>
  <ScaleCrop>false</ScaleCrop>
  <LinksUpToDate>false</LinksUpToDate>
  <CharactersWithSpaces>3904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2021-09-02T02:52:00Z</dcterms:created>
  <dc:creator>zhou</dc:creator>
  <cp:lastModifiedBy>没出息的小平凡。</cp:lastModifiedBy>
  <dcterms:modified xsi:type="dcterms:W3CDTF">2022-06-24T08:35:36Z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698DBB249218428E9B5B12AC461A9BD4</vt:lpwstr>
  </property>
</Properties>
</file>