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4"/>
        <w:ind w:left="0" w:leftChars="0" w:firstLine="0" w:firstLineChars="0"/>
      </w:pP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桐城师范高等专科学校教学设备及办公设备维修维护服务采购项目</w:t>
      </w:r>
    </w:p>
    <w:p w14:paraId="012F5E32">
      <w:pPr>
        <w:pStyle w:val="2"/>
        <w:rPr>
          <w:rFonts w:hint="eastAsia"/>
          <w:color w:val="auto"/>
          <w:highlight w:val="none"/>
        </w:rPr>
      </w:pPr>
    </w:p>
    <w:p w14:paraId="16BD5BFA">
      <w:pPr>
        <w:spacing w:line="480" w:lineRule="exact"/>
        <w:rPr>
          <w:rFonts w:ascii="宋体"/>
          <w:color w:val="auto"/>
          <w:sz w:val="44"/>
          <w:szCs w:val="44"/>
          <w:highlight w:val="none"/>
        </w:rPr>
      </w:pPr>
    </w:p>
    <w:p w14:paraId="2E845CB9">
      <w:pPr>
        <w:pStyle w:val="2"/>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001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9"/>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2"/>
        <w:rPr>
          <w:color w:val="auto"/>
          <w:highlight w:val="none"/>
          <w:lang w:val="zh-CN"/>
        </w:rPr>
      </w:pPr>
    </w:p>
    <w:p w14:paraId="6F456B90">
      <w:pPr>
        <w:pStyle w:val="31"/>
        <w:tabs>
          <w:tab w:val="right" w:leader="dot" w:pos="9070"/>
        </w:tabs>
        <w:spacing w:line="360" w:lineRule="auto"/>
        <w:rPr>
          <w:color w:val="auto"/>
          <w:sz w:val="28"/>
          <w:szCs w:val="24"/>
          <w:highlight w:val="none"/>
        </w:rPr>
      </w:pPr>
      <w:bookmarkStart w:id="0" w:name="_Toc54941328"/>
      <w:bookmarkStart w:id="1" w:name="_Toc21464"/>
      <w:bookmarkStart w:id="2" w:name="_Toc23467"/>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31"/>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31"/>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31"/>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3"/>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3"/>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3F20E7D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桐城师范高等专科学校教学设备及办公设备维修维护</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r>
        <w:rPr>
          <w:rFonts w:hint="eastAsia" w:asciiTheme="majorEastAsia" w:hAnsiTheme="majorEastAsia" w:eastAsiaTheme="majorEastAsia" w:cstheme="majorEastAsia"/>
          <w:b w:val="0"/>
          <w:bCs w:val="0"/>
          <w:color w:val="auto"/>
          <w:kern w:val="44"/>
          <w:sz w:val="32"/>
          <w:szCs w:val="32"/>
          <w:highlight w:val="none"/>
          <w:lang w:val="en-US" w:eastAsia="zh-CN"/>
        </w:rPr>
        <w:t>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7"/>
            <w:bookmarkStart w:id="8" w:name="OLE_LINK1"/>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桐城师范高等专科学校教学设备及办公设备维修维护服务采购项目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 1月14日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ascii="黑体" w:hAnsi="黑体" w:eastAsia="黑体" w:cs="宋体"/>
          <w:bCs/>
          <w:color w:val="auto"/>
          <w:sz w:val="28"/>
          <w:szCs w:val="28"/>
          <w:highlight w:val="none"/>
        </w:rPr>
      </w:pPr>
      <w:bookmarkStart w:id="9" w:name="_Toc28359089"/>
      <w:bookmarkStart w:id="10" w:name="_Toc35393798"/>
      <w:bookmarkStart w:id="11" w:name="_Toc28359012"/>
      <w:bookmarkStart w:id="12" w:name="_Toc35393629"/>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001</w:t>
      </w:r>
      <w:r>
        <w:rPr>
          <w:rFonts w:hint="eastAsia" w:ascii="仿宋" w:hAnsi="仿宋" w:eastAsia="仿宋" w:cs="Times New Roman"/>
          <w:color w:val="auto"/>
          <w:sz w:val="28"/>
          <w:szCs w:val="28"/>
          <w:highlight w:val="none"/>
          <w:lang w:eastAsia="zh-CN"/>
        </w:rPr>
        <w:t>号</w:t>
      </w:r>
    </w:p>
    <w:p w14:paraId="191DAD1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桐城师范高等专科学校教学设备及办公设备维修维护服务采购项目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150000</w:t>
      </w:r>
      <w:r>
        <w:rPr>
          <w:rFonts w:hint="eastAsia" w:ascii="仿宋" w:hAnsi="仿宋" w:eastAsia="仿宋"/>
          <w:color w:val="auto"/>
          <w:sz w:val="28"/>
          <w:szCs w:val="28"/>
          <w:highlight w:val="none"/>
        </w:rPr>
        <w:t>元</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150000</w:t>
      </w:r>
      <w:r>
        <w:rPr>
          <w:rFonts w:hint="eastAsia" w:ascii="仿宋" w:hAnsi="仿宋" w:eastAsia="仿宋"/>
          <w:color w:val="auto"/>
          <w:sz w:val="28"/>
          <w:szCs w:val="28"/>
          <w:highlight w:val="none"/>
        </w:rPr>
        <w:t>元</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桐城师范高等专科学校教学设备及办公设备维修维护服务采购项目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18个月。</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630"/>
      <w:bookmarkStart w:id="14" w:name="_Toc35393799"/>
      <w:bookmarkStart w:id="15" w:name="_Toc28359090"/>
      <w:bookmarkStart w:id="16" w:name="_Toc28359013"/>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35393800"/>
      <w:bookmarkStart w:id="18" w:name="_Toc28359014"/>
      <w:bookmarkStart w:id="19" w:name="_Toc35393631"/>
      <w:bookmarkStart w:id="20" w:name="_Toc28359091"/>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3.本项目的特定资格要求：供应商近3年至少完成过一项行政企事业单位类似的维保服务项目（需提供签订合同的影印件)，且具有有效的安全生产许可证；</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2464A1C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14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15"/>
      <w:bookmarkStart w:id="22" w:name="_Toc35393801"/>
      <w:bookmarkStart w:id="23" w:name="_Toc35393632"/>
      <w:bookmarkStart w:id="24" w:name="_Toc28359092"/>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35393802"/>
      <w:bookmarkStart w:id="26" w:name="_Toc28359093"/>
      <w:bookmarkStart w:id="27" w:name="_Toc28359016"/>
      <w:bookmarkStart w:id="28" w:name="_Toc3539363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6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14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地点：桐城市龙眠东路261号</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28359017"/>
      <w:bookmarkStart w:id="30" w:name="_Toc28359094"/>
      <w:bookmarkStart w:id="31" w:name="_Toc35393803"/>
      <w:bookmarkStart w:id="32" w:name="_Toc35393634"/>
      <w:r>
        <w:rPr>
          <w:rFonts w:hint="eastAsia" w:ascii="仿宋" w:hAnsi="仿宋" w:eastAsia="仿宋"/>
          <w:color w:val="auto"/>
          <w:sz w:val="28"/>
          <w:szCs w:val="28"/>
          <w:highlight w:val="none"/>
          <w:lang w:val="en-US" w:eastAsia="zh-CN"/>
        </w:rPr>
        <w:t>时间：2026 年 1 月 14 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地点：桐城市龙眠东路261号</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1"/>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联系人：王老师          联系方式：18130512997</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联系人：唐工            联系电话：18805569626</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26069"/>
      <w:bookmarkStart w:id="37" w:name="_Toc11266"/>
      <w:bookmarkStart w:id="38" w:name="_Toc439316872"/>
      <w:bookmarkStart w:id="39" w:name="_Toc2521"/>
      <w:bookmarkStart w:id="40" w:name="_Toc54941331"/>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4"/>
        <w:rPr>
          <w:rFonts w:hint="eastAsia" w:eastAsia="宋体" w:cs="Tahoma"/>
          <w:bCs/>
          <w:color w:val="auto"/>
          <w:kern w:val="0"/>
          <w:sz w:val="32"/>
          <w:szCs w:val="32"/>
          <w:highlight w:val="none"/>
          <w:lang w:eastAsia="zh-CN"/>
        </w:rPr>
      </w:pPr>
      <w:bookmarkStart w:id="41" w:name="_Toc17862"/>
      <w:bookmarkStart w:id="42" w:name="_Toc54941330"/>
      <w:bookmarkStart w:id="43" w:name="_Toc439316871"/>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4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4"/>
        <w:rPr>
          <w:rFonts w:hint="eastAsia" w:cs="Tahoma"/>
          <w:bCs/>
          <w:color w:val="auto"/>
          <w:kern w:val="0"/>
          <w:sz w:val="32"/>
          <w:szCs w:val="32"/>
          <w:highlight w:val="none"/>
          <w:lang w:val="en-US" w:eastAsia="zh-CN"/>
        </w:rPr>
      </w:pPr>
    </w:p>
    <w:p w14:paraId="2136D265">
      <w:pPr>
        <w:pStyle w:val="14"/>
        <w:rPr>
          <w:rFonts w:hint="eastAsia" w:cs="Tahoma"/>
          <w:bCs/>
          <w:color w:val="auto"/>
          <w:kern w:val="0"/>
          <w:sz w:val="32"/>
          <w:szCs w:val="32"/>
          <w:highlight w:val="none"/>
          <w:lang w:val="en-US" w:eastAsia="zh-CN"/>
        </w:rPr>
      </w:pPr>
    </w:p>
    <w:p w14:paraId="62EEFFFA">
      <w:pPr>
        <w:pStyle w:val="4"/>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10523"/>
      <w:bookmarkStart w:id="45" w:name="_Toc7325"/>
      <w:bookmarkStart w:id="46" w:name="_Toc439316919"/>
      <w:bookmarkStart w:id="47" w:name="_Toc21078"/>
      <w:bookmarkStart w:id="48" w:name="_Toc15055"/>
      <w:bookmarkStart w:id="49" w:name="_Toc439316873"/>
      <w:bookmarkStart w:id="50" w:name="_Toc25270"/>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439316920"/>
      <w:bookmarkStart w:id="52" w:name="_Toc1704"/>
      <w:bookmarkStart w:id="53" w:name="_Toc24643"/>
      <w:bookmarkStart w:id="54" w:name="_Toc10933"/>
      <w:bookmarkStart w:id="55" w:name="_Toc27113"/>
      <w:bookmarkStart w:id="56" w:name="_Toc439316874"/>
      <w:bookmarkStart w:id="57" w:name="_Toc8228"/>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5"/>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476584425"/>
      <w:bookmarkStart w:id="64"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5"/>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2"/>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3"/>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41"/>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4"/>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4"/>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4"/>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服务期内共3个学期，每个学期经项目主管部门验收合格后支付该学期的费用，分三次支付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18个月</w:t>
            </w:r>
          </w:p>
        </w:tc>
      </w:tr>
    </w:tbl>
    <w:p w14:paraId="484C29FE">
      <w:pPr>
        <w:ind w:firstLine="422" w:firstLineChars="200"/>
        <w:rPr>
          <w:rFonts w:ascii="宋体" w:hAnsi="宋体"/>
          <w:b/>
          <w:bCs/>
          <w:szCs w:val="21"/>
        </w:rPr>
      </w:pPr>
    </w:p>
    <w:p w14:paraId="3EB9B7EC">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54D682E7">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1</w:t>
      </w:r>
      <w:r>
        <w:rPr>
          <w:rFonts w:hint="eastAsia" w:ascii="宋体" w:hAnsi="宋体" w:eastAsia="宋体" w:cs="宋体"/>
          <w:b/>
          <w:bCs/>
          <w:sz w:val="22"/>
          <w:szCs w:val="22"/>
        </w:rPr>
        <w:t>、项目职责范围：</w:t>
      </w:r>
    </w:p>
    <w:p w14:paraId="4C08F38E">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确保以下多媒体教学设备、会议设备、办公设备正常运转：</w:t>
      </w:r>
    </w:p>
    <w:p w14:paraId="5CEA0AF5">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投影机数量150余台</w:t>
      </w:r>
    </w:p>
    <w:p w14:paraId="5317822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服务内容：根据教学使用情况，进行更换灯泡含光学调整、更换偏振片含光学调整、更换PBS 板、含光学调整、更换液晶板组件含光学调整、日常镜头除尘、内部设备除尘、更换电源主板、风扇及其它部件维护维修，投影线路维护维修、控制开关维修更换、配置运维管理等工作。配件要求：投影机灯泡为原厂原装带支架灯泡，其他配件为原厂配件。</w:t>
      </w:r>
    </w:p>
    <w:p w14:paraId="4AD014BD">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计算机数量960余台（含所有计算机实训室和办公电脑）</w:t>
      </w:r>
    </w:p>
    <w:p w14:paraId="17112D8B">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服务内容：维护维修硬盘、内存、主板及主板附件、电源、网卡、键盘鼠标、显示器及安装系统、软件、配置运维管理等工作。</w:t>
      </w:r>
    </w:p>
    <w:p w14:paraId="3FB887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多媒体音响设备数量150余组</w:t>
      </w:r>
    </w:p>
    <w:p w14:paraId="1AD362E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服务内容：维护维修电源主板、运放模块、音量调节、更换音箱、音频线路等。</w:t>
      </w:r>
    </w:p>
    <w:p w14:paraId="728A1F7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多媒体教学幕布数量150余套</w:t>
      </w:r>
    </w:p>
    <w:p w14:paraId="1EF2247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服务内容：维护维修电动屏幕、幕布电机更换、幕布更换等。</w:t>
      </w:r>
    </w:p>
    <w:p w14:paraId="7B8F683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打印机数量90余台</w:t>
      </w:r>
    </w:p>
    <w:p w14:paraId="72C3B5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服务内容：进纸器维护维修、芯片更换等。</w:t>
      </w:r>
    </w:p>
    <w:p w14:paraId="658FBB1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会议室设备10组</w:t>
      </w:r>
    </w:p>
    <w:p w14:paraId="5E47F48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服务内容：调音台，功放，电源时序器、话筒等设备的维修维护。</w:t>
      </w:r>
    </w:p>
    <w:p w14:paraId="019BD2BC">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rPr>
        <w:t>、项目服务要求</w:t>
      </w:r>
    </w:p>
    <w:p w14:paraId="4D6A7BBD">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在学校正常教学期间，保障校内所有机房内计算机及多媒体设备的稳定运行。</w:t>
      </w:r>
    </w:p>
    <w:p w14:paraId="7758385F">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在学校正常教学期间，保障所有公共教室内全部多媒体教学设备（如：投影机、计算机、功放、音箱、屏幕等）的稳定运行。</w:t>
      </w:r>
    </w:p>
    <w:p w14:paraId="6FC3038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在学校正常工作期间，保障所有会议室、报告厅内的多媒体设备（调音台、功放、控制设备）等的稳定运行。</w:t>
      </w:r>
    </w:p>
    <w:p w14:paraId="06817C0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在学校正常工作期间，保障所有办公室的电子办公设备（包括计算机和打印机等）的稳定运行。</w:t>
      </w:r>
    </w:p>
    <w:p w14:paraId="17FB632B">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在维护、维修期间，保养、检测、检修上述设备及系统，每学期开学前完成一次投影全面除尘工作、电脑系统安装，投影亮度检测、其他设备检修等工作。</w:t>
      </w:r>
    </w:p>
    <w:p w14:paraId="1B7260B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根据学校相关要求规范，进行有关教学系统运维管理配置项调整性工作。如多媒体教学主机系统版本更换等。</w:t>
      </w:r>
    </w:p>
    <w:p w14:paraId="43133B8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7</w:t>
      </w:r>
      <w:r>
        <w:rPr>
          <w:rFonts w:hint="eastAsia" w:ascii="宋体" w:hAnsi="宋体" w:cs="宋体"/>
          <w:sz w:val="22"/>
          <w:szCs w:val="22"/>
          <w:lang w:val="en-US" w:eastAsia="zh-CN"/>
        </w:rPr>
        <w:t xml:space="preserve"> </w:t>
      </w:r>
      <w:r>
        <w:rPr>
          <w:rFonts w:hint="eastAsia" w:ascii="宋体" w:hAnsi="宋体" w:eastAsia="宋体" w:cs="宋体"/>
          <w:sz w:val="22"/>
          <w:szCs w:val="22"/>
        </w:rPr>
        <w:t>保障与多媒体教学服务、运维管理、维护维修内容相关的其它事宜。</w:t>
      </w:r>
    </w:p>
    <w:p w14:paraId="54FB8109">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8</w:t>
      </w:r>
      <w:r>
        <w:rPr>
          <w:rFonts w:hint="eastAsia" w:ascii="宋体" w:hAnsi="宋体" w:cs="宋体"/>
          <w:sz w:val="22"/>
          <w:szCs w:val="22"/>
          <w:lang w:val="en-US" w:eastAsia="zh-CN"/>
        </w:rPr>
        <w:t xml:space="preserve"> </w:t>
      </w:r>
      <w:r>
        <w:rPr>
          <w:rFonts w:hint="eastAsia" w:ascii="宋体" w:hAnsi="宋体" w:eastAsia="宋体" w:cs="宋体"/>
          <w:sz w:val="22"/>
          <w:szCs w:val="22"/>
        </w:rPr>
        <w:t>服务期内更换及维修的设备和配件以按实际发生数量为准。</w:t>
      </w:r>
    </w:p>
    <w:p w14:paraId="3E3B994A">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3</w:t>
      </w:r>
      <w:r>
        <w:rPr>
          <w:rFonts w:hint="eastAsia" w:ascii="宋体" w:hAnsi="宋体" w:eastAsia="宋体" w:cs="宋体"/>
          <w:b/>
          <w:bCs/>
          <w:sz w:val="22"/>
          <w:szCs w:val="22"/>
        </w:rPr>
        <w:t>、其它要求</w:t>
      </w:r>
    </w:p>
    <w:p w14:paraId="2AEAA35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1</w:t>
      </w:r>
      <w:r>
        <w:rPr>
          <w:rFonts w:hint="eastAsia" w:ascii="宋体" w:hAnsi="宋体" w:cs="宋体"/>
          <w:sz w:val="22"/>
          <w:szCs w:val="22"/>
          <w:lang w:val="en-US" w:eastAsia="zh-CN"/>
        </w:rPr>
        <w:t xml:space="preserve"> </w:t>
      </w:r>
      <w:r>
        <w:rPr>
          <w:rFonts w:hint="eastAsia" w:ascii="宋体" w:hAnsi="宋体" w:eastAsia="宋体" w:cs="宋体"/>
          <w:sz w:val="22"/>
          <w:szCs w:val="22"/>
        </w:rPr>
        <w:t>供应商在服务范围内的一切工作行为，需遵守学校制订的现行规章制度及相关部门现行规章制度。</w:t>
      </w:r>
    </w:p>
    <w:p w14:paraId="41DFD59F">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2</w:t>
      </w:r>
      <w:r>
        <w:rPr>
          <w:rFonts w:hint="eastAsia" w:ascii="宋体" w:hAnsi="宋体" w:cs="宋体"/>
          <w:sz w:val="22"/>
          <w:szCs w:val="22"/>
          <w:lang w:val="en-US" w:eastAsia="zh-CN"/>
        </w:rPr>
        <w:t xml:space="preserve"> </w:t>
      </w:r>
      <w:r>
        <w:rPr>
          <w:rFonts w:hint="eastAsia" w:ascii="宋体" w:hAnsi="宋体" w:eastAsia="宋体" w:cs="宋体"/>
          <w:sz w:val="22"/>
          <w:szCs w:val="22"/>
        </w:rPr>
        <w:t>中标人须提供多媒体设备备机2套，以保证相关教学工作正常秩序。</w:t>
      </w:r>
    </w:p>
    <w:p w14:paraId="2A090E1E">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3</w:t>
      </w:r>
      <w:r>
        <w:rPr>
          <w:rFonts w:hint="eastAsia" w:ascii="宋体" w:hAnsi="宋体" w:cs="宋体"/>
          <w:sz w:val="22"/>
          <w:szCs w:val="22"/>
          <w:lang w:val="en-US" w:eastAsia="zh-CN"/>
        </w:rPr>
        <w:t xml:space="preserve"> </w:t>
      </w:r>
      <w:r>
        <w:rPr>
          <w:rFonts w:hint="eastAsia" w:ascii="宋体" w:hAnsi="宋体" w:eastAsia="宋体" w:cs="宋体"/>
          <w:sz w:val="22"/>
          <w:szCs w:val="22"/>
        </w:rPr>
        <w:t>在供应商服务期间，若发生供应商人员人为损坏设备、设施时，采购人可向供应商要求适当赔偿。</w:t>
      </w:r>
    </w:p>
    <w:p w14:paraId="3AA1676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4</w:t>
      </w:r>
      <w:r>
        <w:rPr>
          <w:rFonts w:hint="eastAsia" w:ascii="宋体" w:hAnsi="宋体" w:cs="宋体"/>
          <w:sz w:val="22"/>
          <w:szCs w:val="22"/>
          <w:lang w:val="en-US" w:eastAsia="zh-CN"/>
        </w:rPr>
        <w:t xml:space="preserve"> </w:t>
      </w:r>
      <w:r>
        <w:rPr>
          <w:rFonts w:hint="eastAsia" w:ascii="宋体" w:hAnsi="宋体" w:eastAsia="宋体" w:cs="宋体"/>
          <w:sz w:val="22"/>
          <w:szCs w:val="22"/>
        </w:rPr>
        <w:t>在供应商服务期间需配备1名熟悉投影设备、计算机软硬件工程师在学校值守，接受校方的服务考核与日常管理。按照学校的要求提前20分钟到岗，定期对多媒体设备巡检，及时排除故障，确保多媒体教学设备的正常运转。</w:t>
      </w:r>
    </w:p>
    <w:p w14:paraId="427E94C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5</w:t>
      </w:r>
      <w:r>
        <w:rPr>
          <w:rFonts w:hint="eastAsia" w:ascii="宋体" w:hAnsi="宋体" w:cs="宋体"/>
          <w:sz w:val="22"/>
          <w:szCs w:val="22"/>
          <w:lang w:val="en-US" w:eastAsia="zh-CN"/>
        </w:rPr>
        <w:t xml:space="preserve"> </w:t>
      </w:r>
      <w:r>
        <w:rPr>
          <w:rFonts w:hint="eastAsia" w:ascii="宋体" w:hAnsi="宋体" w:eastAsia="宋体" w:cs="宋体"/>
          <w:sz w:val="22"/>
          <w:szCs w:val="22"/>
        </w:rPr>
        <w:t>维修期间若需更换的配件（投影灯泡、内存、硬盘、中控、音响等配件）需学校工作工作人员验收后方可安装调试。</w:t>
      </w:r>
    </w:p>
    <w:p w14:paraId="5D67A9F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6</w:t>
      </w:r>
      <w:r>
        <w:rPr>
          <w:rFonts w:hint="eastAsia" w:ascii="宋体" w:hAnsi="宋体" w:cs="宋体"/>
          <w:sz w:val="22"/>
          <w:szCs w:val="22"/>
          <w:lang w:val="en-US" w:eastAsia="zh-CN"/>
        </w:rPr>
        <w:t xml:space="preserve"> </w:t>
      </w:r>
      <w:r>
        <w:rPr>
          <w:rFonts w:hint="eastAsia" w:ascii="宋体" w:hAnsi="宋体" w:eastAsia="宋体" w:cs="宋体"/>
          <w:sz w:val="22"/>
          <w:szCs w:val="22"/>
        </w:rPr>
        <w:t>教学系统</w:t>
      </w:r>
      <w:bookmarkStart w:id="69" w:name="OLE_LINK2"/>
      <w:bookmarkEnd w:id="69"/>
      <w:bookmarkStart w:id="70" w:name="OLE_LINK3"/>
      <w:bookmarkEnd w:id="70"/>
      <w:r>
        <w:rPr>
          <w:rFonts w:hint="eastAsia" w:ascii="宋体" w:hAnsi="宋体" w:eastAsia="宋体" w:cs="宋体"/>
          <w:sz w:val="22"/>
          <w:szCs w:val="22"/>
        </w:rPr>
        <w:t>设备30分钟内现场响应，6小时内修复；特殊情况无法按时恢复的，供应商应予提供代用设备，使业务系统可正常运行。如未能在规定的时间内完成相应服务，作为违约责任，每次扣除项目合同金额的5%。</w:t>
      </w:r>
    </w:p>
    <w:p w14:paraId="4B5DECE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7</w:t>
      </w:r>
      <w:r>
        <w:rPr>
          <w:rFonts w:hint="eastAsia" w:ascii="宋体" w:hAnsi="宋体" w:cs="宋体"/>
          <w:sz w:val="22"/>
          <w:szCs w:val="22"/>
          <w:lang w:val="en-US" w:eastAsia="zh-CN"/>
        </w:rPr>
        <w:t xml:space="preserve"> </w:t>
      </w:r>
      <w:r>
        <w:rPr>
          <w:rFonts w:hint="eastAsia" w:ascii="宋体" w:hAnsi="宋体" w:eastAsia="宋体" w:cs="宋体"/>
          <w:sz w:val="22"/>
          <w:szCs w:val="22"/>
        </w:rPr>
        <w:t>供应商须填报的维修维护服务报价表，价格含人工安装服务费、税收等其他费用。</w:t>
      </w:r>
    </w:p>
    <w:p w14:paraId="54A5E0C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8</w:t>
      </w:r>
      <w:r>
        <w:rPr>
          <w:rFonts w:hint="eastAsia" w:ascii="宋体" w:hAnsi="宋体" w:cs="宋体"/>
          <w:sz w:val="22"/>
          <w:szCs w:val="22"/>
          <w:lang w:val="en-US" w:eastAsia="zh-CN"/>
        </w:rPr>
        <w:t xml:space="preserve"> </w:t>
      </w:r>
      <w:r>
        <w:rPr>
          <w:rFonts w:hint="eastAsia" w:ascii="宋体" w:hAnsi="宋体" w:eastAsia="宋体" w:cs="宋体"/>
          <w:sz w:val="22"/>
          <w:szCs w:val="22"/>
        </w:rPr>
        <w:t>投标文件中提供1名维保技术人员近三个月任意一个月的社保证明材料。</w:t>
      </w:r>
    </w:p>
    <w:p w14:paraId="65DF362D">
      <w:pPr>
        <w:keepNext w:val="0"/>
        <w:keepLines w:val="0"/>
        <w:pageBreakBefore w:val="0"/>
        <w:widowControl w:val="0"/>
        <w:kinsoku/>
        <w:wordWrap/>
        <w:overflowPunct/>
        <w:topLinePunct w:val="0"/>
        <w:bidi w:val="0"/>
        <w:spacing w:line="36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四、报价</w:t>
      </w:r>
    </w:p>
    <w:p w14:paraId="5F7A3FF7">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总计金额=维修</w:t>
      </w:r>
      <w:r>
        <w:rPr>
          <w:rFonts w:hint="eastAsia" w:ascii="宋体" w:hAnsi="宋体" w:cs="宋体"/>
          <w:sz w:val="22"/>
          <w:szCs w:val="22"/>
          <w:lang w:val="en-US" w:eastAsia="zh-CN"/>
        </w:rPr>
        <w:t>金额</w:t>
      </w:r>
      <w:r>
        <w:rPr>
          <w:rFonts w:hint="eastAsia" w:ascii="宋体" w:hAnsi="宋体" w:eastAsia="宋体" w:cs="宋体"/>
          <w:sz w:val="22"/>
          <w:szCs w:val="22"/>
        </w:rPr>
        <w:t>+维护</w:t>
      </w:r>
      <w:r>
        <w:rPr>
          <w:rFonts w:hint="eastAsia" w:ascii="宋体" w:hAnsi="宋体" w:cs="宋体"/>
          <w:sz w:val="22"/>
          <w:szCs w:val="22"/>
          <w:lang w:val="en-US" w:eastAsia="zh-CN"/>
        </w:rPr>
        <w:t>金额</w:t>
      </w:r>
      <w:r>
        <w:rPr>
          <w:rFonts w:hint="eastAsia" w:ascii="宋体" w:hAnsi="宋体" w:eastAsia="宋体" w:cs="宋体"/>
          <w:sz w:val="22"/>
          <w:szCs w:val="22"/>
        </w:rPr>
        <w:t>,其中维修</w:t>
      </w:r>
      <w:r>
        <w:rPr>
          <w:rFonts w:hint="eastAsia" w:ascii="宋体" w:hAnsi="宋体" w:cs="宋体"/>
          <w:sz w:val="22"/>
          <w:szCs w:val="22"/>
          <w:lang w:val="en-US" w:eastAsia="zh-CN"/>
        </w:rPr>
        <w:t>金额</w:t>
      </w:r>
      <w:r>
        <w:rPr>
          <w:rFonts w:hint="eastAsia" w:ascii="宋体" w:hAnsi="宋体" w:eastAsia="宋体" w:cs="宋体"/>
          <w:sz w:val="22"/>
          <w:szCs w:val="22"/>
        </w:rPr>
        <w:t>默认为项目预算总价的30%，维护</w:t>
      </w:r>
      <w:r>
        <w:rPr>
          <w:rFonts w:hint="eastAsia" w:ascii="宋体" w:hAnsi="宋体" w:cs="宋体"/>
          <w:sz w:val="22"/>
          <w:szCs w:val="22"/>
          <w:lang w:val="en-US" w:eastAsia="zh-CN"/>
        </w:rPr>
        <w:t>金额</w:t>
      </w:r>
      <w:r>
        <w:rPr>
          <w:rFonts w:hint="eastAsia" w:ascii="宋体" w:hAnsi="宋体" w:eastAsia="宋体" w:cs="宋体"/>
          <w:sz w:val="22"/>
          <w:szCs w:val="22"/>
        </w:rPr>
        <w:t>为项目预算总价的70%。维修</w:t>
      </w:r>
      <w:r>
        <w:rPr>
          <w:rFonts w:hint="eastAsia" w:ascii="宋体" w:hAnsi="宋体" w:cs="宋体"/>
          <w:sz w:val="22"/>
          <w:szCs w:val="22"/>
          <w:lang w:val="en-US" w:eastAsia="zh-CN"/>
        </w:rPr>
        <w:t>金额</w:t>
      </w:r>
      <w:r>
        <w:rPr>
          <w:rFonts w:hint="eastAsia" w:ascii="宋体" w:hAnsi="宋体" w:eastAsia="宋体" w:cs="宋体"/>
          <w:sz w:val="22"/>
          <w:szCs w:val="22"/>
        </w:rPr>
        <w:t>包括设备维修费用和需要购置的配件费用。配件购置，需要原装或大品牌的，并经网络中心相关老师确认，以保证配件质量。</w:t>
      </w:r>
    </w:p>
    <w:p w14:paraId="0FB6217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14"/>
        <w:rPr>
          <w:rFonts w:hint="eastAsia" w:ascii="Arial" w:hAnsi="Arial"/>
          <w:color w:val="auto"/>
          <w:kern w:val="2"/>
          <w:sz w:val="32"/>
          <w:szCs w:val="32"/>
          <w:highlight w:val="none"/>
          <w:lang w:val="en-US" w:eastAsia="zh-CN"/>
        </w:rPr>
      </w:pPr>
    </w:p>
    <w:p w14:paraId="3018A9E1">
      <w:pPr>
        <w:pStyle w:val="14"/>
        <w:rPr>
          <w:rFonts w:hint="eastAsia" w:ascii="Arial" w:hAnsi="Arial"/>
          <w:color w:val="auto"/>
          <w:kern w:val="2"/>
          <w:sz w:val="32"/>
          <w:szCs w:val="32"/>
          <w:highlight w:val="none"/>
          <w:lang w:val="en-US" w:eastAsia="zh-CN"/>
        </w:rPr>
      </w:pPr>
    </w:p>
    <w:p w14:paraId="24A9F38E">
      <w:pPr>
        <w:pStyle w:val="14"/>
        <w:rPr>
          <w:rFonts w:hint="eastAsia" w:ascii="Arial" w:hAnsi="Arial"/>
          <w:color w:val="auto"/>
          <w:kern w:val="2"/>
          <w:sz w:val="32"/>
          <w:szCs w:val="32"/>
          <w:highlight w:val="none"/>
          <w:lang w:val="en-US" w:eastAsia="zh-CN"/>
        </w:rPr>
      </w:pPr>
    </w:p>
    <w:p w14:paraId="3E210F01">
      <w:pPr>
        <w:pStyle w:val="14"/>
        <w:rPr>
          <w:rFonts w:hint="eastAsia" w:ascii="Arial" w:hAnsi="Arial"/>
          <w:color w:val="auto"/>
          <w:kern w:val="2"/>
          <w:sz w:val="32"/>
          <w:szCs w:val="32"/>
          <w:highlight w:val="none"/>
          <w:lang w:val="en-US" w:eastAsia="zh-CN"/>
        </w:rPr>
      </w:pPr>
    </w:p>
    <w:p w14:paraId="072380F1">
      <w:pPr>
        <w:pStyle w:val="14"/>
        <w:rPr>
          <w:rFonts w:hint="eastAsia" w:ascii="Arial" w:hAnsi="Arial"/>
          <w:color w:val="auto"/>
          <w:kern w:val="2"/>
          <w:sz w:val="32"/>
          <w:szCs w:val="32"/>
          <w:highlight w:val="none"/>
          <w:lang w:val="en-US" w:eastAsia="zh-CN"/>
        </w:rPr>
      </w:pPr>
    </w:p>
    <w:p w14:paraId="1D87216C">
      <w:pPr>
        <w:pStyle w:val="14"/>
        <w:rPr>
          <w:rFonts w:hint="eastAsia" w:ascii="Arial" w:hAnsi="Arial"/>
          <w:color w:val="auto"/>
          <w:kern w:val="2"/>
          <w:sz w:val="32"/>
          <w:szCs w:val="32"/>
          <w:highlight w:val="none"/>
          <w:lang w:val="en-US" w:eastAsia="zh-CN"/>
        </w:rPr>
      </w:pPr>
    </w:p>
    <w:p w14:paraId="6E9FA2F0">
      <w:pPr>
        <w:pStyle w:val="14"/>
        <w:rPr>
          <w:rFonts w:hint="eastAsia" w:ascii="Arial" w:hAnsi="Arial"/>
          <w:color w:val="auto"/>
          <w:kern w:val="2"/>
          <w:sz w:val="32"/>
          <w:szCs w:val="32"/>
          <w:highlight w:val="none"/>
          <w:lang w:val="en-US" w:eastAsia="zh-CN"/>
        </w:rPr>
      </w:pPr>
    </w:p>
    <w:p w14:paraId="1EE20508">
      <w:pPr>
        <w:pStyle w:val="14"/>
        <w:rPr>
          <w:rFonts w:hint="eastAsia" w:ascii="Arial" w:hAnsi="Arial"/>
          <w:color w:val="auto"/>
          <w:kern w:val="2"/>
          <w:sz w:val="32"/>
          <w:szCs w:val="32"/>
          <w:highlight w:val="none"/>
          <w:lang w:val="en-US" w:eastAsia="zh-CN"/>
        </w:rPr>
      </w:pPr>
    </w:p>
    <w:p w14:paraId="01CD30DA">
      <w:pPr>
        <w:pStyle w:val="14"/>
        <w:rPr>
          <w:rFonts w:hint="eastAsia" w:ascii="Arial" w:hAnsi="Arial"/>
          <w:color w:val="auto"/>
          <w:kern w:val="2"/>
          <w:sz w:val="32"/>
          <w:szCs w:val="32"/>
          <w:highlight w:val="none"/>
          <w:lang w:val="en-US" w:eastAsia="zh-CN"/>
        </w:rPr>
      </w:pPr>
    </w:p>
    <w:p w14:paraId="4C60B6E8">
      <w:pPr>
        <w:pStyle w:val="14"/>
        <w:rPr>
          <w:rFonts w:hint="eastAsia" w:ascii="Arial" w:hAnsi="Arial"/>
          <w:color w:val="auto"/>
          <w:kern w:val="2"/>
          <w:sz w:val="32"/>
          <w:szCs w:val="32"/>
          <w:highlight w:val="none"/>
          <w:lang w:val="en-US" w:eastAsia="zh-CN"/>
        </w:rPr>
      </w:pPr>
    </w:p>
    <w:p w14:paraId="591EA5CF">
      <w:pPr>
        <w:pStyle w:val="14"/>
        <w:rPr>
          <w:rFonts w:hint="eastAsia" w:ascii="Arial" w:hAnsi="Arial"/>
          <w:color w:val="auto"/>
          <w:kern w:val="2"/>
          <w:sz w:val="32"/>
          <w:szCs w:val="32"/>
          <w:highlight w:val="none"/>
          <w:lang w:val="en-US" w:eastAsia="zh-CN"/>
        </w:rPr>
      </w:pPr>
    </w:p>
    <w:p w14:paraId="50488A0E">
      <w:pPr>
        <w:pStyle w:val="14"/>
        <w:rPr>
          <w:rFonts w:hint="eastAsia" w:ascii="Arial" w:hAnsi="Arial"/>
          <w:color w:val="auto"/>
          <w:kern w:val="2"/>
          <w:sz w:val="32"/>
          <w:szCs w:val="32"/>
          <w:highlight w:val="none"/>
          <w:lang w:val="en-US" w:eastAsia="zh-CN"/>
        </w:rPr>
      </w:pPr>
    </w:p>
    <w:p w14:paraId="06F8289C">
      <w:pPr>
        <w:pStyle w:val="14"/>
        <w:rPr>
          <w:rFonts w:hint="eastAsia" w:ascii="Arial" w:hAnsi="Arial"/>
          <w:color w:val="auto"/>
          <w:kern w:val="2"/>
          <w:sz w:val="32"/>
          <w:szCs w:val="32"/>
          <w:highlight w:val="none"/>
          <w:lang w:val="en-US" w:eastAsia="zh-CN"/>
        </w:rPr>
      </w:pPr>
    </w:p>
    <w:p w14:paraId="66B07C57">
      <w:pPr>
        <w:pStyle w:val="14"/>
        <w:rPr>
          <w:rFonts w:hint="eastAsia" w:ascii="Arial" w:hAnsi="Arial"/>
          <w:color w:val="auto"/>
          <w:kern w:val="2"/>
          <w:sz w:val="32"/>
          <w:szCs w:val="32"/>
          <w:highlight w:val="none"/>
          <w:lang w:val="en-US" w:eastAsia="zh-CN"/>
        </w:rPr>
      </w:pPr>
    </w:p>
    <w:p w14:paraId="28D4ED91">
      <w:pPr>
        <w:pStyle w:val="3"/>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3"/>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2"/>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5"/>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71" w:name="_Toc431"/>
      <w:bookmarkStart w:id="72" w:name="_Toc27586"/>
      <w:bookmarkStart w:id="73" w:name="_Toc28300"/>
      <w:bookmarkStart w:id="74" w:name="_Toc3977"/>
      <w:bookmarkStart w:id="75" w:name="_Toc7241"/>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71"/>
    <w:bookmarkEnd w:id="72"/>
    <w:bookmarkEnd w:id="73"/>
    <w:bookmarkEnd w:id="74"/>
    <w:bookmarkEnd w:id="75"/>
    <w:p w14:paraId="620E3760">
      <w:pPr>
        <w:pStyle w:val="3"/>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4"/>
        <w:rPr>
          <w:rFonts w:hint="eastAsia"/>
          <w:color w:val="auto"/>
          <w:highlight w:val="none"/>
          <w:lang w:val="en-US" w:eastAsia="zh-CN"/>
        </w:rPr>
      </w:pPr>
    </w:p>
    <w:p w14:paraId="0C6FD760">
      <w:pPr>
        <w:pStyle w:val="14"/>
        <w:rPr>
          <w:rFonts w:hint="eastAsia"/>
          <w:color w:val="auto"/>
          <w:highlight w:val="none"/>
          <w:lang w:val="en-US" w:eastAsia="zh-CN"/>
        </w:rPr>
      </w:pPr>
    </w:p>
    <w:p w14:paraId="6CD84992">
      <w:pPr>
        <w:pStyle w:val="14"/>
        <w:rPr>
          <w:rFonts w:hint="eastAsia"/>
          <w:color w:val="auto"/>
          <w:highlight w:val="none"/>
          <w:lang w:val="en-US" w:eastAsia="zh-CN"/>
        </w:rPr>
      </w:pPr>
    </w:p>
    <w:p w14:paraId="3E6F6D3C">
      <w:pPr>
        <w:pStyle w:val="14"/>
        <w:rPr>
          <w:rFonts w:hint="eastAsia"/>
          <w:color w:val="auto"/>
          <w:highlight w:val="none"/>
          <w:lang w:val="en-US" w:eastAsia="zh-CN"/>
        </w:rPr>
      </w:pPr>
    </w:p>
    <w:p w14:paraId="7DE29739">
      <w:pPr>
        <w:pStyle w:val="14"/>
        <w:rPr>
          <w:rFonts w:hint="eastAsia"/>
          <w:color w:val="auto"/>
          <w:highlight w:val="none"/>
          <w:lang w:val="en-US" w:eastAsia="zh-CN"/>
        </w:rPr>
      </w:pPr>
    </w:p>
    <w:p w14:paraId="29B381B8">
      <w:pPr>
        <w:pStyle w:val="14"/>
        <w:rPr>
          <w:rFonts w:hint="eastAsia"/>
          <w:color w:val="auto"/>
          <w:highlight w:val="none"/>
          <w:lang w:val="en-US" w:eastAsia="zh-CN"/>
        </w:rPr>
      </w:pPr>
    </w:p>
    <w:p w14:paraId="4989D025">
      <w:pPr>
        <w:pStyle w:val="14"/>
        <w:rPr>
          <w:rFonts w:hint="eastAsia"/>
          <w:color w:val="auto"/>
          <w:highlight w:val="none"/>
          <w:lang w:val="en-US" w:eastAsia="zh-CN"/>
        </w:rPr>
      </w:pPr>
    </w:p>
    <w:p w14:paraId="74ACE98F">
      <w:pPr>
        <w:pStyle w:val="14"/>
        <w:rPr>
          <w:rFonts w:hint="eastAsia"/>
          <w:color w:val="auto"/>
          <w:highlight w:val="none"/>
          <w:lang w:val="en-US" w:eastAsia="zh-CN"/>
        </w:rPr>
      </w:pPr>
    </w:p>
    <w:p w14:paraId="4B0B451C">
      <w:pPr>
        <w:pStyle w:val="14"/>
        <w:rPr>
          <w:rFonts w:hint="eastAsia"/>
          <w:color w:val="auto"/>
          <w:highlight w:val="none"/>
          <w:lang w:val="en-US" w:eastAsia="zh-CN"/>
        </w:rPr>
      </w:pPr>
    </w:p>
    <w:p w14:paraId="1AB76E12">
      <w:pPr>
        <w:pStyle w:val="14"/>
        <w:rPr>
          <w:rFonts w:hint="eastAsia"/>
          <w:color w:val="auto"/>
          <w:highlight w:val="none"/>
          <w:lang w:val="en-US" w:eastAsia="zh-CN"/>
        </w:rPr>
      </w:pPr>
    </w:p>
    <w:p w14:paraId="0F4652D8">
      <w:pPr>
        <w:pStyle w:val="14"/>
        <w:rPr>
          <w:rFonts w:hint="eastAsia"/>
          <w:color w:val="auto"/>
          <w:highlight w:val="none"/>
          <w:lang w:val="en-US" w:eastAsia="zh-CN"/>
        </w:rPr>
      </w:pPr>
    </w:p>
    <w:p w14:paraId="46BEDF36">
      <w:pPr>
        <w:pStyle w:val="14"/>
        <w:rPr>
          <w:rFonts w:hint="eastAsia"/>
          <w:color w:val="auto"/>
          <w:highlight w:val="none"/>
          <w:lang w:val="en-US" w:eastAsia="zh-CN"/>
        </w:rPr>
      </w:pPr>
    </w:p>
    <w:p w14:paraId="335A0B27">
      <w:pPr>
        <w:pStyle w:val="14"/>
        <w:rPr>
          <w:rFonts w:hint="eastAsia"/>
          <w:color w:val="auto"/>
          <w:highlight w:val="none"/>
          <w:lang w:val="en-US" w:eastAsia="zh-CN"/>
        </w:rPr>
      </w:pPr>
    </w:p>
    <w:p w14:paraId="4F07A0B1">
      <w:pPr>
        <w:pStyle w:val="14"/>
        <w:rPr>
          <w:rFonts w:hint="eastAsia"/>
          <w:color w:val="auto"/>
          <w:highlight w:val="none"/>
          <w:lang w:val="en-US" w:eastAsia="zh-CN"/>
        </w:rPr>
      </w:pPr>
    </w:p>
    <w:p w14:paraId="467D7D72">
      <w:pPr>
        <w:pStyle w:val="3"/>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2"/>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5182FFB">
      <w:pPr>
        <w:spacing w:line="360" w:lineRule="auto"/>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w:t>
      </w:r>
      <w:r>
        <w:rPr>
          <w:rFonts w:hint="eastAsia" w:ascii="宋体" w:hAnsi="宋体"/>
          <w:sz w:val="24"/>
          <w:lang w:val="en-US" w:eastAsia="zh-CN"/>
        </w:rPr>
        <w:t>及项目名称：</w:t>
      </w:r>
      <w:r>
        <w:rPr>
          <w:rFonts w:hint="eastAsia" w:ascii="宋体" w:hAnsi="宋体"/>
          <w:sz w:val="24"/>
          <w:u w:val="single"/>
          <w:lang w:val="en-US" w:eastAsia="zh-CN"/>
        </w:rPr>
        <w:t xml:space="preserve">                    </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lang w:val="en-US" w:eastAsia="zh-CN"/>
        </w:rPr>
        <w:t>）的谈判文件、响应文件等</w:t>
      </w:r>
      <w:r>
        <w:rPr>
          <w:rFonts w:hint="eastAsia" w:ascii="宋体" w:hAnsi="宋体" w:eastAsia="宋体"/>
          <w:sz w:val="24"/>
        </w:rPr>
        <w:t>，按照平等、自愿、公平和诚实信用的原则，经甲方和乙方协商一致，约定以下合同条款，以兹共同遵守、全面履行。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6" w:name="_Toc3029"/>
      <w:bookmarkStart w:id="77" w:name="_Toc24059"/>
      <w:bookmarkStart w:id="78"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9" w:name="_Toc6311"/>
      <w:bookmarkStart w:id="80" w:name="_Toc18585"/>
      <w:bookmarkStart w:id="81" w:name="_Toc22185"/>
      <w:bookmarkStart w:id="82" w:name="_Toc2918"/>
      <w:bookmarkStart w:id="83" w:name="_Toc6773"/>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4" w:name="_Toc21631"/>
      <w:bookmarkStart w:id="85" w:name="_Toc23292"/>
      <w:bookmarkStart w:id="86"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元</w:t>
      </w:r>
      <w:r>
        <w:rPr>
          <w:rFonts w:hint="eastAsia" w:ascii="宋体" w:hAnsi="宋体" w:eastAsia="宋体"/>
          <w:sz w:val="24"/>
        </w:rPr>
        <w:t>（大写：</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4"/>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4"/>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4"/>
              <w:ind w:firstLine="200"/>
              <w:jc w:val="center"/>
              <w:rPr>
                <w:rFonts w:ascii="宋体" w:hAnsi="宋体" w:eastAsia="宋体"/>
                <w:sz w:val="24"/>
                <w:szCs w:val="24"/>
              </w:rPr>
            </w:pPr>
          </w:p>
        </w:tc>
        <w:tc>
          <w:tcPr>
            <w:tcW w:w="1899" w:type="pct"/>
            <w:gridSpan w:val="2"/>
            <w:vAlign w:val="center"/>
          </w:tcPr>
          <w:p w14:paraId="25ED943E">
            <w:pPr>
              <w:pStyle w:val="134"/>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4"/>
              <w:ind w:firstLine="200"/>
              <w:jc w:val="center"/>
              <w:rPr>
                <w:rFonts w:ascii="宋体" w:hAnsi="宋体" w:eastAsia="宋体"/>
                <w:sz w:val="24"/>
                <w:szCs w:val="24"/>
              </w:rPr>
            </w:pPr>
          </w:p>
        </w:tc>
        <w:tc>
          <w:tcPr>
            <w:tcW w:w="1899" w:type="pct"/>
            <w:gridSpan w:val="2"/>
            <w:vAlign w:val="center"/>
          </w:tcPr>
          <w:p w14:paraId="790379CC">
            <w:pPr>
              <w:pStyle w:val="134"/>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4"/>
              <w:ind w:firstLine="200"/>
              <w:jc w:val="center"/>
              <w:rPr>
                <w:rFonts w:ascii="宋体" w:hAnsi="宋体" w:eastAsia="宋体"/>
                <w:sz w:val="24"/>
                <w:szCs w:val="24"/>
              </w:rPr>
            </w:pPr>
          </w:p>
        </w:tc>
        <w:tc>
          <w:tcPr>
            <w:tcW w:w="1899" w:type="pct"/>
            <w:gridSpan w:val="2"/>
            <w:vAlign w:val="center"/>
          </w:tcPr>
          <w:p w14:paraId="21108032">
            <w:pPr>
              <w:pStyle w:val="134"/>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4"/>
              <w:ind w:firstLine="200"/>
              <w:jc w:val="center"/>
              <w:rPr>
                <w:rFonts w:ascii="宋体" w:hAnsi="宋体" w:eastAsia="宋体"/>
                <w:sz w:val="24"/>
                <w:szCs w:val="24"/>
              </w:rPr>
            </w:pPr>
          </w:p>
        </w:tc>
        <w:tc>
          <w:tcPr>
            <w:tcW w:w="1899" w:type="pct"/>
            <w:gridSpan w:val="2"/>
            <w:vAlign w:val="center"/>
          </w:tcPr>
          <w:p w14:paraId="61B8369D">
            <w:pPr>
              <w:pStyle w:val="134"/>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4"/>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4"/>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7" w:name="_Toc22618"/>
      <w:bookmarkStart w:id="88" w:name="_Toc10340"/>
      <w:bookmarkStart w:id="89"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0" w:name="_Toc2846"/>
      <w:bookmarkStart w:id="91" w:name="_Toc32071"/>
      <w:bookmarkStart w:id="92"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3" w:name="_Toc27250"/>
      <w:bookmarkStart w:id="94" w:name="_Toc21423"/>
      <w:bookmarkStart w:id="95" w:name="_Toc19554"/>
      <w:r>
        <w:rPr>
          <w:rFonts w:hint="eastAsia" w:ascii="宋体" w:hAnsi="宋体" w:eastAsia="宋体"/>
          <w:b/>
          <w:bCs/>
          <w:sz w:val="24"/>
          <w:lang w:val="zh-CN"/>
        </w:rPr>
        <w:t>1.6 违约责任</w:t>
      </w:r>
      <w:bookmarkEnd w:id="93"/>
      <w:bookmarkEnd w:id="94"/>
      <w:bookmarkEnd w:id="95"/>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6" w:name="_Toc15583"/>
      <w:bookmarkStart w:id="97" w:name="_Toc28375"/>
      <w:bookmarkStart w:id="98" w:name="_Toc16021"/>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9" w:name="_Toc15322"/>
      <w:bookmarkStart w:id="100" w:name="_Toc11173"/>
      <w:bookmarkStart w:id="101"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430BC7E1">
      <w:pPr>
        <w:keepNext w:val="0"/>
        <w:keepLines w:val="0"/>
        <w:pageBreakBefore w:val="0"/>
        <w:kinsoku/>
        <w:wordWrap/>
        <w:overflowPunct/>
        <w:topLinePunct w:val="0"/>
        <w:autoSpaceDE w:val="0"/>
        <w:autoSpaceDN w:val="0"/>
        <w:bidi w:val="0"/>
        <w:adjustRightInd w:val="0"/>
        <w:snapToGrid/>
        <w:spacing w:line="600" w:lineRule="exact"/>
        <w:textAlignment w:val="auto"/>
        <w:rPr>
          <w:rFonts w:hint="eastAsia" w:cs="Times New Roman" w:asciiTheme="minorEastAsia" w:hAnsiTheme="minorEastAsia" w:eastAsiaTheme="minorEastAsia"/>
          <w:sz w:val="24"/>
          <w:szCs w:val="24"/>
          <w:highlight w:val="none"/>
          <w:lang w:val="zh-CN"/>
        </w:rPr>
      </w:pP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760AF4F1">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1CC5080C">
      <w:pPr>
        <w:pStyle w:val="3"/>
        <w:tabs>
          <w:tab w:val="left" w:pos="1440"/>
          <w:tab w:val="left" w:pos="5670"/>
        </w:tabs>
        <w:spacing w:before="62" w:beforeLines="20" w:after="62" w:afterLines="20" w:line="480" w:lineRule="exact"/>
        <w:ind w:firstLine="0" w:firstLineChars="0"/>
        <w:jc w:val="both"/>
        <w:rPr>
          <w:rFonts w:hint="eastAsia" w:ascii="Arial" w:hAnsi="Arial"/>
          <w:color w:val="auto"/>
          <w:kern w:val="2"/>
          <w:sz w:val="36"/>
          <w:szCs w:val="36"/>
          <w:highlight w:val="none"/>
          <w:lang w:val="zh-CN"/>
        </w:rPr>
      </w:pPr>
      <w:bookmarkStart w:id="102" w:name="_Toc8981"/>
      <w:bookmarkStart w:id="103" w:name="_Toc439316880"/>
      <w:bookmarkStart w:id="104" w:name="_Toc54941341"/>
      <w:bookmarkStart w:id="105" w:name="_Toc1812"/>
    </w:p>
    <w:p w14:paraId="0B9BA553">
      <w:pPr>
        <w:rPr>
          <w:rFonts w:hint="eastAsia"/>
          <w:lang w:val="zh-CN"/>
        </w:rPr>
      </w:pPr>
    </w:p>
    <w:p w14:paraId="3AEC431B">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2"/>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2"/>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2"/>
        <w:rPr>
          <w:rFonts w:ascii="宋体" w:hAnsi="宋体" w:cs="宋体"/>
          <w:color w:val="auto"/>
          <w:sz w:val="24"/>
          <w:highlight w:val="none"/>
        </w:rPr>
      </w:pPr>
    </w:p>
    <w:p w14:paraId="43A49AC0">
      <w:pPr>
        <w:pStyle w:val="2"/>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526CB16E">
      <w:pPr>
        <w:pStyle w:val="5"/>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6"/>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7" w:name="_Hlk44287576"/>
      <w:r>
        <w:rPr>
          <w:rFonts w:hint="eastAsia" w:ascii="宋体" w:hAnsi="宋体" w:eastAsia="宋体"/>
          <w:color w:val="auto"/>
          <w:sz w:val="24"/>
          <w:highlight w:val="none"/>
        </w:rPr>
        <w:t>竞争性谈判公告</w:t>
      </w:r>
      <w:bookmarkEnd w:id="107"/>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2"/>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4"/>
        <w:tabs>
          <w:tab w:val="left" w:pos="5580"/>
        </w:tabs>
        <w:spacing w:line="480" w:lineRule="auto"/>
        <w:ind w:firstLine="3570" w:firstLineChars="1700"/>
        <w:rPr>
          <w:rFonts w:hint="eastAsia" w:hAnsi="宋体" w:cs="宋体"/>
          <w:color w:val="auto"/>
          <w:highlight w:val="none"/>
        </w:rPr>
      </w:pPr>
    </w:p>
    <w:p w14:paraId="3823B4DF">
      <w:pPr>
        <w:pStyle w:val="24"/>
        <w:tabs>
          <w:tab w:val="left" w:pos="5580"/>
        </w:tabs>
        <w:spacing w:line="480" w:lineRule="auto"/>
        <w:rPr>
          <w:rFonts w:hint="eastAsia" w:hAnsi="宋体" w:cs="宋体"/>
          <w:color w:val="auto"/>
          <w:highlight w:val="none"/>
        </w:rPr>
      </w:pPr>
    </w:p>
    <w:p w14:paraId="74BD03EA">
      <w:pPr>
        <w:pStyle w:val="24"/>
        <w:tabs>
          <w:tab w:val="left" w:pos="5580"/>
        </w:tabs>
        <w:spacing w:line="480" w:lineRule="auto"/>
        <w:rPr>
          <w:rFonts w:hint="eastAsia" w:hAnsi="宋体" w:cs="宋体"/>
          <w:color w:val="auto"/>
          <w:highlight w:val="none"/>
        </w:rPr>
      </w:pPr>
    </w:p>
    <w:p w14:paraId="7277F434">
      <w:pPr>
        <w:pStyle w:val="24"/>
        <w:tabs>
          <w:tab w:val="left" w:pos="5580"/>
        </w:tabs>
        <w:spacing w:line="480" w:lineRule="auto"/>
        <w:rPr>
          <w:rFonts w:hint="eastAsia" w:hAnsi="宋体" w:cs="宋体"/>
          <w:color w:val="auto"/>
          <w:highlight w:val="none"/>
        </w:rPr>
      </w:pPr>
    </w:p>
    <w:p w14:paraId="21AEE617">
      <w:pPr>
        <w:pStyle w:val="24"/>
        <w:tabs>
          <w:tab w:val="left" w:pos="5580"/>
        </w:tabs>
        <w:spacing w:line="480" w:lineRule="auto"/>
        <w:rPr>
          <w:rFonts w:hint="eastAsia" w:hAnsi="宋体" w:cs="宋体"/>
          <w:color w:val="auto"/>
          <w:highlight w:val="none"/>
        </w:rPr>
      </w:pPr>
    </w:p>
    <w:p w14:paraId="791F8B48">
      <w:pPr>
        <w:pStyle w:val="5"/>
        <w:numPr>
          <w:ilvl w:val="0"/>
          <w:numId w:val="0"/>
        </w:numPr>
        <w:tabs>
          <w:tab w:val="left" w:pos="2730"/>
        </w:tabs>
        <w:jc w:val="center"/>
        <w:rPr>
          <w:rFonts w:cs="宋体"/>
          <w:color w:val="auto"/>
          <w:sz w:val="28"/>
          <w:szCs w:val="28"/>
          <w:highlight w:val="none"/>
        </w:rPr>
      </w:pPr>
      <w:bookmarkStart w:id="108" w:name="_Toc476584434"/>
      <w:bookmarkStart w:id="109" w:name="_Toc54941343"/>
      <w:bookmarkStart w:id="110" w:name="_Toc28034"/>
      <w:bookmarkStart w:id="111" w:name="_Toc32647"/>
      <w:bookmarkStart w:id="112" w:name="_Toc28153"/>
      <w:bookmarkStart w:id="11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8"/>
      <w:bookmarkEnd w:id="109"/>
      <w:bookmarkEnd w:id="110"/>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41"/>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6613"/>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5"/>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4"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4"/>
    </w:p>
    <w:p w14:paraId="452A770A">
      <w:pPr>
        <w:ind w:firstLine="3600" w:firstLineChars="1500"/>
        <w:rPr>
          <w:rFonts w:hint="eastAsia" w:ascii="宋体" w:hAnsi="宋体" w:eastAsia="宋体"/>
          <w:color w:val="auto"/>
          <w:sz w:val="24"/>
          <w:highlight w:val="none"/>
          <w:u w:val="single"/>
        </w:rPr>
      </w:pPr>
    </w:p>
    <w:p w14:paraId="6D4DAC09">
      <w:pPr>
        <w:ind w:firstLine="3600" w:firstLineChars="1500"/>
        <w:rPr>
          <w:rFonts w:hint="eastAsia" w:ascii="宋体" w:hAnsi="宋体" w:eastAsia="宋体"/>
          <w:color w:val="auto"/>
          <w:sz w:val="24"/>
          <w:highlight w:val="none"/>
          <w:u w:val="single"/>
        </w:rPr>
      </w:pPr>
    </w:p>
    <w:p w14:paraId="28D14C52">
      <w:pPr>
        <w:ind w:firstLine="3600" w:firstLineChars="1500"/>
        <w:rPr>
          <w:rFonts w:hint="eastAsia" w:ascii="宋体" w:hAnsi="宋体" w:eastAsia="宋体"/>
          <w:color w:val="auto"/>
          <w:sz w:val="24"/>
          <w:highlight w:val="none"/>
          <w:u w:val="single"/>
        </w:rPr>
      </w:pPr>
    </w:p>
    <w:p w14:paraId="2DC682DD">
      <w:pPr>
        <w:ind w:firstLine="3600" w:firstLineChars="1500"/>
        <w:rPr>
          <w:rFonts w:hint="eastAsia" w:ascii="宋体" w:hAnsi="宋体" w:eastAsia="宋体"/>
          <w:color w:val="auto"/>
          <w:sz w:val="24"/>
          <w:highlight w:val="none"/>
          <w:u w:val="single"/>
        </w:rPr>
      </w:pPr>
    </w:p>
    <w:p w14:paraId="7A508B9C">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4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043"/>
        <w:gridCol w:w="1163"/>
        <w:gridCol w:w="1237"/>
        <w:gridCol w:w="1744"/>
        <w:gridCol w:w="1769"/>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001" w:type="dxa"/>
            <w:vAlign w:val="center"/>
          </w:tcPr>
          <w:p w14:paraId="1B6D3C0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43"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名称</w:t>
            </w:r>
          </w:p>
        </w:tc>
        <w:tc>
          <w:tcPr>
            <w:tcW w:w="1163"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37"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744"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769"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001"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1</w:t>
            </w:r>
          </w:p>
        </w:tc>
        <w:tc>
          <w:tcPr>
            <w:tcW w:w="2043"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维修</w:t>
            </w:r>
          </w:p>
        </w:tc>
        <w:tc>
          <w:tcPr>
            <w:tcW w:w="1163" w:type="dxa"/>
            <w:vAlign w:val="center"/>
          </w:tcPr>
          <w:p w14:paraId="2FFA87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批</w:t>
            </w:r>
          </w:p>
        </w:tc>
        <w:tc>
          <w:tcPr>
            <w:tcW w:w="1237"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44" w:type="dxa"/>
            <w:vAlign w:val="center"/>
          </w:tcPr>
          <w:p w14:paraId="473ADD21">
            <w:pPr>
              <w:spacing w:line="360" w:lineRule="auto"/>
              <w:jc w:val="center"/>
              <w:rPr>
                <w:rFonts w:ascii="宋体" w:hAnsi="宋体" w:cs="宋体"/>
                <w:color w:val="auto"/>
                <w:sz w:val="24"/>
                <w:szCs w:val="24"/>
                <w:highlight w:val="none"/>
              </w:rPr>
            </w:pPr>
          </w:p>
        </w:tc>
        <w:tc>
          <w:tcPr>
            <w:tcW w:w="1769"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001"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2</w:t>
            </w:r>
          </w:p>
        </w:tc>
        <w:tc>
          <w:tcPr>
            <w:tcW w:w="2043"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维护</w:t>
            </w:r>
          </w:p>
        </w:tc>
        <w:tc>
          <w:tcPr>
            <w:tcW w:w="1163" w:type="dxa"/>
            <w:vAlign w:val="center"/>
          </w:tcPr>
          <w:p w14:paraId="7D4B2F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批</w:t>
            </w:r>
          </w:p>
        </w:tc>
        <w:tc>
          <w:tcPr>
            <w:tcW w:w="1237"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44" w:type="dxa"/>
            <w:vAlign w:val="center"/>
          </w:tcPr>
          <w:p w14:paraId="3210A503">
            <w:pPr>
              <w:spacing w:line="360" w:lineRule="auto"/>
              <w:jc w:val="center"/>
              <w:rPr>
                <w:rFonts w:ascii="宋体" w:hAnsi="宋体" w:cs="宋体"/>
                <w:color w:val="auto"/>
                <w:sz w:val="24"/>
                <w:szCs w:val="24"/>
                <w:highlight w:val="none"/>
              </w:rPr>
            </w:pPr>
          </w:p>
        </w:tc>
        <w:tc>
          <w:tcPr>
            <w:tcW w:w="1769" w:type="dxa"/>
            <w:vAlign w:val="center"/>
          </w:tcPr>
          <w:p w14:paraId="46AD13B2">
            <w:pPr>
              <w:spacing w:line="360" w:lineRule="auto"/>
              <w:jc w:val="center"/>
              <w:rPr>
                <w:rFonts w:ascii="宋体" w:hAnsi="宋体" w:cs="宋体"/>
                <w:color w:val="auto"/>
                <w:sz w:val="24"/>
                <w:szCs w:val="24"/>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7188" w:type="dxa"/>
            <w:gridSpan w:val="5"/>
            <w:vAlign w:val="center"/>
          </w:tcPr>
          <w:p w14:paraId="7F7D35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总计金额</w:t>
            </w:r>
          </w:p>
        </w:tc>
        <w:tc>
          <w:tcPr>
            <w:tcW w:w="1769" w:type="dxa"/>
            <w:vAlign w:val="center"/>
          </w:tcPr>
          <w:p w14:paraId="6FCB2DF7">
            <w:pPr>
              <w:spacing w:line="360" w:lineRule="auto"/>
              <w:jc w:val="center"/>
              <w:rPr>
                <w:rFonts w:ascii="宋体" w:hAnsi="宋体" w:cs="宋体"/>
                <w:color w:val="auto"/>
                <w:sz w:val="24"/>
                <w:szCs w:val="24"/>
                <w:highlight w:val="none"/>
              </w:rPr>
            </w:pPr>
          </w:p>
        </w:tc>
      </w:tr>
    </w:tbl>
    <w:p w14:paraId="63BE6767">
      <w:pPr>
        <w:pStyle w:val="1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A47625D">
      <w:pPr>
        <w:ind w:firstLine="3600" w:firstLineChars="1500"/>
        <w:rPr>
          <w:rFonts w:hint="eastAsia" w:ascii="宋体" w:hAnsi="宋体" w:eastAsia="宋体"/>
          <w:color w:val="auto"/>
          <w:sz w:val="24"/>
          <w:highlight w:val="none"/>
          <w:u w:val="single"/>
          <w:lang w:val="en-US" w:eastAsia="zh-CN"/>
        </w:rPr>
      </w:pPr>
    </w:p>
    <w:p w14:paraId="1124C7DB">
      <w:pPr>
        <w:pStyle w:val="2"/>
        <w:rPr>
          <w:rFonts w:hint="eastAsia" w:ascii="宋体" w:hAnsi="宋体" w:eastAsia="宋体"/>
          <w:color w:val="auto"/>
          <w:sz w:val="24"/>
          <w:highlight w:val="none"/>
          <w:u w:val="single"/>
          <w:lang w:val="en-US" w:eastAsia="zh-CN"/>
        </w:rPr>
      </w:pPr>
    </w:p>
    <w:p w14:paraId="164CB4C8">
      <w:pPr>
        <w:pStyle w:val="2"/>
        <w:rPr>
          <w:rFonts w:hint="eastAsia" w:ascii="宋体" w:hAnsi="宋体" w:eastAsia="宋体"/>
          <w:color w:val="auto"/>
          <w:sz w:val="24"/>
          <w:highlight w:val="none"/>
          <w:u w:val="single"/>
          <w:lang w:val="en-US" w:eastAsia="zh-CN"/>
        </w:rPr>
      </w:pPr>
    </w:p>
    <w:p w14:paraId="75EFBDA9">
      <w:pPr>
        <w:pStyle w:val="2"/>
        <w:rPr>
          <w:rFonts w:hint="eastAsia" w:ascii="宋体" w:hAnsi="宋体" w:eastAsia="宋体"/>
          <w:color w:val="auto"/>
          <w:sz w:val="24"/>
          <w:highlight w:val="none"/>
          <w:u w:val="single"/>
          <w:lang w:val="en-US" w:eastAsia="zh-CN"/>
        </w:rPr>
      </w:pPr>
    </w:p>
    <w:p w14:paraId="59FFA175">
      <w:pPr>
        <w:pStyle w:val="2"/>
        <w:rPr>
          <w:rFonts w:hint="eastAsia" w:ascii="宋体" w:hAnsi="宋体" w:eastAsia="宋体"/>
          <w:color w:val="auto"/>
          <w:sz w:val="24"/>
          <w:highlight w:val="none"/>
          <w:u w:val="single"/>
          <w:lang w:val="en-US" w:eastAsia="zh-CN"/>
        </w:rPr>
      </w:pPr>
    </w:p>
    <w:p w14:paraId="0195C5E6">
      <w:pPr>
        <w:pStyle w:val="2"/>
        <w:rPr>
          <w:rFonts w:hint="eastAsia" w:ascii="宋体" w:hAnsi="宋体" w:eastAsia="宋体"/>
          <w:color w:val="auto"/>
          <w:sz w:val="24"/>
          <w:highlight w:val="none"/>
          <w:u w:val="single"/>
          <w:lang w:val="en-US" w:eastAsia="zh-CN"/>
        </w:rPr>
      </w:pPr>
    </w:p>
    <w:bookmarkEnd w:id="111"/>
    <w:bookmarkEnd w:id="112"/>
    <w:p w14:paraId="032A22B4">
      <w:pPr>
        <w:pStyle w:val="5"/>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3"/>
    <w:p w14:paraId="7E1F6F17">
      <w:pPr>
        <w:spacing w:line="360" w:lineRule="auto"/>
        <w:ind w:firstLine="210" w:firstLineChars="100"/>
        <w:rPr>
          <w:rFonts w:ascii="宋体" w:hAnsi="宋体"/>
          <w:color w:val="auto"/>
          <w:szCs w:val="21"/>
          <w:highlight w:val="none"/>
        </w:rPr>
      </w:pPr>
      <w:bookmarkStart w:id="115" w:name="_Toc54941345"/>
      <w:bookmarkStart w:id="116" w:name="_Toc476584436"/>
      <w:bookmarkStart w:id="117" w:name="_Toc15038"/>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5"/>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41"/>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5"/>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5"/>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5"/>
        <w:numPr>
          <w:ilvl w:val="0"/>
          <w:numId w:val="4"/>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5"/>
    </w:p>
    <w:p w14:paraId="63EF73C9">
      <w:pPr>
        <w:pStyle w:val="1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元</w:t>
      </w:r>
      <w:bookmarkStart w:id="129" w:name="_GoBack"/>
      <w:bookmarkEnd w:id="129"/>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6"/>
    <w:bookmarkEnd w:id="117"/>
    <w:p w14:paraId="001B7A20">
      <w:pPr>
        <w:rPr>
          <w:rFonts w:hint="eastAsia" w:cs="宋体"/>
          <w:b/>
          <w:bCs/>
          <w:color w:val="auto"/>
          <w:sz w:val="28"/>
          <w:szCs w:val="28"/>
          <w:highlight w:val="none"/>
          <w:lang w:eastAsia="zh-CN"/>
        </w:rPr>
      </w:pPr>
      <w:bookmarkStart w:id="118" w:name="_Toc2920"/>
      <w:bookmarkStart w:id="119" w:name="_Toc20013"/>
    </w:p>
    <w:bookmarkEnd w:id="118"/>
    <w:bookmarkEnd w:id="119"/>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0" w:name="_Toc28007"/>
      <w:bookmarkStart w:id="121"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0"/>
      <w:bookmarkEnd w:id="121"/>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5"/>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2"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6"/>
        <w:spacing w:line="360" w:lineRule="auto"/>
        <w:ind w:left="0" w:leftChars="0" w:firstLine="0" w:firstLineChars="0"/>
        <w:rPr>
          <w:rFonts w:hint="eastAsia" w:ascii="宋体" w:hAnsi="宋体"/>
          <w:b/>
          <w:bCs/>
          <w:color w:val="auto"/>
          <w:sz w:val="24"/>
          <w:highlight w:val="none"/>
        </w:rPr>
      </w:pPr>
    </w:p>
    <w:p w14:paraId="74F2602E">
      <w:pPr>
        <w:pStyle w:val="26"/>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5"/>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5"/>
        <w:rPr>
          <w:rFonts w:hint="eastAsia" w:hAnsi="宋体"/>
          <w:color w:val="auto"/>
          <w:sz w:val="28"/>
          <w:szCs w:val="28"/>
          <w:highlight w:val="none"/>
          <w:lang w:val="en-US" w:eastAsia="zh-CN"/>
        </w:rPr>
      </w:pPr>
    </w:p>
    <w:p w14:paraId="450C3A82">
      <w:pPr>
        <w:rPr>
          <w:rFonts w:hint="eastAsia"/>
          <w:lang w:val="en-US" w:eastAsia="zh-CN"/>
        </w:rPr>
      </w:pPr>
    </w:p>
    <w:bookmarkEnd w:id="122"/>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3" w:name="_Toc22272"/>
      <w:bookmarkStart w:id="124" w:name="_Toc26186"/>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3"/>
      <w:bookmarkEnd w:id="124"/>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5"/>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3"/>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5" w:name="_Toc12703"/>
      <w:bookmarkStart w:id="126" w:name="_Toc32741"/>
      <w:bookmarkStart w:id="127" w:name="_Toc8573"/>
      <w:bookmarkStart w:id="128" w:name="_Toc2700"/>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5"/>
      <w:bookmarkEnd w:id="126"/>
      <w:bookmarkEnd w:id="127"/>
      <w:bookmarkEnd w:id="128"/>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9"/>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9"/>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9"/>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9"/>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9"/>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9"/>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30"/>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18"/>
    <w:multiLevelType w:val="singleLevel"/>
    <w:tmpl w:val="00000018"/>
    <w:lvl w:ilvl="0" w:tentative="0">
      <w:start w:val="4"/>
      <w:numFmt w:val="chineseCounting"/>
      <w:suff w:val="nothing"/>
      <w:lvlText w:val="%1、"/>
      <w:lvlJc w:val="left"/>
      <w:rPr>
        <w:rFonts w:cs="Times New Roman"/>
      </w:rPr>
    </w:lvl>
  </w:abstractNum>
  <w:abstractNum w:abstractNumId="2">
    <w:nsid w:val="7AAB2737"/>
    <w:multiLevelType w:val="singleLevel"/>
    <w:tmpl w:val="7AAB2737"/>
    <w:lvl w:ilvl="0" w:tentative="0">
      <w:start w:val="2"/>
      <w:numFmt w:val="chineseCounting"/>
      <w:suff w:val="nothing"/>
      <w:lvlText w:val="%1、"/>
      <w:lvlJc w:val="left"/>
      <w:rPr>
        <w:rFonts w:hint="eastAsia"/>
      </w:rPr>
    </w:lvl>
  </w:abstractNum>
  <w:abstractNum w:abstractNumId="3">
    <w:nsid w:val="7F8EED0D"/>
    <w:multiLevelType w:val="singleLevel"/>
    <w:tmpl w:val="7F8EED0D"/>
    <w:lvl w:ilvl="0" w:tentative="0">
      <w:start w:val="3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916AB3"/>
    <w:rsid w:val="09084174"/>
    <w:rsid w:val="09287EA3"/>
    <w:rsid w:val="0A903CFA"/>
    <w:rsid w:val="0A91481A"/>
    <w:rsid w:val="0CC021A1"/>
    <w:rsid w:val="10E24D87"/>
    <w:rsid w:val="119A1F8D"/>
    <w:rsid w:val="13524CBA"/>
    <w:rsid w:val="13750D6C"/>
    <w:rsid w:val="13C347B9"/>
    <w:rsid w:val="16A92918"/>
    <w:rsid w:val="18735030"/>
    <w:rsid w:val="18FA2EDF"/>
    <w:rsid w:val="1A66331F"/>
    <w:rsid w:val="1AF95668"/>
    <w:rsid w:val="1CE22479"/>
    <w:rsid w:val="1E0104DD"/>
    <w:rsid w:val="1EA4741C"/>
    <w:rsid w:val="20344F28"/>
    <w:rsid w:val="206770AC"/>
    <w:rsid w:val="23241284"/>
    <w:rsid w:val="23530B29"/>
    <w:rsid w:val="282F3B79"/>
    <w:rsid w:val="283C571B"/>
    <w:rsid w:val="291E2007"/>
    <w:rsid w:val="29CF3D8B"/>
    <w:rsid w:val="2CD32C5A"/>
    <w:rsid w:val="30C62676"/>
    <w:rsid w:val="30D37E45"/>
    <w:rsid w:val="31BF072E"/>
    <w:rsid w:val="340842AA"/>
    <w:rsid w:val="35DA59F3"/>
    <w:rsid w:val="37321D6A"/>
    <w:rsid w:val="37903539"/>
    <w:rsid w:val="388A16E7"/>
    <w:rsid w:val="38F3153C"/>
    <w:rsid w:val="39F03816"/>
    <w:rsid w:val="3CC75F2B"/>
    <w:rsid w:val="3D874491"/>
    <w:rsid w:val="3F5D7BA0"/>
    <w:rsid w:val="418A33DF"/>
    <w:rsid w:val="435C016E"/>
    <w:rsid w:val="43964717"/>
    <w:rsid w:val="43BE3353"/>
    <w:rsid w:val="443D4540"/>
    <w:rsid w:val="45553AE5"/>
    <w:rsid w:val="45974888"/>
    <w:rsid w:val="47D26073"/>
    <w:rsid w:val="47E75CBA"/>
    <w:rsid w:val="4B700D53"/>
    <w:rsid w:val="4BDA12B0"/>
    <w:rsid w:val="4D317F5A"/>
    <w:rsid w:val="4D3A7115"/>
    <w:rsid w:val="4D677E3B"/>
    <w:rsid w:val="523429E2"/>
    <w:rsid w:val="536D2F2E"/>
    <w:rsid w:val="53F1220D"/>
    <w:rsid w:val="546D21DB"/>
    <w:rsid w:val="5658373F"/>
    <w:rsid w:val="566D6A2E"/>
    <w:rsid w:val="57346FE0"/>
    <w:rsid w:val="591C7D2C"/>
    <w:rsid w:val="59B361F2"/>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74C5829"/>
    <w:rsid w:val="77893908"/>
    <w:rsid w:val="77E56B80"/>
    <w:rsid w:val="78A3591C"/>
    <w:rsid w:val="790E7239"/>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0"/>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1"/>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2"/>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53"/>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54"/>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55"/>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56"/>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57"/>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58"/>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78"/>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85"/>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next w:val="16"/>
    <w:link w:val="62"/>
    <w:unhideWhenUsed/>
    <w:qFormat/>
    <w:uiPriority w:val="0"/>
    <w:pPr>
      <w:ind w:left="2730" w:hanging="2730" w:hangingChars="1365"/>
      <w:jc w:val="left"/>
    </w:pPr>
    <w:rPr>
      <w:sz w:val="20"/>
      <w:lang w:bidi="he-IL"/>
    </w:rPr>
  </w:style>
  <w:style w:type="paragraph" w:styleId="16">
    <w:name w:val="envelope return"/>
    <w:basedOn w:val="1"/>
    <w:qFormat/>
    <w:uiPriority w:val="0"/>
    <w:pPr>
      <w:snapToGrid w:val="0"/>
    </w:pPr>
    <w:rPr>
      <w:rFonts w:ascii="Arial" w:hAnsi="Arial"/>
    </w:rPr>
  </w:style>
  <w:style w:type="paragraph" w:styleId="17">
    <w:name w:val="annotation text"/>
    <w:basedOn w:val="1"/>
    <w:link w:val="116"/>
    <w:unhideWhenUsed/>
    <w:qFormat/>
    <w:uiPriority w:val="0"/>
    <w:pPr>
      <w:adjustRightInd/>
      <w:spacing w:line="500" w:lineRule="exact"/>
      <w:jc w:val="left"/>
    </w:pPr>
    <w:rPr>
      <w:sz w:val="20"/>
    </w:rPr>
  </w:style>
  <w:style w:type="paragraph" w:styleId="18">
    <w:name w:val="Body Text 3"/>
    <w:basedOn w:val="1"/>
    <w:link w:val="72"/>
    <w:semiHidden/>
    <w:unhideWhenUsed/>
    <w:qFormat/>
    <w:uiPriority w:val="99"/>
    <w:pPr>
      <w:spacing w:after="120"/>
    </w:pPr>
    <w:rPr>
      <w:sz w:val="16"/>
      <w:szCs w:val="16"/>
    </w:rPr>
  </w:style>
  <w:style w:type="paragraph" w:styleId="19">
    <w:name w:val="Body Text"/>
    <w:basedOn w:val="1"/>
    <w:next w:val="20"/>
    <w:link w:val="79"/>
    <w:autoRedefine/>
    <w:unhideWhenUsed/>
    <w:qFormat/>
    <w:uiPriority w:val="0"/>
    <w:pPr>
      <w:spacing w:after="120"/>
    </w:pPr>
  </w:style>
  <w:style w:type="paragraph" w:styleId="20">
    <w:name w:val="Body Text 2"/>
    <w:basedOn w:val="1"/>
    <w:qFormat/>
    <w:uiPriority w:val="0"/>
    <w:pPr>
      <w:widowControl/>
      <w:jc w:val="center"/>
    </w:pPr>
    <w:rPr>
      <w:rFonts w:ascii="楷体_GB2312" w:eastAsia="楷体_GB2312"/>
      <w:sz w:val="20"/>
    </w:rPr>
  </w:style>
  <w:style w:type="paragraph" w:styleId="21">
    <w:name w:val="Block Text"/>
    <w:basedOn w:val="1"/>
    <w:autoRedefine/>
    <w:unhideWhenUsed/>
    <w:qFormat/>
    <w:uiPriority w:val="99"/>
    <w:pPr>
      <w:spacing w:after="120"/>
      <w:ind w:left="1440" w:leftChars="700" w:right="1440" w:rightChars="700"/>
    </w:pPr>
    <w:rPr>
      <w:szCs w:val="24"/>
    </w:rPr>
  </w:style>
  <w:style w:type="paragraph" w:styleId="22">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3">
    <w:name w:val="toc 3"/>
    <w:basedOn w:val="1"/>
    <w:next w:val="1"/>
    <w:autoRedefine/>
    <w:unhideWhenUsed/>
    <w:qFormat/>
    <w:uiPriority w:val="39"/>
    <w:pPr>
      <w:ind w:left="840" w:leftChars="400"/>
    </w:pPr>
  </w:style>
  <w:style w:type="paragraph" w:styleId="24">
    <w:name w:val="Plain Text"/>
    <w:basedOn w:val="1"/>
    <w:link w:val="117"/>
    <w:autoRedefine/>
    <w:qFormat/>
    <w:uiPriority w:val="0"/>
    <w:pPr>
      <w:textAlignment w:val="baseline"/>
    </w:pPr>
    <w:rPr>
      <w:rFonts w:ascii="宋体" w:hAnsi="Courier New"/>
    </w:rPr>
  </w:style>
  <w:style w:type="paragraph" w:styleId="25">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6">
    <w:name w:val="Date"/>
    <w:basedOn w:val="1"/>
    <w:next w:val="1"/>
    <w:link w:val="77"/>
    <w:autoRedefine/>
    <w:semiHidden/>
    <w:unhideWhenUsed/>
    <w:qFormat/>
    <w:uiPriority w:val="99"/>
    <w:pPr>
      <w:ind w:left="100" w:leftChars="2500"/>
    </w:pPr>
  </w:style>
  <w:style w:type="paragraph" w:styleId="27">
    <w:name w:val="Body Text Indent 2"/>
    <w:basedOn w:val="1"/>
    <w:link w:val="75"/>
    <w:autoRedefine/>
    <w:unhideWhenUsed/>
    <w:qFormat/>
    <w:uiPriority w:val="99"/>
    <w:pPr>
      <w:spacing w:after="120" w:line="480" w:lineRule="auto"/>
      <w:ind w:left="420" w:leftChars="200"/>
      <w:jc w:val="left"/>
    </w:pPr>
  </w:style>
  <w:style w:type="paragraph" w:styleId="28">
    <w:name w:val="Balloon Text"/>
    <w:basedOn w:val="1"/>
    <w:link w:val="61"/>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9">
    <w:name w:val="footer"/>
    <w:basedOn w:val="1"/>
    <w:link w:val="60"/>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30">
    <w:name w:val="header"/>
    <w:basedOn w:val="1"/>
    <w:link w:val="59"/>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1">
    <w:name w:val="toc 1"/>
    <w:basedOn w:val="1"/>
    <w:next w:val="1"/>
    <w:autoRedefine/>
    <w:unhideWhenUsed/>
    <w:qFormat/>
    <w:uiPriority w:val="39"/>
  </w:style>
  <w:style w:type="paragraph" w:styleId="32">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3">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4">
    <w:name w:val="Body Text Indent 3"/>
    <w:basedOn w:val="1"/>
    <w:link w:val="127"/>
    <w:autoRedefine/>
    <w:semiHidden/>
    <w:unhideWhenUsed/>
    <w:qFormat/>
    <w:uiPriority w:val="99"/>
    <w:pPr>
      <w:spacing w:after="120"/>
      <w:ind w:left="420" w:leftChars="200"/>
    </w:pPr>
    <w:rPr>
      <w:sz w:val="16"/>
      <w:szCs w:val="16"/>
    </w:rPr>
  </w:style>
  <w:style w:type="paragraph" w:styleId="35">
    <w:name w:val="toc 2"/>
    <w:basedOn w:val="1"/>
    <w:next w:val="1"/>
    <w:autoRedefine/>
    <w:qFormat/>
    <w:uiPriority w:val="39"/>
    <w:pPr>
      <w:ind w:left="420" w:leftChars="200"/>
    </w:pPr>
  </w:style>
  <w:style w:type="paragraph" w:styleId="36">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7">
    <w:name w:val="Message Header"/>
    <w:basedOn w:val="1"/>
    <w:next w:val="24"/>
    <w:link w:val="118"/>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8">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9">
    <w:name w:val="index 1"/>
    <w:basedOn w:val="1"/>
    <w:next w:val="1"/>
    <w:autoRedefine/>
    <w:qFormat/>
    <w:uiPriority w:val="0"/>
    <w:rPr>
      <w:rFonts w:ascii="仿宋_GB2312" w:hAnsi="宋体" w:eastAsia="仿宋_GB2312"/>
      <w:sz w:val="30"/>
      <w:szCs w:val="24"/>
    </w:rPr>
  </w:style>
  <w:style w:type="paragraph" w:styleId="40">
    <w:name w:val="Body Text First Indent"/>
    <w:basedOn w:val="19"/>
    <w:link w:val="86"/>
    <w:autoRedefine/>
    <w:unhideWhenUsed/>
    <w:qFormat/>
    <w:uiPriority w:val="99"/>
    <w:pPr>
      <w:ind w:firstLine="420" w:firstLineChars="100"/>
    </w:p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yperlink"/>
    <w:basedOn w:val="43"/>
    <w:autoRedefine/>
    <w:unhideWhenUsed/>
    <w:qFormat/>
    <w:uiPriority w:val="99"/>
    <w:rPr>
      <w:color w:val="0000FF" w:themeColor="hyperlink"/>
      <w:u w:val="single"/>
      <w14:textFill>
        <w14:solidFill>
          <w14:schemeClr w14:val="hlink"/>
        </w14:solidFill>
      </w14:textFill>
    </w:rPr>
  </w:style>
  <w:style w:type="character" w:styleId="47">
    <w:name w:val="annotation reference"/>
    <w:autoRedefine/>
    <w:semiHidden/>
    <w:qFormat/>
    <w:uiPriority w:val="0"/>
    <w:rPr>
      <w:sz w:val="21"/>
      <w:szCs w:val="21"/>
    </w:rPr>
  </w:style>
  <w:style w:type="character" w:styleId="48">
    <w:name w:val="footnote reference"/>
    <w:autoRedefine/>
    <w:qFormat/>
    <w:uiPriority w:val="0"/>
    <w:rPr>
      <w:vertAlign w:val="superscript"/>
    </w:rPr>
  </w:style>
  <w:style w:type="paragraph" w:customStyle="1" w:styleId="49">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0">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51">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52">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53">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54">
    <w:name w:val="标题 5 字符"/>
    <w:basedOn w:val="43"/>
    <w:link w:val="7"/>
    <w:autoRedefine/>
    <w:qFormat/>
    <w:uiPriority w:val="9"/>
    <w:rPr>
      <w:rFonts w:ascii="Times New Roman" w:hAnsi="Times New Roman" w:eastAsia="宋体" w:cs="Times New Roman"/>
      <w:b/>
      <w:bCs/>
      <w:sz w:val="28"/>
      <w:szCs w:val="28"/>
    </w:rPr>
  </w:style>
  <w:style w:type="character" w:customStyle="1" w:styleId="55">
    <w:name w:val="标题 6 字符"/>
    <w:basedOn w:val="43"/>
    <w:link w:val="8"/>
    <w:autoRedefine/>
    <w:qFormat/>
    <w:uiPriority w:val="9"/>
    <w:rPr>
      <w:rFonts w:ascii="Arial" w:hAnsi="Arial" w:eastAsia="黑体" w:cs="Times New Roman"/>
      <w:b/>
      <w:bCs/>
      <w:sz w:val="24"/>
      <w:szCs w:val="24"/>
    </w:rPr>
  </w:style>
  <w:style w:type="character" w:customStyle="1" w:styleId="56">
    <w:name w:val="标题 7 字符"/>
    <w:basedOn w:val="43"/>
    <w:link w:val="9"/>
    <w:autoRedefine/>
    <w:qFormat/>
    <w:uiPriority w:val="0"/>
    <w:rPr>
      <w:rFonts w:ascii="Times New Roman" w:hAnsi="Times New Roman" w:eastAsia="宋体" w:cs="Times New Roman"/>
      <w:b/>
      <w:bCs/>
      <w:sz w:val="24"/>
      <w:szCs w:val="24"/>
    </w:rPr>
  </w:style>
  <w:style w:type="character" w:customStyle="1" w:styleId="57">
    <w:name w:val="标题 8 字符"/>
    <w:basedOn w:val="43"/>
    <w:link w:val="10"/>
    <w:autoRedefine/>
    <w:qFormat/>
    <w:uiPriority w:val="0"/>
    <w:rPr>
      <w:rFonts w:ascii="Arial" w:hAnsi="Arial" w:eastAsia="黑体" w:cs="Times New Roman"/>
      <w:sz w:val="24"/>
      <w:szCs w:val="24"/>
    </w:rPr>
  </w:style>
  <w:style w:type="character" w:customStyle="1" w:styleId="58">
    <w:name w:val="标题 9 字符"/>
    <w:basedOn w:val="43"/>
    <w:link w:val="11"/>
    <w:autoRedefine/>
    <w:qFormat/>
    <w:uiPriority w:val="9"/>
    <w:rPr>
      <w:rFonts w:ascii="Arial" w:hAnsi="Arial" w:eastAsia="黑体" w:cs="Times New Roman"/>
      <w:szCs w:val="21"/>
    </w:rPr>
  </w:style>
  <w:style w:type="character" w:customStyle="1" w:styleId="59">
    <w:name w:val="页眉 字符"/>
    <w:basedOn w:val="43"/>
    <w:link w:val="30"/>
    <w:autoRedefine/>
    <w:qFormat/>
    <w:uiPriority w:val="0"/>
    <w:rPr>
      <w:sz w:val="18"/>
      <w:szCs w:val="18"/>
    </w:rPr>
  </w:style>
  <w:style w:type="character" w:customStyle="1" w:styleId="60">
    <w:name w:val="页脚 字符"/>
    <w:basedOn w:val="43"/>
    <w:link w:val="29"/>
    <w:autoRedefine/>
    <w:qFormat/>
    <w:uiPriority w:val="0"/>
    <w:rPr>
      <w:sz w:val="18"/>
      <w:szCs w:val="18"/>
    </w:rPr>
  </w:style>
  <w:style w:type="character" w:customStyle="1" w:styleId="61">
    <w:name w:val="批注框文本 字符"/>
    <w:basedOn w:val="43"/>
    <w:link w:val="28"/>
    <w:autoRedefine/>
    <w:semiHidden/>
    <w:qFormat/>
    <w:uiPriority w:val="99"/>
    <w:rPr>
      <w:sz w:val="18"/>
      <w:szCs w:val="18"/>
    </w:rPr>
  </w:style>
  <w:style w:type="character" w:customStyle="1" w:styleId="62">
    <w:name w:val="正文文本缩进 字符"/>
    <w:basedOn w:val="43"/>
    <w:link w:val="15"/>
    <w:autoRedefine/>
    <w:qFormat/>
    <w:uiPriority w:val="0"/>
    <w:rPr>
      <w:rFonts w:ascii="Times New Roman" w:hAnsi="Times New Roman" w:eastAsia="宋体" w:cs="Times New Roman"/>
      <w:kern w:val="0"/>
      <w:sz w:val="20"/>
      <w:szCs w:val="20"/>
      <w:lang w:bidi="he-IL"/>
    </w:rPr>
  </w:style>
  <w:style w:type="paragraph" w:styleId="63">
    <w:name w:val="List Paragraph"/>
    <w:basedOn w:val="1"/>
    <w:link w:val="64"/>
    <w:autoRedefine/>
    <w:qFormat/>
    <w:uiPriority w:val="34"/>
    <w:pPr>
      <w:snapToGrid w:val="0"/>
      <w:spacing w:line="360" w:lineRule="auto"/>
      <w:jc w:val="left"/>
    </w:pPr>
    <w:rPr>
      <w:rFonts w:eastAsia="微软雅黑"/>
      <w:b/>
      <w:sz w:val="30"/>
    </w:rPr>
  </w:style>
  <w:style w:type="character" w:customStyle="1" w:styleId="64">
    <w:name w:val="列出段落 字符"/>
    <w:link w:val="63"/>
    <w:autoRedefine/>
    <w:qFormat/>
    <w:uiPriority w:val="34"/>
    <w:rPr>
      <w:rFonts w:ascii="Times New Roman" w:hAnsi="Times New Roman" w:eastAsia="微软雅黑" w:cs="Times New Roman"/>
      <w:b/>
      <w:kern w:val="0"/>
      <w:sz w:val="30"/>
      <w:szCs w:val="20"/>
    </w:rPr>
  </w:style>
  <w:style w:type="character" w:customStyle="1" w:styleId="65">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6">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7">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Body text|1_"/>
    <w:link w:val="69"/>
    <w:autoRedefine/>
    <w:qFormat/>
    <w:uiPriority w:val="0"/>
    <w:rPr>
      <w:rFonts w:ascii="宋体" w:hAnsi="宋体" w:cs="宋体"/>
      <w:sz w:val="28"/>
      <w:szCs w:val="28"/>
      <w:lang w:val="zh-TW" w:eastAsia="zh-TW" w:bidi="zh-TW"/>
    </w:rPr>
  </w:style>
  <w:style w:type="paragraph" w:customStyle="1" w:styleId="69">
    <w:name w:val="Body text|1"/>
    <w:basedOn w:val="1"/>
    <w:link w:val="68"/>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0">
    <w:name w:val="Header or footer|1_"/>
    <w:link w:val="71"/>
    <w:autoRedefine/>
    <w:qFormat/>
    <w:uiPriority w:val="0"/>
    <w:rPr>
      <w:sz w:val="22"/>
      <w:lang w:val="zh-TW" w:eastAsia="zh-TW" w:bidi="zh-TW"/>
    </w:rPr>
  </w:style>
  <w:style w:type="paragraph" w:customStyle="1" w:styleId="71">
    <w:name w:val="Header or footer|1"/>
    <w:basedOn w:val="1"/>
    <w:link w:val="70"/>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2">
    <w:name w:val="正文文本 3 字符"/>
    <w:basedOn w:val="43"/>
    <w:link w:val="18"/>
    <w:autoRedefine/>
    <w:semiHidden/>
    <w:qFormat/>
    <w:uiPriority w:val="99"/>
    <w:rPr>
      <w:rFonts w:ascii="Times New Roman" w:hAnsi="Times New Roman" w:eastAsia="宋体" w:cs="Times New Roman"/>
      <w:kern w:val="0"/>
      <w:sz w:val="16"/>
      <w:szCs w:val="16"/>
    </w:rPr>
  </w:style>
  <w:style w:type="character" w:customStyle="1" w:styleId="73">
    <w:name w:val="fontstyle01"/>
    <w:basedOn w:val="43"/>
    <w:autoRedefine/>
    <w:qFormat/>
    <w:uiPriority w:val="0"/>
    <w:rPr>
      <w:rFonts w:hint="eastAsia" w:ascii="宋体" w:hAnsi="宋体" w:eastAsia="宋体"/>
      <w:color w:val="000000"/>
      <w:sz w:val="44"/>
      <w:szCs w:val="44"/>
    </w:rPr>
  </w:style>
  <w:style w:type="character" w:customStyle="1" w:styleId="74">
    <w:name w:val="fontstyle21"/>
    <w:basedOn w:val="43"/>
    <w:autoRedefine/>
    <w:qFormat/>
    <w:uiPriority w:val="0"/>
    <w:rPr>
      <w:rFonts w:hint="default" w:ascii="Wingdings-Regular" w:hAnsi="Wingdings-Regular"/>
      <w:color w:val="000000"/>
      <w:sz w:val="22"/>
      <w:szCs w:val="22"/>
    </w:rPr>
  </w:style>
  <w:style w:type="character" w:customStyle="1" w:styleId="75">
    <w:name w:val="正文文本缩进 2 字符"/>
    <w:basedOn w:val="43"/>
    <w:link w:val="27"/>
    <w:autoRedefine/>
    <w:qFormat/>
    <w:uiPriority w:val="99"/>
    <w:rPr>
      <w:rFonts w:ascii="Times New Roman" w:hAnsi="Times New Roman" w:eastAsia="宋体" w:cs="Times New Roman"/>
      <w:kern w:val="0"/>
      <w:szCs w:val="20"/>
    </w:rPr>
  </w:style>
  <w:style w:type="character" w:customStyle="1" w:styleId="76">
    <w:name w:val="Unresolved Mention"/>
    <w:basedOn w:val="43"/>
    <w:autoRedefine/>
    <w:semiHidden/>
    <w:unhideWhenUsed/>
    <w:qFormat/>
    <w:uiPriority w:val="99"/>
    <w:rPr>
      <w:color w:val="605E5C"/>
      <w:shd w:val="clear" w:color="auto" w:fill="E1DFDD"/>
    </w:rPr>
  </w:style>
  <w:style w:type="character" w:customStyle="1" w:styleId="77">
    <w:name w:val="日期 字符"/>
    <w:basedOn w:val="43"/>
    <w:link w:val="26"/>
    <w:autoRedefine/>
    <w:semiHidden/>
    <w:qFormat/>
    <w:uiPriority w:val="99"/>
    <w:rPr>
      <w:rFonts w:ascii="Times New Roman" w:hAnsi="Times New Roman" w:eastAsia="宋体" w:cs="Times New Roman"/>
      <w:kern w:val="0"/>
      <w:szCs w:val="20"/>
    </w:rPr>
  </w:style>
  <w:style w:type="character" w:customStyle="1" w:styleId="78">
    <w:name w:val="正文缩进 字符"/>
    <w:link w:val="13"/>
    <w:autoRedefine/>
    <w:qFormat/>
    <w:uiPriority w:val="0"/>
    <w:rPr>
      <w:rFonts w:ascii="宋体"/>
      <w:sz w:val="24"/>
    </w:rPr>
  </w:style>
  <w:style w:type="character" w:customStyle="1" w:styleId="79">
    <w:name w:val="正文文本 字符"/>
    <w:basedOn w:val="43"/>
    <w:link w:val="19"/>
    <w:autoRedefine/>
    <w:qFormat/>
    <w:uiPriority w:val="0"/>
    <w:rPr>
      <w:rFonts w:ascii="Times New Roman" w:hAnsi="Times New Roman" w:eastAsia="宋体" w:cs="Times New Roman"/>
      <w:kern w:val="0"/>
      <w:szCs w:val="20"/>
    </w:rPr>
  </w:style>
  <w:style w:type="paragraph" w:customStyle="1" w:styleId="80">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1">
    <w:name w:val="WPSOffice手动目录 1"/>
    <w:autoRedefine/>
    <w:qFormat/>
    <w:uiPriority w:val="0"/>
    <w:rPr>
      <w:rFonts w:ascii="Times New Roman" w:hAnsi="Times New Roman" w:eastAsia="宋体" w:cs="Times New Roman"/>
      <w:lang w:val="en-US" w:eastAsia="zh-CN" w:bidi="ar-SA"/>
    </w:rPr>
  </w:style>
  <w:style w:type="paragraph" w:customStyle="1" w:styleId="82">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5">
    <w:name w:val="正文首行缩进 2 字符"/>
    <w:basedOn w:val="62"/>
    <w:link w:val="14"/>
    <w:autoRedefine/>
    <w:qFormat/>
    <w:uiPriority w:val="0"/>
    <w:rPr>
      <w:rFonts w:ascii="Times New Roman" w:hAnsi="Times New Roman" w:eastAsia="宋体" w:cs="Times New Roman"/>
      <w:kern w:val="0"/>
      <w:sz w:val="20"/>
      <w:szCs w:val="24"/>
      <w:lang w:bidi="he-IL"/>
    </w:rPr>
  </w:style>
  <w:style w:type="character" w:customStyle="1" w:styleId="86">
    <w:name w:val="正文首行缩进 字符"/>
    <w:basedOn w:val="79"/>
    <w:link w:val="40"/>
    <w:autoRedefine/>
    <w:semiHidden/>
    <w:qFormat/>
    <w:uiPriority w:val="99"/>
    <w:rPr>
      <w:rFonts w:ascii="Times New Roman" w:hAnsi="Times New Roman" w:eastAsia="宋体" w:cs="Times New Roman"/>
      <w:kern w:val="0"/>
      <w:szCs w:val="20"/>
    </w:rPr>
  </w:style>
  <w:style w:type="paragraph" w:customStyle="1" w:styleId="87">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8">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9">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1">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2">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8">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4">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5">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8">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1">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2">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3">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6">
    <w:name w:val="批注文字 字符"/>
    <w:basedOn w:val="43"/>
    <w:link w:val="17"/>
    <w:autoRedefine/>
    <w:qFormat/>
    <w:uiPriority w:val="0"/>
    <w:rPr>
      <w:rFonts w:ascii="Times New Roman" w:hAnsi="Times New Roman" w:eastAsia="宋体" w:cs="Times New Roman"/>
      <w:kern w:val="0"/>
      <w:sz w:val="20"/>
      <w:szCs w:val="20"/>
    </w:rPr>
  </w:style>
  <w:style w:type="character" w:customStyle="1" w:styleId="117">
    <w:name w:val="纯文本 字符"/>
    <w:basedOn w:val="43"/>
    <w:link w:val="24"/>
    <w:autoRedefine/>
    <w:qFormat/>
    <w:uiPriority w:val="0"/>
    <w:rPr>
      <w:rFonts w:ascii="宋体" w:hAnsi="Courier New" w:eastAsia="宋体" w:cs="Times New Roman"/>
      <w:kern w:val="0"/>
      <w:szCs w:val="20"/>
    </w:rPr>
  </w:style>
  <w:style w:type="character" w:customStyle="1" w:styleId="118">
    <w:name w:val="信息标题 字符"/>
    <w:basedOn w:val="43"/>
    <w:link w:val="37"/>
    <w:autoRedefine/>
    <w:qFormat/>
    <w:uiPriority w:val="0"/>
    <w:rPr>
      <w:rFonts w:ascii="Cambria" w:hAnsi="Cambria" w:eastAsia="宋体" w:cs="Times New Roman"/>
      <w:sz w:val="24"/>
      <w:szCs w:val="20"/>
      <w:shd w:val="pct20" w:color="auto" w:fill="auto"/>
    </w:rPr>
  </w:style>
  <w:style w:type="character" w:customStyle="1" w:styleId="119">
    <w:name w:val="font41"/>
    <w:basedOn w:val="43"/>
    <w:autoRedefine/>
    <w:qFormat/>
    <w:uiPriority w:val="0"/>
    <w:rPr>
      <w:rFonts w:hint="eastAsia" w:ascii="黑体" w:eastAsia="黑体" w:cs="黑体"/>
      <w:color w:val="000000"/>
      <w:sz w:val="18"/>
      <w:szCs w:val="18"/>
      <w:u w:val="none"/>
    </w:rPr>
  </w:style>
  <w:style w:type="character" w:customStyle="1" w:styleId="120">
    <w:name w:val="font31"/>
    <w:autoRedefine/>
    <w:qFormat/>
    <w:uiPriority w:val="0"/>
    <w:rPr>
      <w:rFonts w:hint="eastAsia" w:ascii="宋体" w:hAnsi="宋体" w:eastAsia="宋体" w:cs="宋体"/>
      <w:color w:val="000000"/>
      <w:sz w:val="18"/>
      <w:szCs w:val="18"/>
      <w:u w:val="none"/>
    </w:rPr>
  </w:style>
  <w:style w:type="character" w:customStyle="1" w:styleId="121">
    <w:name w:val="NormalCharacter"/>
    <w:autoRedefine/>
    <w:semiHidden/>
    <w:qFormat/>
    <w:uiPriority w:val="0"/>
    <w:rPr>
      <w:rFonts w:ascii="Calibri" w:hAnsi="Calibri" w:cs="新宋体"/>
      <w:b/>
      <w:bCs/>
      <w:kern w:val="2"/>
      <w:sz w:val="28"/>
      <w:szCs w:val="36"/>
      <w:lang w:val="en-US" w:eastAsia="zh-CN" w:bidi="ar-SA"/>
    </w:rPr>
  </w:style>
  <w:style w:type="character" w:customStyle="1" w:styleId="122">
    <w:name w:val="font11"/>
    <w:basedOn w:val="43"/>
    <w:autoRedefine/>
    <w:qFormat/>
    <w:uiPriority w:val="0"/>
    <w:rPr>
      <w:rFonts w:hint="eastAsia" w:ascii="宋体" w:hAnsi="宋体" w:eastAsia="宋体"/>
      <w:b/>
      <w:color w:val="000000"/>
      <w:kern w:val="2"/>
      <w:sz w:val="18"/>
      <w:u w:val="none"/>
    </w:rPr>
  </w:style>
  <w:style w:type="paragraph" w:customStyle="1" w:styleId="123">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2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5">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6">
    <w:name w:val="无间隔1"/>
    <w:autoRedefine/>
    <w:qFormat/>
    <w:uiPriority w:val="1"/>
    <w:rPr>
      <w:rFonts w:ascii="Calibri" w:hAnsi="Calibri" w:eastAsia="宋体" w:cs="黑体"/>
      <w:sz w:val="22"/>
      <w:szCs w:val="22"/>
      <w:lang w:val="en-US" w:eastAsia="zh-CN" w:bidi="ar-SA"/>
    </w:rPr>
  </w:style>
  <w:style w:type="character" w:customStyle="1" w:styleId="127">
    <w:name w:val="正文文本缩进 3 字符"/>
    <w:basedOn w:val="43"/>
    <w:link w:val="34"/>
    <w:autoRedefine/>
    <w:semiHidden/>
    <w:qFormat/>
    <w:uiPriority w:val="99"/>
    <w:rPr>
      <w:rFonts w:ascii="Times New Roman" w:hAnsi="Times New Roman" w:eastAsia="宋体" w:cs="Times New Roman"/>
      <w:kern w:val="0"/>
      <w:sz w:val="16"/>
      <w:szCs w:val="16"/>
    </w:rPr>
  </w:style>
  <w:style w:type="paragraph" w:customStyle="1" w:styleId="128">
    <w:name w:val="文本"/>
    <w:basedOn w:val="1"/>
    <w:link w:val="129"/>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9">
    <w:name w:val="文本 Char"/>
    <w:link w:val="128"/>
    <w:autoRedefine/>
    <w:qFormat/>
    <w:uiPriority w:val="0"/>
    <w:rPr>
      <w:rFonts w:ascii="仿宋_GB2312" w:hAnsi="Times New Roman" w:eastAsia="仿宋_GB2312" w:cs="Times New Roman"/>
      <w:sz w:val="24"/>
      <w:szCs w:val="24"/>
    </w:rPr>
  </w:style>
  <w:style w:type="paragraph" w:customStyle="1" w:styleId="130">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1">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2">
    <w:name w:val="D&amp;L"/>
    <w:basedOn w:val="3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3">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纯文本1"/>
    <w:basedOn w:val="1"/>
    <w:autoRedefine/>
    <w:qFormat/>
    <w:uiPriority w:val="0"/>
    <w:pPr>
      <w:adjustRightInd w:val="0"/>
      <w:textAlignment w:val="baseline"/>
    </w:pPr>
    <w:rPr>
      <w:rFonts w:ascii="宋体" w:hAnsi="宋体" w:eastAsia="楷体_GB2312" w:cs="宋体"/>
      <w:sz w:val="28"/>
    </w:rPr>
  </w:style>
  <w:style w:type="paragraph" w:customStyle="1" w:styleId="1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44</Pages>
  <Words>1734</Words>
  <Characters>1853</Characters>
  <Lines>29</Lines>
  <Paragraphs>8</Paragraphs>
  <TotalTime>10</TotalTime>
  <ScaleCrop>false</ScaleCrop>
  <LinksUpToDate>false</LinksUpToDate>
  <CharactersWithSpaces>2005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2026-01-15T00:41:39Z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DE594704581B49C2BC31EB9F5B4E869B_13</vt:lpwstr>
  </property>
  <property fmtid="{D5CDD505-2E9C-101B-9397-08002B2CF9AE}" pid="4" name="KSOTemplateDocerSaveRecord">
    <vt:lpwstr>eyJoZGlkIjoiNDFjNjc4MzM2NGNhOTY1ZjQ2ZmNmMWE4MmVlYzQxYjkiLCJ1c2VySWQiOiIzMDI1ODcyMjYifQ==</vt:lpwstr>
  </property>
</Properties>
</file>