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5" w:lineRule="atLeast"/>
        <w:jc w:val="center"/>
        <w:rPr>
          <w:rFonts w:ascii="微软雅黑" w:hAnsi="微软雅黑" w:eastAsia="微软雅黑" w:cs="宋体"/>
          <w:b/>
          <w:bCs/>
          <w:color w:val="040000"/>
          <w:kern w:val="0"/>
          <w:sz w:val="32"/>
          <w:szCs w:val="32"/>
        </w:rPr>
      </w:pPr>
      <w:r>
        <w:rPr>
          <w:rFonts w:hint="eastAsia" w:ascii="微软雅黑" w:hAnsi="微软雅黑" w:eastAsia="微软雅黑" w:cs="宋体"/>
          <w:b/>
          <w:bCs/>
          <w:color w:val="040000"/>
          <w:kern w:val="0"/>
          <w:sz w:val="32"/>
          <w:szCs w:val="32"/>
        </w:rPr>
        <w:t>桐城师范高等专科学校教学设备维修维护服务项目需求</w:t>
      </w:r>
    </w:p>
    <w:p>
      <w:pPr>
        <w:widowControl/>
        <w:spacing w:line="405" w:lineRule="atLeast"/>
        <w:jc w:val="center"/>
        <w:rPr>
          <w:rFonts w:ascii="微软雅黑" w:hAnsi="微软雅黑" w:eastAsia="微软雅黑" w:cs="宋体"/>
          <w:color w:val="040000"/>
          <w:kern w:val="0"/>
          <w:sz w:val="29"/>
          <w:szCs w:val="29"/>
        </w:rPr>
      </w:pPr>
    </w:p>
    <w:p>
      <w:pPr>
        <w:widowControl/>
        <w:spacing w:line="405" w:lineRule="atLeast"/>
        <w:ind w:firstLine="600"/>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4"/>
          <w:szCs w:val="24"/>
        </w:rPr>
        <w:t>供应商应具备在桐城市范围内提供计算机机房和多媒体教学设备运维管理和维修维护服务水平及能力。</w:t>
      </w:r>
    </w:p>
    <w:p>
      <w:pPr>
        <w:widowControl/>
        <w:spacing w:line="405" w:lineRule="atLeast"/>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4"/>
          <w:szCs w:val="24"/>
        </w:rPr>
        <w:t>一、项目职责范围：</w:t>
      </w:r>
    </w:p>
    <w:p>
      <w:pPr>
        <w:widowControl/>
        <w:spacing w:line="405" w:lineRule="atLeast"/>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4"/>
          <w:szCs w:val="24"/>
        </w:rPr>
        <w:t>确保以下计算机机房和多媒体教学设备正常的教学教务活动顺利进行：</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1</w:t>
      </w:r>
      <w:r>
        <w:rPr>
          <w:rFonts w:hint="eastAsia" w:ascii="微软雅黑" w:hAnsi="微软雅黑" w:eastAsia="微软雅黑" w:cs="宋体"/>
          <w:color w:val="040000"/>
          <w:kern w:val="0"/>
          <w:sz w:val="24"/>
          <w:szCs w:val="24"/>
        </w:rPr>
        <w:t>、投影机数量</w:t>
      </w:r>
      <w:r>
        <w:rPr>
          <w:rFonts w:ascii="Times New Roman" w:hAnsi="Times New Roman" w:eastAsia="微软雅黑" w:cs="Times New Roman"/>
          <w:color w:val="040000"/>
          <w:kern w:val="0"/>
          <w:sz w:val="24"/>
          <w:szCs w:val="24"/>
        </w:rPr>
        <w:t>1</w:t>
      </w:r>
      <w:r>
        <w:rPr>
          <w:rFonts w:hint="eastAsia" w:ascii="Times New Roman" w:hAnsi="Times New Roman" w:eastAsia="微软雅黑" w:cs="Times New Roman"/>
          <w:color w:val="040000"/>
          <w:kern w:val="0"/>
          <w:sz w:val="24"/>
          <w:szCs w:val="24"/>
        </w:rPr>
        <w:t>8</w:t>
      </w:r>
      <w:r>
        <w:rPr>
          <w:rFonts w:ascii="Times New Roman" w:hAnsi="Times New Roman" w:eastAsia="微软雅黑" w:cs="Times New Roman"/>
          <w:color w:val="040000"/>
          <w:kern w:val="0"/>
          <w:sz w:val="24"/>
          <w:szCs w:val="24"/>
        </w:rPr>
        <w:t>0</w:t>
      </w:r>
      <w:r>
        <w:rPr>
          <w:rFonts w:hint="eastAsia" w:ascii="微软雅黑" w:hAnsi="微软雅黑" w:eastAsia="微软雅黑" w:cs="宋体"/>
          <w:color w:val="040000"/>
          <w:kern w:val="0"/>
          <w:sz w:val="24"/>
          <w:szCs w:val="24"/>
        </w:rPr>
        <w:t>余台</w:t>
      </w:r>
    </w:p>
    <w:p>
      <w:pPr>
        <w:widowControl/>
        <w:spacing w:line="405" w:lineRule="atLeast"/>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4"/>
          <w:szCs w:val="24"/>
        </w:rPr>
        <w:t>服务内容：根据教学使用情况，进行更换灯泡含光学调整、更换偏振片含光学调整、更换</w:t>
      </w:r>
      <w:r>
        <w:rPr>
          <w:rFonts w:ascii="Times New Roman" w:hAnsi="Times New Roman" w:eastAsia="微软雅黑" w:cs="Times New Roman"/>
          <w:color w:val="040000"/>
          <w:kern w:val="0"/>
          <w:sz w:val="24"/>
          <w:szCs w:val="24"/>
        </w:rPr>
        <w:t>PBS </w:t>
      </w:r>
      <w:r>
        <w:rPr>
          <w:rFonts w:hint="eastAsia" w:ascii="微软雅黑" w:hAnsi="微软雅黑" w:eastAsia="微软雅黑" w:cs="宋体"/>
          <w:color w:val="040000"/>
          <w:kern w:val="0"/>
          <w:sz w:val="24"/>
          <w:szCs w:val="24"/>
        </w:rPr>
        <w:t>板、含光学调整、更换液晶板组件含光学调整、日常镜头除尘、机箱除尘、内部光学除尘、更换电源主板、风扇及其它部件维护维修，投影线路维护维修、</w:t>
      </w:r>
      <w:r>
        <w:rPr>
          <w:rFonts w:hint="eastAsia" w:ascii="微软雅黑" w:hAnsi="微软雅黑" w:eastAsia="微软雅黑"/>
          <w:sz w:val="24"/>
          <w:szCs w:val="24"/>
        </w:rPr>
        <w:t>控制开关维修更换、</w:t>
      </w:r>
      <w:r>
        <w:rPr>
          <w:rFonts w:hint="eastAsia" w:ascii="微软雅黑" w:hAnsi="微软雅黑" w:eastAsia="微软雅黑" w:cs="宋体"/>
          <w:color w:val="040000"/>
          <w:kern w:val="0"/>
          <w:sz w:val="24"/>
          <w:szCs w:val="24"/>
        </w:rPr>
        <w:t>配置运维管理等工作。配件要求：投影机灯泡为原厂原装带支架灯泡，其他配件为原厂配件。</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2</w:t>
      </w:r>
      <w:r>
        <w:rPr>
          <w:rFonts w:hint="eastAsia" w:ascii="微软雅黑" w:hAnsi="微软雅黑" w:eastAsia="微软雅黑" w:cs="宋体"/>
          <w:color w:val="040000"/>
          <w:kern w:val="0"/>
          <w:sz w:val="24"/>
          <w:szCs w:val="24"/>
        </w:rPr>
        <w:t>、计算机数量</w:t>
      </w:r>
      <w:r>
        <w:rPr>
          <w:rFonts w:hint="eastAsia" w:ascii="Times New Roman" w:hAnsi="Times New Roman" w:eastAsia="微软雅黑" w:cs="Times New Roman"/>
          <w:color w:val="040000"/>
          <w:kern w:val="0"/>
          <w:sz w:val="24"/>
          <w:szCs w:val="24"/>
        </w:rPr>
        <w:t>1000</w:t>
      </w:r>
      <w:r>
        <w:rPr>
          <w:rFonts w:hint="eastAsia" w:ascii="微软雅黑" w:hAnsi="微软雅黑" w:eastAsia="微软雅黑" w:cs="宋体"/>
          <w:color w:val="040000"/>
          <w:kern w:val="0"/>
          <w:sz w:val="24"/>
          <w:szCs w:val="24"/>
        </w:rPr>
        <w:t>余台</w:t>
      </w:r>
    </w:p>
    <w:p>
      <w:pPr>
        <w:widowControl/>
        <w:spacing w:line="405" w:lineRule="atLeast"/>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4"/>
          <w:szCs w:val="24"/>
        </w:rPr>
        <w:t>服务内容：维护维修硬盘、内存、主板及主板附件、电源、网卡、键盘鼠标、显示器及安装系统、软件，配置运维管理等工作。</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3</w:t>
      </w:r>
      <w:r>
        <w:rPr>
          <w:rFonts w:hint="eastAsia" w:ascii="微软雅黑" w:hAnsi="微软雅黑" w:eastAsia="微软雅黑" w:cs="宋体"/>
          <w:color w:val="040000"/>
          <w:kern w:val="0"/>
          <w:sz w:val="24"/>
          <w:szCs w:val="24"/>
        </w:rPr>
        <w:t>、多媒体音响设备数量</w:t>
      </w:r>
      <w:r>
        <w:rPr>
          <w:rFonts w:ascii="Times New Roman" w:hAnsi="Times New Roman" w:eastAsia="微软雅黑" w:cs="Times New Roman"/>
          <w:color w:val="040000"/>
          <w:kern w:val="0"/>
          <w:sz w:val="24"/>
          <w:szCs w:val="24"/>
        </w:rPr>
        <w:t>1</w:t>
      </w:r>
      <w:r>
        <w:rPr>
          <w:rFonts w:hint="eastAsia" w:ascii="Times New Roman" w:hAnsi="Times New Roman" w:eastAsia="微软雅黑" w:cs="Times New Roman"/>
          <w:color w:val="040000"/>
          <w:kern w:val="0"/>
          <w:sz w:val="24"/>
          <w:szCs w:val="24"/>
        </w:rPr>
        <w:t>8</w:t>
      </w:r>
      <w:r>
        <w:rPr>
          <w:rFonts w:ascii="Times New Roman" w:hAnsi="Times New Roman" w:eastAsia="微软雅黑" w:cs="Times New Roman"/>
          <w:color w:val="040000"/>
          <w:kern w:val="0"/>
          <w:sz w:val="24"/>
          <w:szCs w:val="24"/>
        </w:rPr>
        <w:t>0</w:t>
      </w:r>
      <w:r>
        <w:rPr>
          <w:rFonts w:hint="eastAsia" w:ascii="微软雅黑" w:hAnsi="微软雅黑" w:eastAsia="微软雅黑" w:cs="宋体"/>
          <w:color w:val="040000"/>
          <w:kern w:val="0"/>
          <w:sz w:val="24"/>
          <w:szCs w:val="24"/>
        </w:rPr>
        <w:t>余组</w:t>
      </w:r>
    </w:p>
    <w:p>
      <w:pPr>
        <w:widowControl/>
        <w:spacing w:line="405" w:lineRule="atLeast"/>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4"/>
          <w:szCs w:val="24"/>
        </w:rPr>
        <w:t>服务内容：维护维修电源主板、运放模块、音量调节、更换音箱、音频线路等。</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4</w:t>
      </w:r>
      <w:r>
        <w:rPr>
          <w:rFonts w:hint="eastAsia" w:ascii="微软雅黑" w:hAnsi="微软雅黑" w:eastAsia="微软雅黑" w:cs="宋体"/>
          <w:color w:val="040000"/>
          <w:kern w:val="0"/>
          <w:sz w:val="24"/>
          <w:szCs w:val="24"/>
        </w:rPr>
        <w:t>、多媒体教学幕布数量</w:t>
      </w:r>
      <w:r>
        <w:rPr>
          <w:rFonts w:ascii="Times New Roman" w:hAnsi="Times New Roman" w:eastAsia="微软雅黑" w:cs="Times New Roman"/>
          <w:color w:val="040000"/>
          <w:kern w:val="0"/>
          <w:sz w:val="24"/>
          <w:szCs w:val="24"/>
        </w:rPr>
        <w:t>1</w:t>
      </w:r>
      <w:r>
        <w:rPr>
          <w:rFonts w:hint="eastAsia" w:ascii="Times New Roman" w:hAnsi="Times New Roman" w:eastAsia="微软雅黑" w:cs="Times New Roman"/>
          <w:color w:val="040000"/>
          <w:kern w:val="0"/>
          <w:sz w:val="24"/>
          <w:szCs w:val="24"/>
        </w:rPr>
        <w:t>8</w:t>
      </w:r>
      <w:r>
        <w:rPr>
          <w:rFonts w:ascii="Times New Roman" w:hAnsi="Times New Roman" w:eastAsia="微软雅黑" w:cs="Times New Roman"/>
          <w:color w:val="040000"/>
          <w:kern w:val="0"/>
          <w:sz w:val="24"/>
          <w:szCs w:val="24"/>
        </w:rPr>
        <w:t>0</w:t>
      </w:r>
      <w:r>
        <w:rPr>
          <w:rFonts w:hint="eastAsia" w:ascii="微软雅黑" w:hAnsi="微软雅黑" w:eastAsia="微软雅黑" w:cs="宋体"/>
          <w:color w:val="040000"/>
          <w:kern w:val="0"/>
          <w:sz w:val="24"/>
          <w:szCs w:val="24"/>
        </w:rPr>
        <w:t>余套</w:t>
      </w:r>
    </w:p>
    <w:p>
      <w:pPr>
        <w:widowControl/>
        <w:spacing w:line="405" w:lineRule="atLeas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服务内容：维护维修电动屏幕、幕布电机更换，幕面更换等。</w:t>
      </w:r>
    </w:p>
    <w:p>
      <w:pPr>
        <w:widowControl/>
        <w:spacing w:line="405" w:lineRule="atLeas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5、打印机数量40余台</w:t>
      </w:r>
    </w:p>
    <w:p>
      <w:pPr>
        <w:widowControl/>
        <w:spacing w:line="405" w:lineRule="atLeast"/>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4"/>
          <w:szCs w:val="24"/>
        </w:rPr>
        <w:t>服务内容：进纸器维护维修、芯片更换等</w:t>
      </w:r>
    </w:p>
    <w:p>
      <w:pPr>
        <w:widowControl/>
        <w:spacing w:line="405" w:lineRule="atLeast"/>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4"/>
          <w:szCs w:val="24"/>
        </w:rPr>
        <w:t>二、项目服务要求：</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1</w:t>
      </w:r>
      <w:r>
        <w:rPr>
          <w:rFonts w:hint="eastAsia" w:ascii="微软雅黑" w:hAnsi="微软雅黑" w:eastAsia="微软雅黑" w:cs="宋体"/>
          <w:color w:val="040000"/>
          <w:kern w:val="0"/>
          <w:sz w:val="24"/>
          <w:szCs w:val="24"/>
        </w:rPr>
        <w:t>、在学校正常教学期间，保障校内全部公共教学多媒体系统，计算机控制系统，其他公共教学多媒体教学控制机房稳定运行。</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2</w:t>
      </w:r>
      <w:r>
        <w:rPr>
          <w:rFonts w:hint="eastAsia" w:ascii="微软雅黑" w:hAnsi="微软雅黑" w:eastAsia="微软雅黑" w:cs="宋体"/>
          <w:color w:val="040000"/>
          <w:kern w:val="0"/>
          <w:sz w:val="24"/>
          <w:szCs w:val="24"/>
        </w:rPr>
        <w:t>、在学校正常教学期间，保障上述公共教学教室内全部多媒体教学设备（如：投影机、计算机、中控、功放、音箱、屏幕等）正常运行。</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3</w:t>
      </w:r>
      <w:r>
        <w:rPr>
          <w:rFonts w:hint="eastAsia" w:ascii="微软雅黑" w:hAnsi="微软雅黑" w:eastAsia="微软雅黑" w:cs="宋体"/>
          <w:color w:val="040000"/>
          <w:kern w:val="0"/>
          <w:sz w:val="24"/>
          <w:szCs w:val="24"/>
        </w:rPr>
        <w:t>、在学校正常教学期间，保障教室内多媒体设备、控制设备等正常运行。</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4</w:t>
      </w:r>
      <w:r>
        <w:rPr>
          <w:rFonts w:hint="eastAsia" w:ascii="微软雅黑" w:hAnsi="微软雅黑" w:eastAsia="微软雅黑" w:cs="宋体"/>
          <w:color w:val="040000"/>
          <w:kern w:val="0"/>
          <w:sz w:val="24"/>
          <w:szCs w:val="24"/>
        </w:rPr>
        <w:t>、在维护、维修期间，保养、检测、检修上述设备及系统，每学期开学前完成一次投影全面除尘工作、电脑系统安装，投影亮度检测、其他设备检修等工作。</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5</w:t>
      </w:r>
      <w:r>
        <w:rPr>
          <w:rFonts w:hint="eastAsia" w:ascii="微软雅黑" w:hAnsi="微软雅黑" w:eastAsia="微软雅黑" w:cs="宋体"/>
          <w:color w:val="040000"/>
          <w:kern w:val="0"/>
          <w:sz w:val="24"/>
          <w:szCs w:val="24"/>
        </w:rPr>
        <w:t>、根据学校相关要求规范，进行有关教学系统运维管理配置项调整性工作。如多媒体教学主机系统版本更换等。</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6</w:t>
      </w:r>
      <w:r>
        <w:rPr>
          <w:rFonts w:hint="eastAsia" w:ascii="微软雅黑" w:hAnsi="微软雅黑" w:eastAsia="微软雅黑" w:cs="宋体"/>
          <w:color w:val="040000"/>
          <w:kern w:val="0"/>
          <w:sz w:val="24"/>
          <w:szCs w:val="24"/>
        </w:rPr>
        <w:t>、保障与多媒体教学服务、运维管理、维护维修内容相关的其它事宜。</w:t>
      </w:r>
    </w:p>
    <w:p>
      <w:pPr>
        <w:widowControl/>
        <w:spacing w:line="405" w:lineRule="atLeast"/>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4"/>
          <w:szCs w:val="24"/>
        </w:rPr>
        <w:t>三、其它要求</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1</w:t>
      </w:r>
      <w:r>
        <w:rPr>
          <w:rFonts w:hint="eastAsia" w:ascii="微软雅黑" w:hAnsi="微软雅黑" w:eastAsia="微软雅黑" w:cs="宋体"/>
          <w:color w:val="040000"/>
          <w:kern w:val="0"/>
          <w:sz w:val="24"/>
          <w:szCs w:val="24"/>
        </w:rPr>
        <w:t>、供应商在服务范围内的一切工作行为，需遵守学校制订的现行规章制度及相关部门现行规章制度。</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2</w:t>
      </w:r>
      <w:r>
        <w:rPr>
          <w:rFonts w:hint="eastAsia" w:ascii="微软雅黑" w:hAnsi="微软雅黑" w:eastAsia="微软雅黑" w:cs="宋体"/>
          <w:color w:val="040000"/>
          <w:kern w:val="0"/>
          <w:sz w:val="24"/>
          <w:szCs w:val="24"/>
        </w:rPr>
        <w:t>、采购人须提供多媒体设备备机</w:t>
      </w:r>
      <w:r>
        <w:rPr>
          <w:rFonts w:ascii="Times New Roman" w:hAnsi="Times New Roman" w:eastAsia="微软雅黑" w:cs="Times New Roman"/>
          <w:color w:val="040000"/>
          <w:kern w:val="0"/>
          <w:sz w:val="24"/>
          <w:szCs w:val="24"/>
        </w:rPr>
        <w:t>2</w:t>
      </w:r>
      <w:r>
        <w:rPr>
          <w:rFonts w:hint="eastAsia" w:ascii="微软雅黑" w:hAnsi="微软雅黑" w:eastAsia="微软雅黑" w:cs="宋体"/>
          <w:color w:val="040000"/>
          <w:kern w:val="0"/>
          <w:sz w:val="24"/>
          <w:szCs w:val="24"/>
        </w:rPr>
        <w:t>套，计划需更换设备需提前备置（见下表），以保证相关教学工作正常秩序。</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3</w:t>
      </w:r>
      <w:r>
        <w:rPr>
          <w:rFonts w:hint="eastAsia" w:ascii="微软雅黑" w:hAnsi="微软雅黑" w:eastAsia="微软雅黑" w:cs="宋体"/>
          <w:color w:val="040000"/>
          <w:kern w:val="0"/>
          <w:sz w:val="24"/>
          <w:szCs w:val="24"/>
        </w:rPr>
        <w:t>、在供应商服务期间，若发生供应商人员人为损坏设备、设施时，采购人可向供应商要求适当赔偿。</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4</w:t>
      </w:r>
      <w:r>
        <w:rPr>
          <w:rFonts w:hint="eastAsia" w:ascii="微软雅黑" w:hAnsi="微软雅黑" w:eastAsia="微软雅黑" w:cs="宋体"/>
          <w:color w:val="040000"/>
          <w:kern w:val="0"/>
          <w:sz w:val="24"/>
          <w:szCs w:val="24"/>
        </w:rPr>
        <w:t>、在供应商服务期间需配备</w:t>
      </w:r>
      <w:r>
        <w:rPr>
          <w:rFonts w:ascii="Times New Roman" w:hAnsi="Times New Roman" w:eastAsia="微软雅黑" w:cs="Times New Roman"/>
          <w:color w:val="040000"/>
          <w:kern w:val="0"/>
          <w:sz w:val="24"/>
          <w:szCs w:val="24"/>
        </w:rPr>
        <w:t>1</w:t>
      </w:r>
      <w:r>
        <w:rPr>
          <w:rFonts w:hint="eastAsia" w:ascii="微软雅黑" w:hAnsi="微软雅黑" w:eastAsia="微软雅黑" w:cs="宋体"/>
          <w:color w:val="040000"/>
          <w:kern w:val="0"/>
          <w:sz w:val="24"/>
          <w:szCs w:val="24"/>
        </w:rPr>
        <w:t>名熟悉投影设备、计算机软硬件工程师在学校值守，接受校方的服务考核与日常管理。按照学校的要求提前</w:t>
      </w:r>
      <w:r>
        <w:rPr>
          <w:rFonts w:ascii="Times New Roman" w:hAnsi="Times New Roman" w:eastAsia="微软雅黑" w:cs="Times New Roman"/>
          <w:color w:val="040000"/>
          <w:kern w:val="0"/>
          <w:sz w:val="24"/>
          <w:szCs w:val="24"/>
        </w:rPr>
        <w:t>20</w:t>
      </w:r>
      <w:r>
        <w:rPr>
          <w:rFonts w:hint="eastAsia" w:ascii="微软雅黑" w:hAnsi="微软雅黑" w:eastAsia="微软雅黑" w:cs="宋体"/>
          <w:color w:val="040000"/>
          <w:kern w:val="0"/>
          <w:sz w:val="24"/>
          <w:szCs w:val="24"/>
        </w:rPr>
        <w:t>分钟到岗，定期对多媒体设备巡检，及时排除故障，确保多媒体教学设备的正常运转。</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5</w:t>
      </w:r>
      <w:r>
        <w:rPr>
          <w:rFonts w:hint="eastAsia" w:ascii="微软雅黑" w:hAnsi="微软雅黑" w:eastAsia="微软雅黑" w:cs="宋体"/>
          <w:color w:val="040000"/>
          <w:kern w:val="0"/>
          <w:sz w:val="24"/>
          <w:szCs w:val="24"/>
        </w:rPr>
        <w:t>、维修期间若需更换的配件（投影灯泡、内存、硬盘、中控、音响等配件）需学校工作工作人员验收后方可安装调试。</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6</w:t>
      </w:r>
      <w:r>
        <w:rPr>
          <w:rFonts w:hint="eastAsia" w:ascii="微软雅黑" w:hAnsi="微软雅黑" w:eastAsia="微软雅黑" w:cs="宋体"/>
          <w:color w:val="040000"/>
          <w:kern w:val="0"/>
          <w:sz w:val="24"/>
          <w:szCs w:val="24"/>
        </w:rPr>
        <w:t>、教学系统</w:t>
      </w:r>
      <w:bookmarkStart w:id="0" w:name="OLE_LINK1"/>
      <w:bookmarkEnd w:id="0"/>
      <w:bookmarkStart w:id="1" w:name="OLE_LINK3"/>
      <w:bookmarkEnd w:id="1"/>
      <w:bookmarkStart w:id="2" w:name="OLE_LINK2"/>
      <w:bookmarkEnd w:id="2"/>
      <w:r>
        <w:rPr>
          <w:rFonts w:hint="eastAsia" w:ascii="微软雅黑" w:hAnsi="微软雅黑" w:eastAsia="微软雅黑" w:cs="宋体"/>
          <w:color w:val="040000"/>
          <w:kern w:val="0"/>
          <w:sz w:val="24"/>
          <w:szCs w:val="24"/>
        </w:rPr>
        <w:t>设备</w:t>
      </w:r>
      <w:r>
        <w:rPr>
          <w:rFonts w:ascii="Times New Roman" w:hAnsi="Times New Roman" w:eastAsia="微软雅黑" w:cs="Times New Roman"/>
          <w:color w:val="040000"/>
          <w:kern w:val="0"/>
          <w:sz w:val="24"/>
          <w:szCs w:val="24"/>
        </w:rPr>
        <w:t>30</w:t>
      </w:r>
      <w:r>
        <w:rPr>
          <w:rFonts w:hint="eastAsia" w:ascii="微软雅黑" w:hAnsi="微软雅黑" w:eastAsia="微软雅黑" w:cs="宋体"/>
          <w:color w:val="040000"/>
          <w:kern w:val="0"/>
          <w:sz w:val="24"/>
          <w:szCs w:val="24"/>
        </w:rPr>
        <w:t>分钟内现场响应，</w:t>
      </w:r>
      <w:r>
        <w:rPr>
          <w:rFonts w:ascii="Times New Roman" w:hAnsi="Times New Roman" w:eastAsia="微软雅黑" w:cs="Times New Roman"/>
          <w:color w:val="040000"/>
          <w:kern w:val="0"/>
          <w:sz w:val="24"/>
          <w:szCs w:val="24"/>
        </w:rPr>
        <w:t>6</w:t>
      </w:r>
      <w:r>
        <w:rPr>
          <w:rFonts w:hint="eastAsia" w:ascii="微软雅黑" w:hAnsi="微软雅黑" w:eastAsia="微软雅黑" w:cs="宋体"/>
          <w:color w:val="040000"/>
          <w:kern w:val="0"/>
          <w:sz w:val="24"/>
          <w:szCs w:val="24"/>
        </w:rPr>
        <w:t>小时内修复；特殊情况无法按时恢复的，供应商应予提供代用设备，使业务系统可正常运行。如未能在规定的时间内完成相应服务，作为违约责任，每次扣除项目合同金额的</w:t>
      </w:r>
      <w:r>
        <w:rPr>
          <w:rFonts w:ascii="Times New Roman" w:hAnsi="Times New Roman" w:eastAsia="微软雅黑" w:cs="Times New Roman"/>
          <w:color w:val="040000"/>
          <w:kern w:val="0"/>
          <w:sz w:val="24"/>
          <w:szCs w:val="24"/>
        </w:rPr>
        <w:t>5%</w:t>
      </w:r>
      <w:r>
        <w:rPr>
          <w:rFonts w:hint="eastAsia" w:ascii="微软雅黑" w:hAnsi="微软雅黑" w:eastAsia="微软雅黑" w:cs="宋体"/>
          <w:color w:val="040000"/>
          <w:kern w:val="0"/>
          <w:sz w:val="24"/>
          <w:szCs w:val="24"/>
        </w:rPr>
        <w:t>。</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7</w:t>
      </w:r>
      <w:r>
        <w:rPr>
          <w:rFonts w:hint="eastAsia" w:ascii="微软雅黑" w:hAnsi="微软雅黑" w:eastAsia="微软雅黑" w:cs="宋体"/>
          <w:color w:val="040000"/>
          <w:kern w:val="0"/>
          <w:sz w:val="24"/>
          <w:szCs w:val="24"/>
        </w:rPr>
        <w:t>、供应商近三年需从事过相关行业服务类维保业务。</w:t>
      </w:r>
    </w:p>
    <w:p>
      <w:pPr>
        <w:widowControl/>
        <w:spacing w:line="405" w:lineRule="atLeast"/>
        <w:rPr>
          <w:rFonts w:ascii="微软雅黑" w:hAnsi="微软雅黑" w:eastAsia="微软雅黑" w:cs="宋体"/>
          <w:color w:val="040000"/>
          <w:kern w:val="0"/>
          <w:sz w:val="29"/>
          <w:szCs w:val="29"/>
        </w:rPr>
      </w:pPr>
      <w:r>
        <w:rPr>
          <w:rFonts w:ascii="Times New Roman" w:hAnsi="Times New Roman" w:eastAsia="微软雅黑" w:cs="Times New Roman"/>
          <w:color w:val="040000"/>
          <w:kern w:val="0"/>
          <w:sz w:val="24"/>
          <w:szCs w:val="24"/>
        </w:rPr>
        <w:t>8</w:t>
      </w:r>
      <w:r>
        <w:rPr>
          <w:rFonts w:hint="eastAsia" w:ascii="微软雅黑" w:hAnsi="微软雅黑" w:eastAsia="微软雅黑" w:cs="宋体"/>
          <w:color w:val="040000"/>
          <w:kern w:val="0"/>
          <w:sz w:val="24"/>
          <w:szCs w:val="24"/>
        </w:rPr>
        <w:t>、供应商须填报教学设备维修更换报价表，价格含人工安装服务费、税收等其他费用。</w:t>
      </w:r>
    </w:p>
    <w:p>
      <w:pPr>
        <w:widowControl/>
        <w:spacing w:line="405" w:lineRule="atLeast"/>
      </w:pPr>
      <w:r>
        <w:rPr>
          <w:rFonts w:ascii="Times New Roman" w:hAnsi="Times New Roman" w:eastAsia="微软雅黑" w:cs="Times New Roman"/>
          <w:color w:val="040000"/>
          <w:kern w:val="0"/>
          <w:sz w:val="24"/>
          <w:szCs w:val="24"/>
        </w:rPr>
        <w:t>9</w:t>
      </w:r>
      <w:r>
        <w:rPr>
          <w:rFonts w:hint="eastAsia" w:ascii="微软雅黑" w:hAnsi="微软雅黑" w:eastAsia="微软雅黑" w:cs="宋体"/>
          <w:color w:val="040000"/>
          <w:kern w:val="0"/>
          <w:sz w:val="24"/>
          <w:szCs w:val="24"/>
        </w:rPr>
        <w:t>、合同时间：</w:t>
      </w:r>
      <w:r>
        <w:rPr>
          <w:rFonts w:ascii="Times New Roman" w:hAnsi="Times New Roman" w:eastAsia="微软雅黑" w:cs="Times New Roman"/>
          <w:color w:val="040000"/>
          <w:kern w:val="0"/>
          <w:sz w:val="24"/>
          <w:szCs w:val="24"/>
        </w:rPr>
        <w:t> </w:t>
      </w:r>
      <w:r>
        <w:rPr>
          <w:rFonts w:hint="eastAsia" w:ascii="微软雅黑" w:hAnsi="微软雅黑" w:eastAsia="微软雅黑" w:cs="宋体"/>
          <w:color w:val="040000"/>
          <w:kern w:val="0"/>
          <w:sz w:val="24"/>
          <w:szCs w:val="24"/>
        </w:rPr>
        <w:t>一年。</w:t>
      </w:r>
    </w:p>
    <w:p>
      <w:pPr>
        <w:widowControl/>
        <w:spacing w:line="405" w:lineRule="atLeast"/>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4"/>
          <w:szCs w:val="24"/>
        </w:rPr>
        <w:t>二、</w:t>
      </w:r>
      <w:r>
        <w:rPr>
          <w:rFonts w:hint="eastAsia" w:ascii="微软雅黑" w:hAnsi="微软雅黑" w:eastAsia="微软雅黑" w:cs="宋体"/>
          <w:b/>
          <w:bCs/>
          <w:color w:val="040000"/>
          <w:kern w:val="0"/>
          <w:sz w:val="24"/>
          <w:szCs w:val="24"/>
        </w:rPr>
        <w:t>教学设备维修更换表</w:t>
      </w:r>
    </w:p>
    <w:tbl>
      <w:tblPr>
        <w:tblStyle w:val="3"/>
        <w:tblW w:w="8880" w:type="dxa"/>
        <w:tblInd w:w="93" w:type="dxa"/>
        <w:tblLayout w:type="autofit"/>
        <w:tblCellMar>
          <w:top w:w="0" w:type="dxa"/>
          <w:left w:w="108" w:type="dxa"/>
          <w:bottom w:w="0" w:type="dxa"/>
          <w:right w:w="108" w:type="dxa"/>
        </w:tblCellMar>
      </w:tblPr>
      <w:tblGrid>
        <w:gridCol w:w="1080"/>
        <w:gridCol w:w="1840"/>
        <w:gridCol w:w="1080"/>
        <w:gridCol w:w="1080"/>
        <w:gridCol w:w="1080"/>
        <w:gridCol w:w="1360"/>
        <w:gridCol w:w="1360"/>
      </w:tblGrid>
      <w:tr>
        <w:tblPrEx>
          <w:tblCellMar>
            <w:top w:w="0" w:type="dxa"/>
            <w:left w:w="108" w:type="dxa"/>
            <w:bottom w:w="0" w:type="dxa"/>
            <w:right w:w="108" w:type="dxa"/>
          </w:tblCellMar>
        </w:tblPrEx>
        <w:trPr>
          <w:trHeight w:val="70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b/>
                <w:bCs/>
                <w:color w:val="040000"/>
                <w:kern w:val="0"/>
                <w:sz w:val="24"/>
                <w:szCs w:val="24"/>
              </w:rPr>
            </w:pPr>
            <w:r>
              <w:rPr>
                <w:rFonts w:hint="eastAsia" w:ascii="微软雅黑" w:hAnsi="微软雅黑" w:eastAsia="微软雅黑" w:cs="宋体"/>
                <w:b/>
                <w:bCs/>
                <w:color w:val="040000"/>
                <w:kern w:val="0"/>
                <w:sz w:val="24"/>
                <w:szCs w:val="24"/>
              </w:rPr>
              <w:t>编号</w:t>
            </w:r>
          </w:p>
        </w:tc>
        <w:tc>
          <w:tcPr>
            <w:tcW w:w="184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b/>
                <w:bCs/>
                <w:color w:val="040000"/>
                <w:kern w:val="0"/>
                <w:sz w:val="24"/>
                <w:szCs w:val="24"/>
              </w:rPr>
            </w:pPr>
            <w:r>
              <w:rPr>
                <w:rFonts w:hint="eastAsia" w:ascii="微软雅黑" w:hAnsi="微软雅黑" w:eastAsia="微软雅黑" w:cs="宋体"/>
                <w:b/>
                <w:bCs/>
                <w:color w:val="040000"/>
                <w:kern w:val="0"/>
                <w:sz w:val="24"/>
                <w:szCs w:val="24"/>
              </w:rPr>
              <w:t>名称</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b/>
                <w:bCs/>
                <w:color w:val="040000"/>
                <w:kern w:val="0"/>
                <w:sz w:val="24"/>
                <w:szCs w:val="24"/>
              </w:rPr>
            </w:pPr>
            <w:r>
              <w:rPr>
                <w:rFonts w:hint="eastAsia" w:ascii="微软雅黑" w:hAnsi="微软雅黑" w:eastAsia="微软雅黑" w:cs="宋体"/>
                <w:b/>
                <w:bCs/>
                <w:color w:val="040000"/>
                <w:kern w:val="0"/>
                <w:sz w:val="24"/>
                <w:szCs w:val="24"/>
              </w:rPr>
              <w:t>单位</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b/>
                <w:bCs/>
                <w:color w:val="040000"/>
                <w:kern w:val="0"/>
                <w:sz w:val="24"/>
                <w:szCs w:val="24"/>
              </w:rPr>
            </w:pPr>
            <w:r>
              <w:rPr>
                <w:rFonts w:hint="eastAsia" w:ascii="微软雅黑" w:hAnsi="微软雅黑" w:eastAsia="微软雅黑" w:cs="宋体"/>
                <w:b/>
                <w:bCs/>
                <w:color w:val="040000"/>
                <w:kern w:val="0"/>
                <w:sz w:val="24"/>
                <w:szCs w:val="24"/>
              </w:rPr>
              <w:t>维修数</w:t>
            </w:r>
          </w:p>
        </w:tc>
        <w:tc>
          <w:tcPr>
            <w:tcW w:w="108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b/>
                <w:bCs/>
                <w:color w:val="040000"/>
                <w:kern w:val="0"/>
                <w:sz w:val="24"/>
                <w:szCs w:val="24"/>
              </w:rPr>
            </w:pPr>
            <w:r>
              <w:rPr>
                <w:rFonts w:hint="eastAsia" w:ascii="微软雅黑" w:hAnsi="微软雅黑" w:eastAsia="微软雅黑" w:cs="宋体"/>
                <w:b/>
                <w:bCs/>
                <w:color w:val="040000"/>
                <w:kern w:val="0"/>
                <w:sz w:val="24"/>
                <w:szCs w:val="24"/>
              </w:rPr>
              <w:t>更换数</w:t>
            </w:r>
          </w:p>
        </w:tc>
        <w:tc>
          <w:tcPr>
            <w:tcW w:w="136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b/>
                <w:bCs/>
                <w:color w:val="040000"/>
                <w:kern w:val="0"/>
                <w:sz w:val="24"/>
                <w:szCs w:val="24"/>
              </w:rPr>
            </w:pPr>
            <w:r>
              <w:rPr>
                <w:rFonts w:hint="eastAsia" w:ascii="微软雅黑" w:hAnsi="微软雅黑" w:eastAsia="微软雅黑" w:cs="宋体"/>
                <w:b/>
                <w:bCs/>
                <w:color w:val="040000"/>
                <w:kern w:val="0"/>
                <w:sz w:val="24"/>
                <w:szCs w:val="24"/>
              </w:rPr>
              <w:t>维修单价（元）</w:t>
            </w:r>
          </w:p>
        </w:tc>
        <w:tc>
          <w:tcPr>
            <w:tcW w:w="1360"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b/>
                <w:bCs/>
                <w:color w:val="040000"/>
                <w:kern w:val="0"/>
                <w:sz w:val="24"/>
                <w:szCs w:val="24"/>
              </w:rPr>
            </w:pPr>
            <w:r>
              <w:rPr>
                <w:rFonts w:hint="eastAsia" w:ascii="微软雅黑" w:hAnsi="微软雅黑" w:eastAsia="微软雅黑" w:cs="宋体"/>
                <w:b/>
                <w:bCs/>
                <w:color w:val="040000"/>
                <w:kern w:val="0"/>
                <w:sz w:val="24"/>
                <w:szCs w:val="24"/>
              </w:rPr>
              <w:t>更换单价（元）</w:t>
            </w: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台式电脑主板</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30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10</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9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电脑显卡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10</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0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3</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台式机2代内存DDR2代2G</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20</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0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4</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台式机2代内存DDR3代2G</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20</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0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台式机2代内存DDR3代4G</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20</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9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6</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显示器主板及驱动板</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7</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显示器高压板</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8</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显示器换屏</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9</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显示换灯管或LED灯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5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10</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电脑固态硬盘128G</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50</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6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11</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台式机硬盘500G</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20</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12</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台式机CPU风扇</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20</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0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13</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电脑电源（含台式、一体机）</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10</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8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14</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台式机DVD光驱</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7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15</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100寸4：3电动幕布</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16</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120寸4：3电动幕布</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8</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17</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幕布安装及调试</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副</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15</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18</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幕布开关及更换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15</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0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19</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更换20-30米以上VGA长线</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4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20</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更换1.5米VGA线</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20</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0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21</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投影机长电源线检修及更换</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10</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0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22</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松下投影机维修换灯泡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4</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0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23</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索尼投影机维修及换灯泡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6</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0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24</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投影机维修及换点灯板</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0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25</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投影机维修及换三色镜头</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0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26</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投影机维修及换电源板</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27</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投影机维修及换主板</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81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28</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投影机维修及换驱动板</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9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29</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投影机换风扇</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16</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4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30</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投影机不开机维修</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31</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投影机遥控</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20</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2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32</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投影机除尘</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33</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多媒体音响</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台</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40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34</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打印机进纸器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20</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10</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67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35</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打印机芯片</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10</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5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36</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USB键盘</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50</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2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37</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USB鼠标</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个</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50</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0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38</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南孚5号及7号电池</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颗</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100</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54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39</w:t>
            </w:r>
          </w:p>
        </w:tc>
        <w:tc>
          <w:tcPr>
            <w:tcW w:w="1840" w:type="dxa"/>
            <w:tcBorders>
              <w:top w:val="nil"/>
              <w:left w:val="nil"/>
              <w:bottom w:val="single" w:color="000000" w:sz="8"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机房整体检修</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间</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9"/>
                <w:szCs w:val="29"/>
              </w:rPr>
            </w:pPr>
            <w:r>
              <w:rPr>
                <w:rFonts w:hint="eastAsia" w:ascii="微软雅黑" w:hAnsi="微软雅黑" w:eastAsia="微软雅黑" w:cs="宋体"/>
                <w:color w:val="040000"/>
                <w:kern w:val="0"/>
                <w:sz w:val="29"/>
                <w:szCs w:val="29"/>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1080" w:type="dxa"/>
            <w:tcBorders>
              <w:top w:val="nil"/>
              <w:left w:val="single" w:color="000000" w:sz="8" w:space="0"/>
              <w:bottom w:val="single" w:color="auto" w:sz="4"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40</w:t>
            </w:r>
          </w:p>
        </w:tc>
        <w:tc>
          <w:tcPr>
            <w:tcW w:w="1840" w:type="dxa"/>
            <w:tcBorders>
              <w:top w:val="nil"/>
              <w:left w:val="nil"/>
              <w:bottom w:val="single" w:color="auto" w:sz="4" w:space="0"/>
              <w:right w:val="single" w:color="000000" w:sz="8" w:space="0"/>
            </w:tcBorders>
            <w:shd w:val="clear" w:color="auto" w:fill="auto"/>
            <w:vAlign w:val="center"/>
          </w:tcPr>
          <w:p>
            <w:pPr>
              <w:widowControl/>
              <w:jc w:val="left"/>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教室整体检修</w:t>
            </w: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间</w:t>
            </w: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18</w:t>
            </w:r>
            <w:bookmarkStart w:id="3" w:name="_GoBack"/>
            <w:bookmarkEnd w:id="3"/>
            <w:r>
              <w:rPr>
                <w:rFonts w:hint="eastAsia" w:ascii="微软雅黑" w:hAnsi="微软雅黑" w:eastAsia="微软雅黑" w:cs="宋体"/>
                <w:color w:val="040000"/>
                <w:kern w:val="0"/>
                <w:sz w:val="24"/>
                <w:szCs w:val="24"/>
              </w:rPr>
              <w:t>0</w:t>
            </w: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微软雅黑" w:hAnsi="微软雅黑" w:eastAsia="微软雅黑" w:cs="宋体"/>
                <w:color w:val="040000"/>
                <w:kern w:val="0"/>
                <w:szCs w:val="21"/>
              </w:rPr>
            </w:pPr>
            <w:r>
              <w:rPr>
                <w:rFonts w:hint="eastAsia" w:ascii="微软雅黑" w:hAnsi="微软雅黑" w:eastAsia="微软雅黑" w:cs="宋体"/>
                <w:color w:val="040000"/>
                <w:kern w:val="0"/>
                <w:szCs w:val="21"/>
              </w:rPr>
              <w:t>　</w:t>
            </w:r>
          </w:p>
        </w:tc>
        <w:tc>
          <w:tcPr>
            <w:tcW w:w="1360" w:type="dxa"/>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0" w:type="dxa"/>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360" w:hRule="atLeast"/>
        </w:trPr>
        <w:tc>
          <w:tcPr>
            <w:tcW w:w="6160" w:type="dxa"/>
            <w:gridSpan w:val="5"/>
            <w:tcBorders>
              <w:top w:val="single" w:color="auto" w:sz="4" w:space="0"/>
              <w:left w:val="single" w:color="000000" w:sz="8" w:space="0"/>
              <w:bottom w:val="single" w:color="auto" w:sz="4" w:space="0"/>
              <w:right w:val="single" w:color="000000" w:sz="8" w:space="0"/>
            </w:tcBorders>
            <w:shd w:val="clear" w:color="auto" w:fill="auto"/>
            <w:vAlign w:val="center"/>
          </w:tcPr>
          <w:p>
            <w:pPr>
              <w:widowControl/>
              <w:jc w:val="center"/>
              <w:rPr>
                <w:rFonts w:ascii="微软雅黑" w:hAnsi="微软雅黑" w:eastAsia="微软雅黑" w:cs="宋体"/>
                <w:color w:val="040000"/>
                <w:kern w:val="0"/>
                <w:szCs w:val="21"/>
              </w:rPr>
            </w:pPr>
            <w:r>
              <w:rPr>
                <w:rFonts w:hint="eastAsia" w:ascii="微软雅黑" w:hAnsi="微软雅黑" w:eastAsia="微软雅黑" w:cs="宋体"/>
                <w:color w:val="040000"/>
                <w:kern w:val="0"/>
                <w:sz w:val="24"/>
                <w:szCs w:val="24"/>
              </w:rPr>
              <w:t>合计（元）</w:t>
            </w:r>
          </w:p>
        </w:tc>
        <w:tc>
          <w:tcPr>
            <w:tcW w:w="1360" w:type="dxa"/>
            <w:tcBorders>
              <w:top w:val="single" w:color="auto" w:sz="4" w:space="0"/>
              <w:left w:val="nil"/>
              <w:bottom w:val="single" w:color="auto" w:sz="4"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p>
        </w:tc>
        <w:tc>
          <w:tcPr>
            <w:tcW w:w="1360" w:type="dxa"/>
            <w:tcBorders>
              <w:top w:val="single" w:color="auto" w:sz="4" w:space="0"/>
              <w:left w:val="nil"/>
              <w:bottom w:val="single" w:color="auto" w:sz="4" w:space="0"/>
              <w:right w:val="single" w:color="auto" w:sz="8" w:space="0"/>
            </w:tcBorders>
            <w:shd w:val="clear" w:color="auto" w:fill="auto"/>
            <w:noWrap/>
            <w:vAlign w:val="center"/>
          </w:tcPr>
          <w:p>
            <w:pPr>
              <w:widowControl/>
              <w:jc w:val="center"/>
              <w:rPr>
                <w:rFonts w:ascii="宋体" w:hAnsi="宋体" w:eastAsia="宋体" w:cs="宋体"/>
                <w:color w:val="000000"/>
                <w:kern w:val="0"/>
                <w:sz w:val="22"/>
              </w:rPr>
            </w:pPr>
          </w:p>
        </w:tc>
      </w:tr>
      <w:tr>
        <w:tblPrEx>
          <w:tblCellMar>
            <w:top w:w="0" w:type="dxa"/>
            <w:left w:w="108" w:type="dxa"/>
            <w:bottom w:w="0" w:type="dxa"/>
            <w:right w:w="108" w:type="dxa"/>
          </w:tblCellMar>
        </w:tblPrEx>
        <w:trPr>
          <w:trHeight w:val="360" w:hRule="atLeast"/>
        </w:trPr>
        <w:tc>
          <w:tcPr>
            <w:tcW w:w="6160" w:type="dxa"/>
            <w:gridSpan w:val="5"/>
            <w:tcBorders>
              <w:top w:val="single" w:color="auto" w:sz="4" w:space="0"/>
              <w:left w:val="single" w:color="000000" w:sz="8" w:space="0"/>
              <w:bottom w:val="single" w:color="000000" w:sz="8" w:space="0"/>
              <w:right w:val="single" w:color="000000" w:sz="8" w:space="0"/>
            </w:tcBorders>
            <w:shd w:val="clear" w:color="auto" w:fill="auto"/>
            <w:vAlign w:val="center"/>
          </w:tcPr>
          <w:p>
            <w:pPr>
              <w:widowControl/>
              <w:jc w:val="center"/>
              <w:rPr>
                <w:rFonts w:ascii="微软雅黑" w:hAnsi="微软雅黑" w:eastAsia="微软雅黑" w:cs="宋体"/>
                <w:color w:val="040000"/>
                <w:kern w:val="0"/>
                <w:sz w:val="24"/>
                <w:szCs w:val="24"/>
              </w:rPr>
            </w:pPr>
            <w:r>
              <w:rPr>
                <w:rFonts w:hint="eastAsia" w:ascii="微软雅黑" w:hAnsi="微软雅黑" w:eastAsia="微软雅黑" w:cs="宋体"/>
                <w:color w:val="040000"/>
                <w:kern w:val="0"/>
                <w:sz w:val="24"/>
                <w:szCs w:val="24"/>
              </w:rPr>
              <w:t>总计（元）</w:t>
            </w:r>
          </w:p>
        </w:tc>
        <w:tc>
          <w:tcPr>
            <w:tcW w:w="2720" w:type="dxa"/>
            <w:gridSpan w:val="2"/>
            <w:tcBorders>
              <w:top w:val="single" w:color="auto" w:sz="4" w:space="0"/>
              <w:left w:val="nil"/>
              <w:bottom w:val="single" w:color="auto" w:sz="8" w:space="0"/>
              <w:right w:val="single" w:color="auto" w:sz="8" w:space="0"/>
            </w:tcBorders>
            <w:shd w:val="clear" w:color="auto" w:fill="auto"/>
            <w:noWrap/>
            <w:vAlign w:val="center"/>
          </w:tcPr>
          <w:p>
            <w:pPr>
              <w:widowControl/>
              <w:jc w:val="center"/>
              <w:rPr>
                <w:rFonts w:ascii="微软雅黑" w:hAnsi="微软雅黑" w:eastAsia="微软雅黑" w:cs="宋体"/>
                <w:color w:val="000000"/>
                <w:kern w:val="0"/>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6D0"/>
    <w:rsid w:val="00064074"/>
    <w:rsid w:val="001E0BB6"/>
    <w:rsid w:val="00323E9E"/>
    <w:rsid w:val="003271E5"/>
    <w:rsid w:val="003D538A"/>
    <w:rsid w:val="004B66D0"/>
    <w:rsid w:val="007131F3"/>
    <w:rsid w:val="008B07CD"/>
    <w:rsid w:val="00985331"/>
    <w:rsid w:val="00AF604E"/>
    <w:rsid w:val="00CC1151"/>
    <w:rsid w:val="00D13F8C"/>
    <w:rsid w:val="00DD5EB5"/>
    <w:rsid w:val="00EF00A2"/>
    <w:rsid w:val="00F908EF"/>
    <w:rsid w:val="0EE37AA1"/>
    <w:rsid w:val="22E040D1"/>
    <w:rsid w:val="562E1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character" w:styleId="5">
    <w:name w:val="Strong"/>
    <w:basedOn w:val="4"/>
    <w:qFormat/>
    <w:uiPriority w:val="22"/>
    <w:rPr>
      <w:b/>
      <w:bCs/>
    </w:rPr>
  </w:style>
  <w:style w:type="character" w:customStyle="1" w:styleId="6">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347</Words>
  <Characters>1983</Characters>
  <Lines>16</Lines>
  <Paragraphs>4</Paragraphs>
  <TotalTime>1276</TotalTime>
  <ScaleCrop>false</ScaleCrop>
  <LinksUpToDate>false</LinksUpToDate>
  <CharactersWithSpaces>2326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2021-07-26T02:05:00Z</dcterms:created>
  <dc:creator>Administrator</dc:creator>
  <cp:lastModifiedBy>没出息的小平凡。</cp:lastModifiedBy>
  <cp:lastPrinted>2021-09-01T07:59:00Z</cp:lastPrinted>
  <dcterms:modified xsi:type="dcterms:W3CDTF">2021-09-14T00:52:05Z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