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14"/>
        <w:ind w:left="0" w:leftChars="0" w:firstLine="0" w:firstLineChars="0"/>
      </w:pPr>
    </w:p>
    <w:p w14:paraId="2734B27A">
      <w:pPr>
        <w:spacing w:line="360" w:lineRule="auto"/>
        <w:ind w:firstLine="442" w:firstLineChars="100"/>
        <w:jc w:val="center"/>
        <w:rPr>
          <w:rFonts w:hint="eastAsia" w:ascii="宋体" w:hAnsi="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桐城师范高等专科学校电商直播实训室</w:t>
      </w:r>
    </w:p>
    <w:p w14:paraId="71EAB638">
      <w:pPr>
        <w:spacing w:line="360" w:lineRule="auto"/>
        <w:ind w:firstLine="442" w:firstLineChars="100"/>
        <w:jc w:val="center"/>
        <w:rPr>
          <w:rFonts w:hint="default"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建设项目</w:t>
      </w:r>
    </w:p>
    <w:p w14:paraId="012F5E32">
      <w:pPr>
        <w:pStyle w:val="2"/>
        <w:rPr>
          <w:rFonts w:hint="eastAsia"/>
          <w:color w:val="auto"/>
          <w:highlight w:val="none"/>
        </w:rPr>
      </w:pPr>
    </w:p>
    <w:p w14:paraId="16BD5BFA">
      <w:pPr>
        <w:spacing w:line="480" w:lineRule="exact"/>
        <w:rPr>
          <w:rFonts w:ascii="宋体"/>
          <w:color w:val="auto"/>
          <w:sz w:val="44"/>
          <w:szCs w:val="44"/>
          <w:highlight w:val="none"/>
        </w:rPr>
      </w:pPr>
    </w:p>
    <w:p w14:paraId="2E845CB9">
      <w:pPr>
        <w:pStyle w:val="2"/>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竞争性磋商文件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015</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hint="eastAsia" w:ascii="宋体" w:hAnsi="宋体" w:cs="仿宋_GB2312"/>
          <w:b/>
          <w:color w:val="auto"/>
          <w:spacing w:val="20"/>
          <w:sz w:val="30"/>
          <w:szCs w:val="30"/>
          <w:highlight w:val="none"/>
          <w:u w:val="single"/>
          <w:lang w:val="en-US" w:eastAsia="zh-CN"/>
        </w:rPr>
        <w:t xml:space="preserve"> </w:t>
      </w:r>
      <w:r>
        <w:rPr>
          <w:rFonts w:ascii="宋体" w:hAnsi="宋体" w:cs="仿宋_GB2312"/>
          <w:b/>
          <w:color w:val="auto"/>
          <w:spacing w:val="20"/>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安徽文都招标代理咨询有限公司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42D3256F">
      <w:pPr>
        <w:spacing w:line="480" w:lineRule="exact"/>
        <w:jc w:val="center"/>
        <w:rPr>
          <w:rFonts w:hint="eastAsia" w:ascii="黑体" w:hAnsi="黑体" w:eastAsia="黑体" w:cs="宋体"/>
          <w:b/>
          <w:color w:val="auto"/>
          <w:kern w:val="0"/>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8 </w:t>
      </w:r>
      <w:r>
        <w:rPr>
          <w:rFonts w:hint="eastAsia" w:ascii="宋体" w:hAnsi="宋体" w:cs="仿宋_GB2312"/>
          <w:color w:val="auto"/>
          <w:sz w:val="32"/>
          <w:szCs w:val="32"/>
          <w:highlight w:val="none"/>
        </w:rPr>
        <w:t>月</w:t>
      </w:r>
    </w:p>
    <w:p w14:paraId="0C2CB5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p>
    <w:p w14:paraId="31037FE9">
      <w:pPr>
        <w:widowControl/>
        <w:jc w:val="left"/>
        <w:rPr>
          <w:rFonts w:ascii="宋体" w:hAnsi="宋体" w:cs="宋体"/>
          <w:b/>
          <w:color w:val="auto"/>
          <w:sz w:val="36"/>
          <w:szCs w:val="36"/>
          <w:highlight w:val="none"/>
          <w:lang w:val="zh-CN"/>
        </w:r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2"/>
        <w:rPr>
          <w:color w:val="auto"/>
          <w:highlight w:val="none"/>
          <w:lang w:val="zh-CN"/>
        </w:rPr>
      </w:pPr>
    </w:p>
    <w:p w14:paraId="6F456B90">
      <w:pPr>
        <w:pStyle w:val="30"/>
        <w:tabs>
          <w:tab w:val="right" w:leader="dot" w:pos="9070"/>
        </w:tabs>
        <w:spacing w:line="360" w:lineRule="auto"/>
        <w:rPr>
          <w:color w:val="auto"/>
          <w:sz w:val="28"/>
          <w:szCs w:val="24"/>
          <w:highlight w:val="none"/>
        </w:rPr>
      </w:pPr>
      <w:bookmarkStart w:id="0" w:name="_Toc54941328"/>
      <w:bookmarkStart w:id="1" w:name="_Toc23467"/>
      <w:bookmarkStart w:id="2" w:name="_Toc21464"/>
      <w:bookmarkStart w:id="3" w:name="_Toc439316870"/>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color w:val="auto"/>
          <w:sz w:val="28"/>
          <w:szCs w:val="40"/>
          <w:highlight w:val="none"/>
        </w:rPr>
        <w:fldChar w:fldCharType="begin"/>
      </w:r>
      <w:r>
        <w:rPr>
          <w:color w:val="auto"/>
          <w:sz w:val="28"/>
          <w:szCs w:val="40"/>
          <w:highlight w:val="none"/>
        </w:rPr>
        <w:instrText xml:space="preserve"> HYPERLINK \l _Toc7432 </w:instrText>
      </w:r>
      <w:r>
        <w:rPr>
          <w:color w:val="auto"/>
          <w:sz w:val="28"/>
          <w:szCs w:val="40"/>
          <w:highlight w:val="none"/>
        </w:rPr>
        <w:fldChar w:fldCharType="separate"/>
      </w:r>
      <w:r>
        <w:rPr>
          <w:rFonts w:hint="eastAsia"/>
          <w:bCs/>
          <w:i w:val="0"/>
          <w:iCs/>
          <w:color w:val="auto"/>
          <w:sz w:val="28"/>
          <w:szCs w:val="44"/>
          <w:highlight w:val="none"/>
        </w:rPr>
        <w:t>第一章</w:t>
      </w:r>
      <w:r>
        <w:rPr>
          <w:bCs/>
          <w:i w:val="0"/>
          <w:iCs/>
          <w:color w:val="auto"/>
          <w:sz w:val="28"/>
          <w:szCs w:val="44"/>
          <w:highlight w:val="none"/>
        </w:rPr>
        <w:t xml:space="preserve">  </w:t>
      </w:r>
      <w:r>
        <w:rPr>
          <w:rFonts w:hint="eastAsia"/>
          <w:bCs/>
          <w:i w:val="0"/>
          <w:iCs/>
          <w:color w:val="auto"/>
          <w:sz w:val="28"/>
          <w:szCs w:val="44"/>
          <w:highlight w:val="none"/>
          <w:lang w:val="en-US" w:eastAsia="zh-CN"/>
        </w:rPr>
        <w:t>磋商邀请</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p>
    <w:p w14:paraId="25820FA5">
      <w:pPr>
        <w:pStyle w:val="30"/>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_Toc11266 </w:instrText>
      </w:r>
      <w:r>
        <w:rPr>
          <w:color w:val="auto"/>
          <w:sz w:val="28"/>
          <w:szCs w:val="40"/>
          <w:highlight w:val="none"/>
        </w:rPr>
        <w:fldChar w:fldCharType="separate"/>
      </w:r>
      <w:r>
        <w:rPr>
          <w:rFonts w:hint="eastAsia" w:ascii="Arial" w:hAnsi="Arial"/>
          <w:color w:val="auto"/>
          <w:kern w:val="2"/>
          <w:sz w:val="28"/>
          <w:szCs w:val="44"/>
          <w:highlight w:val="none"/>
        </w:rPr>
        <w:t>第二章</w:t>
      </w:r>
      <w:r>
        <w:rPr>
          <w:rFonts w:ascii="Arial" w:hAnsi="Arial"/>
          <w:color w:val="auto"/>
          <w:kern w:val="2"/>
          <w:sz w:val="28"/>
          <w:szCs w:val="44"/>
          <w:highlight w:val="none"/>
        </w:rPr>
        <w:t xml:space="preserve">  </w:t>
      </w:r>
      <w:r>
        <w:rPr>
          <w:rFonts w:hint="eastAsia" w:ascii="Arial" w:hAnsi="Arial"/>
          <w:color w:val="auto"/>
          <w:kern w:val="2"/>
          <w:sz w:val="28"/>
          <w:szCs w:val="44"/>
          <w:highlight w:val="none"/>
        </w:rPr>
        <w:t>供应商</w:t>
      </w:r>
      <w:r>
        <w:rPr>
          <w:rFonts w:ascii="Arial" w:hAnsi="Arial"/>
          <w:color w:val="auto"/>
          <w:kern w:val="2"/>
          <w:sz w:val="28"/>
          <w:szCs w:val="44"/>
          <w:highlight w:val="none"/>
        </w:rPr>
        <w:t>须知</w:t>
      </w:r>
      <w:r>
        <w:rPr>
          <w:color w:val="auto"/>
          <w:sz w:val="28"/>
          <w:szCs w:val="24"/>
          <w:highlight w:val="none"/>
        </w:rPr>
        <w:tab/>
      </w:r>
      <w:r>
        <w:rPr>
          <w:rFonts w:hint="eastAsia"/>
          <w:color w:val="auto"/>
          <w:sz w:val="28"/>
          <w:szCs w:val="24"/>
          <w:highlight w:val="none"/>
          <w:lang w:val="en-US" w:eastAsia="zh-CN"/>
        </w:rPr>
        <w:t>4</w:t>
      </w:r>
      <w:r>
        <w:rPr>
          <w:color w:val="auto"/>
          <w:sz w:val="28"/>
          <w:szCs w:val="40"/>
          <w:highlight w:val="none"/>
        </w:rPr>
        <w:fldChar w:fldCharType="end"/>
      </w:r>
    </w:p>
    <w:p w14:paraId="4473F23C">
      <w:pPr>
        <w:pStyle w:val="30"/>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_Toc12353 </w:instrText>
      </w:r>
      <w:r>
        <w:rPr>
          <w:color w:val="auto"/>
          <w:sz w:val="28"/>
          <w:szCs w:val="40"/>
          <w:highlight w:val="none"/>
        </w:rPr>
        <w:fldChar w:fldCharType="separate"/>
      </w:r>
      <w:r>
        <w:rPr>
          <w:rFonts w:hint="eastAsia" w:ascii="Arial" w:hAnsi="Arial"/>
          <w:bCs/>
          <w:color w:val="auto"/>
          <w:kern w:val="2"/>
          <w:sz w:val="28"/>
          <w:szCs w:val="44"/>
          <w:highlight w:val="none"/>
          <w:lang w:val="en-US" w:eastAsia="zh-CN"/>
        </w:rPr>
        <w:t xml:space="preserve">第三章 </w:t>
      </w:r>
      <w:r>
        <w:rPr>
          <w:rFonts w:hint="eastAsia" w:ascii="Arial" w:hAnsi="Arial"/>
          <w:color w:val="auto"/>
          <w:kern w:val="2"/>
          <w:sz w:val="28"/>
          <w:szCs w:val="44"/>
          <w:highlight w:val="none"/>
          <w:lang w:val="en-US" w:eastAsia="zh-CN"/>
        </w:rPr>
        <w:t xml:space="preserve"> </w:t>
      </w:r>
      <w:r>
        <w:rPr>
          <w:rFonts w:hint="eastAsia" w:ascii="宋体" w:hAnsi="宋体" w:cs="宋体"/>
          <w:bCs w:val="0"/>
          <w:color w:val="auto"/>
          <w:sz w:val="28"/>
          <w:szCs w:val="40"/>
          <w:highlight w:val="none"/>
          <w:lang w:val="en-US" w:eastAsia="zh-CN"/>
        </w:rPr>
        <w:t>采购需求</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4</w:t>
      </w:r>
    </w:p>
    <w:p w14:paraId="4DE78E20">
      <w:pPr>
        <w:pStyle w:val="30"/>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_Toc16371 </w:instrText>
      </w:r>
      <w:r>
        <w:rPr>
          <w:color w:val="auto"/>
          <w:sz w:val="28"/>
          <w:szCs w:val="40"/>
          <w:highlight w:val="none"/>
        </w:rPr>
        <w:fldChar w:fldCharType="separate"/>
      </w:r>
      <w:r>
        <w:rPr>
          <w:rFonts w:hint="eastAsia" w:ascii="Arial" w:hAnsi="Arial"/>
          <w:color w:val="auto"/>
          <w:kern w:val="2"/>
          <w:sz w:val="28"/>
          <w:szCs w:val="44"/>
          <w:highlight w:val="none"/>
          <w:lang w:val="en-US" w:eastAsia="zh-CN"/>
        </w:rPr>
        <w:t>第四章  评</w:t>
      </w:r>
      <w:r>
        <w:rPr>
          <w:rFonts w:hint="eastAsia" w:ascii="Arial" w:hAnsi="Arial"/>
          <w:strike w:val="0"/>
          <w:dstrike w:val="0"/>
          <w:color w:val="auto"/>
          <w:kern w:val="2"/>
          <w:sz w:val="28"/>
          <w:szCs w:val="44"/>
          <w:highlight w:val="none"/>
          <w:lang w:val="en-US" w:eastAsia="zh-CN"/>
        </w:rPr>
        <w:t>审方</w:t>
      </w:r>
      <w:r>
        <w:rPr>
          <w:rFonts w:hint="eastAsia" w:ascii="Arial" w:hAnsi="Arial"/>
          <w:color w:val="auto"/>
          <w:kern w:val="2"/>
          <w:sz w:val="28"/>
          <w:szCs w:val="44"/>
          <w:highlight w:val="none"/>
          <w:lang w:val="en-US" w:eastAsia="zh-CN"/>
        </w:rPr>
        <w:t>法与标准</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8</w:t>
      </w:r>
    </w:p>
    <w:p w14:paraId="7143EA37">
      <w:pPr>
        <w:pStyle w:val="30"/>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_Toc27586 </w:instrText>
      </w:r>
      <w:r>
        <w:rPr>
          <w:color w:val="auto"/>
          <w:sz w:val="28"/>
          <w:szCs w:val="40"/>
          <w:highlight w:val="none"/>
        </w:rPr>
        <w:fldChar w:fldCharType="separate"/>
      </w:r>
      <w:r>
        <w:rPr>
          <w:rFonts w:hint="eastAsia"/>
          <w:color w:val="auto"/>
          <w:sz w:val="28"/>
          <w:szCs w:val="24"/>
          <w:highlight w:val="none"/>
          <w:lang w:val="en-US" w:eastAsia="zh-CN"/>
        </w:rPr>
        <w:t xml:space="preserve">第五章  </w:t>
      </w:r>
      <w:r>
        <w:rPr>
          <w:rFonts w:hint="eastAsia"/>
          <w:color w:val="auto"/>
          <w:sz w:val="28"/>
          <w:szCs w:val="24"/>
          <w:highlight w:val="none"/>
        </w:rPr>
        <w:t>政府采购合同</w:t>
      </w:r>
      <w:r>
        <w:rPr>
          <w:color w:val="auto"/>
          <w:sz w:val="28"/>
          <w:szCs w:val="24"/>
          <w:highlight w:val="none"/>
        </w:rPr>
        <w:tab/>
      </w:r>
      <w:r>
        <w:rPr>
          <w:rFonts w:hint="eastAsia"/>
          <w:color w:val="auto"/>
          <w:sz w:val="28"/>
          <w:szCs w:val="24"/>
          <w:highlight w:val="none"/>
          <w:lang w:val="en-US" w:eastAsia="zh-CN"/>
        </w:rPr>
        <w:t>3</w:t>
      </w:r>
      <w:r>
        <w:rPr>
          <w:color w:val="auto"/>
          <w:sz w:val="28"/>
          <w:szCs w:val="40"/>
          <w:highlight w:val="none"/>
        </w:rPr>
        <w:fldChar w:fldCharType="end"/>
      </w:r>
      <w:r>
        <w:rPr>
          <w:rFonts w:hint="eastAsia"/>
          <w:color w:val="auto"/>
          <w:sz w:val="28"/>
          <w:szCs w:val="40"/>
          <w:highlight w:val="none"/>
          <w:lang w:val="en-US" w:eastAsia="zh-CN"/>
        </w:rPr>
        <w:t>1</w:t>
      </w:r>
    </w:p>
    <w:p w14:paraId="1B92A2FD">
      <w:pPr>
        <w:pStyle w:val="30"/>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_Toc1812 </w:instrText>
      </w:r>
      <w:r>
        <w:rPr>
          <w:color w:val="auto"/>
          <w:sz w:val="28"/>
          <w:szCs w:val="40"/>
          <w:highlight w:val="none"/>
        </w:rPr>
        <w:fldChar w:fldCharType="separate"/>
      </w:r>
      <w:r>
        <w:rPr>
          <w:rFonts w:hint="eastAsia" w:ascii="Arial" w:hAnsi="Arial"/>
          <w:color w:val="auto"/>
          <w:kern w:val="2"/>
          <w:sz w:val="28"/>
          <w:szCs w:val="48"/>
          <w:highlight w:val="none"/>
          <w:lang w:val="zh-CN"/>
        </w:rPr>
        <w:t>第</w:t>
      </w:r>
      <w:r>
        <w:rPr>
          <w:rFonts w:hint="eastAsia" w:ascii="Arial" w:hAnsi="Arial"/>
          <w:color w:val="auto"/>
          <w:kern w:val="2"/>
          <w:sz w:val="28"/>
          <w:szCs w:val="48"/>
          <w:highlight w:val="none"/>
          <w:lang w:val="en-US" w:eastAsia="zh-CN"/>
        </w:rPr>
        <w:t>六</w:t>
      </w:r>
      <w:r>
        <w:rPr>
          <w:rFonts w:hint="eastAsia" w:ascii="Arial" w:hAnsi="Arial"/>
          <w:color w:val="auto"/>
          <w:kern w:val="2"/>
          <w:sz w:val="28"/>
          <w:szCs w:val="48"/>
          <w:highlight w:val="none"/>
          <w:lang w:val="zh-CN"/>
        </w:rPr>
        <w:t>章</w:t>
      </w:r>
      <w:r>
        <w:rPr>
          <w:rFonts w:ascii="Arial" w:hAnsi="Arial"/>
          <w:color w:val="auto"/>
          <w:kern w:val="2"/>
          <w:sz w:val="28"/>
          <w:szCs w:val="48"/>
          <w:highlight w:val="none"/>
          <w:lang w:val="zh-CN"/>
        </w:rPr>
        <w:t xml:space="preserve">  </w:t>
      </w:r>
      <w:r>
        <w:rPr>
          <w:rFonts w:hint="eastAsia" w:ascii="Arial" w:hAnsi="Arial"/>
          <w:color w:val="auto"/>
          <w:kern w:val="2"/>
          <w:sz w:val="28"/>
          <w:szCs w:val="48"/>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_Toc1812 \h </w:instrText>
      </w:r>
      <w:r>
        <w:rPr>
          <w:color w:val="auto"/>
          <w:sz w:val="28"/>
          <w:szCs w:val="24"/>
          <w:highlight w:val="none"/>
        </w:rPr>
        <w:fldChar w:fldCharType="separate"/>
      </w:r>
      <w:r>
        <w:rPr>
          <w:rFonts w:hint="eastAsia"/>
          <w:color w:val="auto"/>
          <w:sz w:val="28"/>
          <w:szCs w:val="24"/>
          <w:highlight w:val="none"/>
          <w:lang w:val="en-US" w:eastAsia="zh-CN"/>
        </w:rPr>
        <w:t>36</w:t>
      </w:r>
      <w:r>
        <w:rPr>
          <w:color w:val="auto"/>
          <w:sz w:val="28"/>
          <w:szCs w:val="24"/>
          <w:highlight w:val="none"/>
        </w:rPr>
        <w:fldChar w:fldCharType="end"/>
      </w:r>
      <w:r>
        <w:rPr>
          <w:color w:val="auto"/>
          <w:sz w:val="28"/>
          <w:szCs w:val="40"/>
          <w:highlight w:val="none"/>
        </w:rPr>
        <w:fldChar w:fldCharType="end"/>
      </w:r>
    </w:p>
    <w:p w14:paraId="78B5310B">
      <w:pPr>
        <w:pStyle w:val="30"/>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_Toc2700 </w:instrText>
      </w:r>
      <w:r>
        <w:rPr>
          <w:color w:val="auto"/>
          <w:sz w:val="28"/>
          <w:szCs w:val="40"/>
          <w:highlight w:val="none"/>
        </w:rPr>
        <w:fldChar w:fldCharType="separate"/>
      </w:r>
      <w:r>
        <w:rPr>
          <w:rFonts w:hint="eastAsia"/>
          <w:color w:val="auto"/>
          <w:sz w:val="28"/>
          <w:szCs w:val="24"/>
          <w:highlight w:val="none"/>
          <w:lang w:val="en-US" w:eastAsia="zh-CN"/>
        </w:rPr>
        <w:t>第七章  政府采购供应商询问函和质疑函范本</w:t>
      </w:r>
      <w:r>
        <w:rPr>
          <w:color w:val="auto"/>
          <w:sz w:val="28"/>
          <w:szCs w:val="24"/>
          <w:highlight w:val="none"/>
        </w:rPr>
        <w:tab/>
      </w:r>
      <w:r>
        <w:rPr>
          <w:rFonts w:hint="eastAsia"/>
          <w:color w:val="auto"/>
          <w:sz w:val="28"/>
          <w:szCs w:val="24"/>
          <w:highlight w:val="none"/>
          <w:lang w:val="en-US" w:eastAsia="zh-CN"/>
        </w:rPr>
        <w:t>4</w:t>
      </w:r>
      <w:r>
        <w:rPr>
          <w:color w:val="auto"/>
          <w:sz w:val="28"/>
          <w:szCs w:val="40"/>
          <w:highlight w:val="none"/>
        </w:rPr>
        <w:fldChar w:fldCharType="end"/>
      </w:r>
      <w:r>
        <w:rPr>
          <w:rFonts w:hint="eastAsia"/>
          <w:color w:val="auto"/>
          <w:sz w:val="28"/>
          <w:szCs w:val="40"/>
          <w:highlight w:val="none"/>
          <w:lang w:val="en-US" w:eastAsia="zh-CN"/>
        </w:rPr>
        <w:t>7</w:t>
      </w:r>
    </w:p>
    <w:p w14:paraId="6989B8C6">
      <w:pPr>
        <w:pStyle w:val="21"/>
        <w:tabs>
          <w:tab w:val="right" w:leader="dot" w:pos="9060"/>
        </w:tabs>
        <w:spacing w:line="360" w:lineRule="auto"/>
        <w:rPr>
          <w:color w:val="auto"/>
          <w:szCs w:val="21"/>
          <w:highlight w:val="none"/>
        </w:rPr>
        <w:sectPr>
          <w:footerReference r:id="rId7"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color w:val="auto"/>
          <w:sz w:val="28"/>
          <w:szCs w:val="40"/>
          <w:highlight w:val="none"/>
        </w:rPr>
        <w:fldChar w:fldCharType="end"/>
      </w:r>
      <w:bookmarkStart w:id="4" w:name="_Toc7432"/>
    </w:p>
    <w:p w14:paraId="35D3DCA8">
      <w:pPr>
        <w:pStyle w:val="21"/>
        <w:tabs>
          <w:tab w:val="right" w:leader="dot" w:pos="9060"/>
        </w:tabs>
        <w:spacing w:line="360" w:lineRule="auto"/>
        <w:jc w:val="center"/>
        <w:rPr>
          <w:rFonts w:hint="eastAsia" w:ascii="Arial" w:hAnsi="Arial" w:eastAsia="宋体"/>
          <w:b/>
          <w:bCs/>
          <w:i w:val="0"/>
          <w:iCs/>
          <w:color w:val="auto"/>
          <w:sz w:val="32"/>
          <w:szCs w:val="32"/>
          <w:highlight w:val="none"/>
          <w:lang w:eastAsia="zh-CN"/>
        </w:rPr>
      </w:pPr>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4"/>
      <w:r>
        <w:rPr>
          <w:rFonts w:hint="eastAsia"/>
          <w:b/>
          <w:bCs/>
          <w:i w:val="0"/>
          <w:iCs/>
          <w:color w:val="auto"/>
          <w:sz w:val="32"/>
          <w:szCs w:val="32"/>
          <w:highlight w:val="none"/>
          <w:lang w:eastAsia="zh-CN"/>
        </w:rPr>
        <w:t>磋商</w:t>
      </w:r>
      <w:r>
        <w:rPr>
          <w:rFonts w:hint="eastAsia"/>
          <w:b/>
          <w:bCs/>
          <w:i w:val="0"/>
          <w:iCs/>
          <w:color w:val="auto"/>
          <w:sz w:val="32"/>
          <w:szCs w:val="32"/>
          <w:highlight w:val="none"/>
        </w:rPr>
        <w:t>邀请</w:t>
      </w:r>
    </w:p>
    <w:p w14:paraId="2B113C03">
      <w:pPr>
        <w:spacing w:line="360" w:lineRule="auto"/>
        <w:ind w:firstLine="435"/>
        <w:outlineLvl w:val="1"/>
        <w:rPr>
          <w:rFonts w:ascii="宋体" w:hAnsi="宋体" w:eastAsia="宋体"/>
          <w:b/>
          <w:bCs/>
          <w:color w:val="auto"/>
          <w:sz w:val="24"/>
          <w:szCs w:val="18"/>
          <w:highlight w:val="none"/>
        </w:rPr>
      </w:pPr>
      <w:bookmarkStart w:id="5" w:name="_Toc7340"/>
      <w:bookmarkStart w:id="6" w:name="_Toc24610"/>
      <w:bookmarkStart w:id="7" w:name="_Toc21967"/>
      <w:r>
        <w:rPr>
          <w:rFonts w:hint="eastAsia" w:ascii="宋体" w:hAnsi="宋体" w:eastAsia="宋体"/>
          <w:b/>
          <w:bCs/>
          <w:color w:val="auto"/>
          <w:sz w:val="24"/>
          <w:szCs w:val="18"/>
          <w:highlight w:val="none"/>
        </w:rPr>
        <w:t>一、项目名称及内容</w:t>
      </w:r>
      <w:bookmarkEnd w:id="5"/>
      <w:bookmarkEnd w:id="6"/>
      <w:bookmarkEnd w:id="7"/>
    </w:p>
    <w:p w14:paraId="77A859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TCSZCG(202</w:t>
      </w:r>
      <w:r>
        <w:rPr>
          <w:rFonts w:hint="eastAsia" w:ascii="宋体" w:hAnsi="宋体" w:eastAsia="宋体"/>
          <w:color w:val="auto"/>
          <w:sz w:val="24"/>
          <w:szCs w:val="18"/>
          <w:highlight w:val="none"/>
          <w:u w:val="single"/>
          <w:lang w:val="en-US" w:eastAsia="zh-CN"/>
        </w:rPr>
        <w:t>6</w:t>
      </w:r>
      <w:r>
        <w:rPr>
          <w:rFonts w:hint="eastAsia" w:ascii="宋体" w:hAnsi="宋体" w:eastAsia="宋体"/>
          <w:color w:val="auto"/>
          <w:sz w:val="24"/>
          <w:szCs w:val="18"/>
          <w:highlight w:val="none"/>
          <w:u w:val="single"/>
          <w:lang w:eastAsia="zh-CN"/>
        </w:rPr>
        <w:t xml:space="preserve">) </w:t>
      </w:r>
      <w:r>
        <w:rPr>
          <w:rFonts w:hint="eastAsia" w:ascii="宋体" w:hAnsi="宋体" w:eastAsia="宋体"/>
          <w:color w:val="auto"/>
          <w:sz w:val="24"/>
          <w:szCs w:val="18"/>
          <w:highlight w:val="none"/>
          <w:u w:val="single"/>
          <w:lang w:val="en-US" w:eastAsia="zh-CN"/>
        </w:rPr>
        <w:t>0</w:t>
      </w:r>
      <w:r>
        <w:rPr>
          <w:rFonts w:hint="eastAsia" w:ascii="宋体" w:hAnsi="宋体"/>
          <w:color w:val="auto"/>
          <w:sz w:val="24"/>
          <w:szCs w:val="18"/>
          <w:highlight w:val="none"/>
          <w:u w:val="single"/>
          <w:lang w:val="en-US" w:eastAsia="zh-CN"/>
        </w:rPr>
        <w:t>15</w:t>
      </w:r>
      <w:r>
        <w:rPr>
          <w:rFonts w:hint="eastAsia" w:ascii="宋体" w:hAnsi="宋体" w:eastAsia="宋体"/>
          <w:color w:val="auto"/>
          <w:sz w:val="24"/>
          <w:szCs w:val="18"/>
          <w:highlight w:val="none"/>
          <w:u w:val="single"/>
          <w:lang w:eastAsia="zh-CN"/>
        </w:rPr>
        <w:t>号</w:t>
      </w:r>
    </w:p>
    <w:p w14:paraId="7258789B">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桐城师范高等专科学校</w:t>
      </w:r>
      <w:r>
        <w:rPr>
          <w:rFonts w:hint="eastAsia" w:ascii="宋体" w:hAnsi="宋体"/>
          <w:color w:val="auto"/>
          <w:sz w:val="24"/>
          <w:szCs w:val="18"/>
          <w:highlight w:val="none"/>
          <w:u w:val="single"/>
          <w:lang w:val="en-US" w:eastAsia="zh-CN"/>
        </w:rPr>
        <w:t>电商直播实训室建设</w:t>
      </w:r>
      <w:r>
        <w:rPr>
          <w:rFonts w:hint="eastAsia" w:ascii="宋体" w:hAnsi="宋体" w:eastAsia="宋体"/>
          <w:color w:val="auto"/>
          <w:sz w:val="24"/>
          <w:szCs w:val="18"/>
          <w:highlight w:val="none"/>
          <w:u w:val="single"/>
          <w:lang w:val="en-US" w:eastAsia="zh-CN"/>
        </w:rPr>
        <w:t>项目</w:t>
      </w:r>
    </w:p>
    <w:p w14:paraId="17633DD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479200</w:t>
      </w:r>
      <w:r>
        <w:rPr>
          <w:rFonts w:hint="eastAsia" w:ascii="宋体" w:hAnsi="宋体" w:eastAsia="宋体"/>
          <w:color w:val="auto"/>
          <w:sz w:val="24"/>
          <w:szCs w:val="18"/>
          <w:highlight w:val="none"/>
          <w:u w:val="single"/>
          <w:lang w:val="en-US" w:eastAsia="zh-CN"/>
        </w:rPr>
        <w:t>元</w:t>
      </w:r>
      <w:r>
        <w:rPr>
          <w:rFonts w:ascii="宋体" w:hAnsi="宋体" w:eastAsia="宋体"/>
          <w:color w:val="auto"/>
          <w:sz w:val="24"/>
          <w:szCs w:val="18"/>
          <w:highlight w:val="none"/>
          <w:u w:val="single"/>
        </w:rPr>
        <w:t xml:space="preserve"> </w:t>
      </w:r>
    </w:p>
    <w:p w14:paraId="6BA2AA9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479200</w:t>
      </w:r>
      <w:r>
        <w:rPr>
          <w:rFonts w:hint="eastAsia" w:ascii="宋体" w:hAnsi="宋体" w:eastAsia="宋体"/>
          <w:color w:val="auto"/>
          <w:sz w:val="24"/>
          <w:szCs w:val="18"/>
          <w:highlight w:val="none"/>
          <w:u w:val="single"/>
          <w:lang w:val="en-US" w:eastAsia="zh-CN"/>
        </w:rPr>
        <w:t>元</w:t>
      </w:r>
      <w:r>
        <w:rPr>
          <w:rFonts w:ascii="宋体" w:hAnsi="宋体" w:eastAsia="宋体"/>
          <w:color w:val="auto"/>
          <w:sz w:val="24"/>
          <w:szCs w:val="18"/>
          <w:highlight w:val="none"/>
          <w:u w:val="single"/>
        </w:rPr>
        <w:t xml:space="preserve"> </w:t>
      </w:r>
    </w:p>
    <w:p w14:paraId="1D8C800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桐城师范高等专科学校</w:t>
      </w:r>
      <w:r>
        <w:rPr>
          <w:rFonts w:hint="eastAsia" w:ascii="宋体" w:hAnsi="宋体"/>
          <w:color w:val="auto"/>
          <w:sz w:val="24"/>
          <w:szCs w:val="18"/>
          <w:highlight w:val="none"/>
          <w:u w:val="single"/>
          <w:lang w:val="en-US" w:eastAsia="zh-CN"/>
        </w:rPr>
        <w:t>电商直播实训室建设</w:t>
      </w:r>
      <w:r>
        <w:rPr>
          <w:rFonts w:hint="eastAsia" w:ascii="宋体" w:hAnsi="宋体" w:eastAsia="宋体"/>
          <w:color w:val="auto"/>
          <w:sz w:val="24"/>
          <w:szCs w:val="18"/>
          <w:highlight w:val="none"/>
          <w:u w:val="single"/>
          <w:lang w:val="en-US" w:eastAsia="zh-CN"/>
        </w:rPr>
        <w:t>项目，详见采购需求</w:t>
      </w:r>
    </w:p>
    <w:p w14:paraId="7714AF65">
      <w:pPr>
        <w:spacing w:line="360" w:lineRule="auto"/>
        <w:ind w:firstLine="435"/>
        <w:rPr>
          <w:rFonts w:hint="default" w:eastAsia="宋体" w:asciiTheme="minorEastAsia" w:hAnsiTheme="minorEastAsia"/>
          <w:color w:val="auto"/>
          <w:sz w:val="24"/>
          <w:highlight w:val="none"/>
          <w:lang w:val="en-US" w:eastAsia="zh-CN"/>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40日历天</w:t>
      </w:r>
    </w:p>
    <w:p w14:paraId="42AE4A25">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75FF8771">
      <w:pPr>
        <w:spacing w:line="360" w:lineRule="auto"/>
        <w:ind w:firstLine="435"/>
        <w:outlineLvl w:val="1"/>
        <w:rPr>
          <w:rFonts w:ascii="宋体" w:hAnsi="宋体" w:eastAsia="宋体"/>
          <w:b/>
          <w:bCs/>
          <w:color w:val="auto"/>
          <w:sz w:val="24"/>
          <w:szCs w:val="18"/>
          <w:highlight w:val="none"/>
        </w:rPr>
      </w:pPr>
      <w:bookmarkStart w:id="8" w:name="_Toc10226"/>
      <w:bookmarkStart w:id="9" w:name="_Toc9766"/>
      <w:bookmarkStart w:id="10" w:name="_Toc5862"/>
      <w:r>
        <w:rPr>
          <w:rFonts w:hint="eastAsia" w:ascii="宋体" w:hAnsi="宋体" w:eastAsia="宋体"/>
          <w:b/>
          <w:bCs/>
          <w:color w:val="auto"/>
          <w:sz w:val="24"/>
          <w:szCs w:val="18"/>
          <w:highlight w:val="none"/>
        </w:rPr>
        <w:t>二</w:t>
      </w:r>
      <w:r>
        <w:rPr>
          <w:rFonts w:hint="eastAsia" w:asciiTheme="minorEastAsia" w:hAnsiTheme="minorEastAsia" w:eastAsiaTheme="minorEastAsia"/>
          <w:b/>
          <w:color w:val="auto"/>
          <w:sz w:val="24"/>
          <w:highlight w:val="none"/>
        </w:rPr>
        <w:t>、</w:t>
      </w:r>
      <w:bookmarkEnd w:id="8"/>
      <w:r>
        <w:rPr>
          <w:rFonts w:hint="eastAsia" w:ascii="宋体" w:hAnsi="宋体" w:eastAsia="宋体"/>
          <w:b/>
          <w:bCs/>
          <w:color w:val="auto"/>
          <w:sz w:val="24"/>
          <w:szCs w:val="18"/>
          <w:highlight w:val="none"/>
        </w:rPr>
        <w:t>申请人的资格要求</w:t>
      </w:r>
      <w:bookmarkEnd w:id="9"/>
      <w:bookmarkEnd w:id="10"/>
    </w:p>
    <w:p w14:paraId="481D89B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2A9C3111">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2.落实政府采购政策需满足的资格要求</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w:t>
      </w:r>
    </w:p>
    <w:p w14:paraId="0ED5DC6F">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3.本项目的特定资格要求：</w:t>
      </w:r>
      <w:r>
        <w:rPr>
          <w:rFonts w:hint="eastAsia" w:asciiTheme="minorEastAsia" w:hAnsiTheme="minorEastAsia" w:eastAsiaTheme="minorEastAsia"/>
          <w:color w:val="auto"/>
          <w:sz w:val="24"/>
          <w:highlight w:val="none"/>
          <w:lang w:val="en-US" w:eastAsia="zh-CN"/>
        </w:rPr>
        <w:t>/。</w:t>
      </w:r>
    </w:p>
    <w:p w14:paraId="3BA13CD6">
      <w:pPr>
        <w:spacing w:line="360" w:lineRule="auto"/>
        <w:ind w:firstLine="435"/>
        <w:outlineLvl w:val="1"/>
        <w:rPr>
          <w:rFonts w:ascii="宋体" w:hAnsi="宋体" w:eastAsia="宋体"/>
          <w:b/>
          <w:bCs/>
          <w:color w:val="auto"/>
          <w:sz w:val="24"/>
          <w:szCs w:val="18"/>
          <w:highlight w:val="none"/>
        </w:rPr>
      </w:pPr>
      <w:bookmarkStart w:id="11" w:name="_Toc4607"/>
      <w:bookmarkStart w:id="12" w:name="_Toc31469"/>
      <w:bookmarkStart w:id="13" w:name="_Toc31607"/>
      <w:r>
        <w:rPr>
          <w:rFonts w:hint="eastAsia" w:ascii="宋体" w:hAnsi="宋体" w:eastAsia="宋体"/>
          <w:b/>
          <w:bCs/>
          <w:color w:val="auto"/>
          <w:sz w:val="24"/>
          <w:szCs w:val="18"/>
          <w:highlight w:val="none"/>
        </w:rPr>
        <w:t>三</w:t>
      </w:r>
      <w:r>
        <w:rPr>
          <w:rFonts w:hint="eastAsia" w:asciiTheme="minorEastAsia" w:hAnsiTheme="minorEastAsia" w:eastAsiaTheme="minorEastAsia"/>
          <w:b/>
          <w:color w:val="auto"/>
          <w:sz w:val="24"/>
          <w:highlight w:val="none"/>
        </w:rPr>
        <w:t>、</w:t>
      </w:r>
      <w:bookmarkEnd w:id="11"/>
      <w:r>
        <w:rPr>
          <w:rFonts w:hint="eastAsia" w:asciiTheme="minorEastAsia" w:hAnsiTheme="minorEastAsia" w:eastAsiaTheme="minorEastAsia"/>
          <w:b/>
          <w:color w:val="auto"/>
          <w:sz w:val="24"/>
          <w:highlight w:val="none"/>
        </w:rPr>
        <w:t>获取采购文件</w:t>
      </w:r>
      <w:bookmarkEnd w:id="12"/>
      <w:bookmarkEnd w:id="13"/>
    </w:p>
    <w:p w14:paraId="3DE512F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i/>
          <w:iCs/>
          <w:sz w:val="24"/>
          <w:szCs w:val="24"/>
          <w:highlight w:val="none"/>
        </w:rPr>
      </w:pPr>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24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分前（北京时间）</w:t>
      </w:r>
    </w:p>
    <w:p w14:paraId="63649A3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Theme="minorEastAsia" w:hAnsiTheme="minorEastAsia" w:eastAsiaTheme="minorEastAsia" w:cstheme="minorEastAsia"/>
          <w:sz w:val="24"/>
          <w:szCs w:val="24"/>
          <w:highlight w:val="none"/>
          <w:u w:val="single"/>
        </w:rPr>
        <w:t>桐城师范高等专科学校官网</w:t>
      </w:r>
    </w:p>
    <w:p w14:paraId="1DFE9C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方式：</w:t>
      </w:r>
      <w:r>
        <w:rPr>
          <w:rFonts w:hint="eastAsia" w:ascii="宋体" w:hAnsi="宋体" w:eastAsia="宋体"/>
          <w:color w:val="auto"/>
          <w:sz w:val="24"/>
          <w:szCs w:val="18"/>
          <w:highlight w:val="none"/>
          <w:u w:val="single"/>
          <w:lang w:val="en-US" w:eastAsia="zh-CN"/>
        </w:rPr>
        <w:t>桐城师范高等专科学校官网和安庆市公共资源交易服务网“限额以下项目”自行下载</w:t>
      </w:r>
    </w:p>
    <w:p w14:paraId="25763F3E">
      <w:pPr>
        <w:spacing w:line="360" w:lineRule="auto"/>
        <w:ind w:firstLine="435"/>
        <w:outlineLvl w:val="1"/>
        <w:rPr>
          <w:rFonts w:ascii="宋体" w:hAnsi="宋体" w:eastAsia="宋体"/>
          <w:b/>
          <w:bCs/>
          <w:color w:val="auto"/>
          <w:sz w:val="24"/>
          <w:szCs w:val="18"/>
          <w:highlight w:val="none"/>
        </w:rPr>
      </w:pPr>
      <w:bookmarkStart w:id="14" w:name="_Toc19753"/>
      <w:bookmarkStart w:id="15" w:name="_Toc346"/>
      <w:bookmarkStart w:id="16" w:name="_Toc16674"/>
      <w:r>
        <w:rPr>
          <w:rFonts w:hint="eastAsia" w:ascii="宋体" w:hAnsi="宋体" w:eastAsia="宋体"/>
          <w:b/>
          <w:bCs/>
          <w:color w:val="auto"/>
          <w:sz w:val="24"/>
          <w:szCs w:val="18"/>
          <w:highlight w:val="none"/>
        </w:rPr>
        <w:t>四</w:t>
      </w:r>
      <w:r>
        <w:rPr>
          <w:rFonts w:hint="eastAsia" w:asciiTheme="minorEastAsia" w:hAnsiTheme="minorEastAsia" w:eastAsiaTheme="minorEastAsia"/>
          <w:b/>
          <w:color w:val="auto"/>
          <w:sz w:val="24"/>
          <w:highlight w:val="none"/>
        </w:rPr>
        <w:t>、</w:t>
      </w:r>
      <w:bookmarkEnd w:id="14"/>
      <w:r>
        <w:rPr>
          <w:rFonts w:hint="eastAsia" w:ascii="宋体" w:hAnsi="宋体" w:eastAsia="宋体"/>
          <w:b/>
          <w:bCs/>
          <w:color w:val="auto"/>
          <w:sz w:val="24"/>
          <w:highlight w:val="none"/>
        </w:rPr>
        <w:t>响应文件提交</w:t>
      </w:r>
      <w:bookmarkEnd w:id="15"/>
      <w:bookmarkEnd w:id="16"/>
    </w:p>
    <w:p w14:paraId="625C94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截止时间：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24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w:t>
      </w:r>
      <w:r>
        <w:rPr>
          <w:rFonts w:hint="eastAsia" w:asciiTheme="minorEastAsia" w:hAnsiTheme="minorEastAsia" w:eastAsiaTheme="minorEastAsia" w:cstheme="minorEastAsia"/>
          <w:bCs/>
          <w:sz w:val="24"/>
          <w:szCs w:val="24"/>
          <w:highlight w:val="none"/>
        </w:rPr>
        <w:t>（北京时间）</w:t>
      </w:r>
    </w:p>
    <w:p w14:paraId="5AC9A5E2">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纸质响应文件提交至桐城市民营经济开发区朝阳玉雕城A-15</w:t>
      </w:r>
    </w:p>
    <w:p w14:paraId="7DDE2D61">
      <w:pPr>
        <w:spacing w:line="360" w:lineRule="auto"/>
        <w:ind w:firstLine="435"/>
        <w:outlineLvl w:val="1"/>
        <w:rPr>
          <w:rFonts w:ascii="宋体" w:hAnsi="宋体" w:eastAsia="宋体"/>
          <w:b/>
          <w:bCs/>
          <w:color w:val="auto"/>
          <w:sz w:val="24"/>
          <w:szCs w:val="18"/>
          <w:highlight w:val="none"/>
        </w:rPr>
      </w:pPr>
      <w:bookmarkStart w:id="17" w:name="_Toc8953"/>
      <w:bookmarkStart w:id="18" w:name="_Toc10846"/>
      <w:bookmarkStart w:id="19" w:name="_Toc7959"/>
      <w:r>
        <w:rPr>
          <w:rFonts w:hint="eastAsia" w:ascii="宋体" w:hAnsi="宋体" w:eastAsia="宋体"/>
          <w:b/>
          <w:bCs/>
          <w:color w:val="auto"/>
          <w:sz w:val="24"/>
          <w:szCs w:val="18"/>
          <w:highlight w:val="none"/>
        </w:rPr>
        <w:t>五</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highlight w:val="none"/>
        </w:rPr>
        <w:t>开启</w:t>
      </w:r>
      <w:bookmarkEnd w:id="18"/>
      <w:bookmarkEnd w:id="19"/>
    </w:p>
    <w:p w14:paraId="56F1EB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u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24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09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0</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bCs/>
          <w:sz w:val="24"/>
          <w:szCs w:val="24"/>
          <w:highlight w:val="none"/>
        </w:rPr>
        <w:t>（北京时间）</w:t>
      </w:r>
    </w:p>
    <w:p w14:paraId="5D701E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桐城市民营经济开发区朝阳玉雕城A-15</w:t>
      </w:r>
    </w:p>
    <w:p w14:paraId="20B1FAE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0" w:name="_Toc14575"/>
      <w:bookmarkStart w:id="21" w:name="_Toc16124"/>
      <w:bookmarkStart w:id="22" w:name="_Toc16203"/>
      <w:r>
        <w:rPr>
          <w:rFonts w:hint="eastAsia" w:ascii="宋体" w:hAnsi="宋体" w:eastAsia="宋体"/>
          <w:b/>
          <w:bCs/>
          <w:color w:val="auto"/>
          <w:sz w:val="24"/>
          <w:szCs w:val="18"/>
          <w:highlight w:val="none"/>
          <w:lang w:val="en-US" w:eastAsia="zh-CN"/>
        </w:rPr>
        <w:t>六</w:t>
      </w:r>
      <w:r>
        <w:rPr>
          <w:rFonts w:hint="eastAsia" w:ascii="宋体" w:hAnsi="宋体" w:eastAsia="宋体"/>
          <w:b/>
          <w:bCs/>
          <w:color w:val="auto"/>
          <w:sz w:val="24"/>
          <w:szCs w:val="18"/>
          <w:highlight w:val="none"/>
        </w:rPr>
        <w:t>、公告期限</w:t>
      </w:r>
      <w:bookmarkEnd w:id="20"/>
      <w:bookmarkEnd w:id="21"/>
    </w:p>
    <w:p w14:paraId="32F58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自本公告发布之日起3个工作日。</w:t>
      </w:r>
    </w:p>
    <w:p w14:paraId="681463C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3" w:name="_Toc35393626"/>
      <w:bookmarkStart w:id="24" w:name="_Toc35393795"/>
      <w:bookmarkStart w:id="25" w:name="_Toc16366"/>
      <w:bookmarkStart w:id="26" w:name="_Toc21264"/>
      <w:r>
        <w:rPr>
          <w:rFonts w:hint="eastAsia" w:ascii="宋体" w:hAnsi="宋体" w:eastAsia="宋体"/>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23"/>
      <w:bookmarkEnd w:id="24"/>
      <w:bookmarkEnd w:id="25"/>
      <w:bookmarkEnd w:id="26"/>
    </w:p>
    <w:p w14:paraId="264F4CFD">
      <w:pPr>
        <w:spacing w:line="360" w:lineRule="auto"/>
        <w:ind w:firstLine="435"/>
        <w:outlineLvl w:val="1"/>
        <w:rPr>
          <w:rFonts w:hint="eastAsia" w:ascii="宋体" w:hAnsi="宋体" w:eastAsia="宋体"/>
          <w:b w:val="0"/>
          <w:bCs w:val="0"/>
          <w:color w:val="auto"/>
          <w:sz w:val="24"/>
          <w:szCs w:val="18"/>
          <w:highlight w:val="none"/>
          <w:lang w:val="en-US" w:eastAsia="zh-CN"/>
        </w:rPr>
      </w:pPr>
      <w:bookmarkStart w:id="27" w:name="_Toc7755"/>
      <w:bookmarkStart w:id="28" w:name="_Toc24122"/>
      <w:r>
        <w:rPr>
          <w:rFonts w:hint="eastAsia" w:ascii="宋体" w:hAnsi="宋体" w:eastAsia="宋体"/>
          <w:b w:val="0"/>
          <w:bCs w:val="0"/>
          <w:color w:val="auto"/>
          <w:sz w:val="24"/>
          <w:szCs w:val="1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61C7E2AF">
      <w:pPr>
        <w:spacing w:line="360" w:lineRule="auto"/>
        <w:ind w:firstLine="435"/>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2.中标单位应按照中标通知书要求及时与采购人签订合同并完成备案，否则将记入不良行为记录，并予以披露。</w:t>
      </w:r>
    </w:p>
    <w:p w14:paraId="685F590A">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八</w:t>
      </w:r>
      <w:r>
        <w:rPr>
          <w:rFonts w:hint="eastAsia" w:asciiTheme="minorEastAsia" w:hAnsiTheme="minorEastAsia" w:eastAsiaTheme="minorEastAsia"/>
          <w:b/>
          <w:color w:val="auto"/>
          <w:sz w:val="24"/>
          <w:highlight w:val="none"/>
        </w:rPr>
        <w:t>、</w:t>
      </w:r>
      <w:bookmarkEnd w:id="22"/>
      <w:r>
        <w:rPr>
          <w:rFonts w:hint="eastAsia" w:ascii="宋体" w:hAnsi="宋体" w:eastAsia="宋体"/>
          <w:b/>
          <w:bCs/>
          <w:color w:val="auto"/>
          <w:sz w:val="24"/>
          <w:szCs w:val="18"/>
          <w:highlight w:val="none"/>
        </w:rPr>
        <w:t>凡对本次采购提出询问，请按以下方式联系</w:t>
      </w:r>
      <w:bookmarkEnd w:id="27"/>
      <w:bookmarkEnd w:id="28"/>
    </w:p>
    <w:p w14:paraId="1060BC1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1.采购人信息</w:t>
      </w:r>
    </w:p>
    <w:p w14:paraId="58CB20EC">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名称：桐城师范高等专科学校</w:t>
      </w:r>
    </w:p>
    <w:p w14:paraId="2B14A2B5">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地址：安徽省桐城市经开区学苑路199号</w:t>
      </w:r>
    </w:p>
    <w:p w14:paraId="7A1499A1">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color w:val="auto"/>
          <w:sz w:val="24"/>
          <w:szCs w:val="18"/>
          <w:highlight w:val="none"/>
          <w:lang w:val="en-US" w:eastAsia="zh-CN"/>
        </w:rPr>
        <w:t>葛</w:t>
      </w:r>
      <w:r>
        <w:rPr>
          <w:rFonts w:hint="eastAsia" w:ascii="宋体" w:hAnsi="宋体" w:eastAsia="宋体"/>
          <w:color w:val="auto"/>
          <w:sz w:val="24"/>
          <w:szCs w:val="18"/>
          <w:highlight w:val="none"/>
          <w:lang w:val="en-US" w:eastAsia="zh-CN"/>
        </w:rPr>
        <w:t>老师          联系方式：</w:t>
      </w:r>
      <w:r>
        <w:rPr>
          <w:rFonts w:hint="eastAsia" w:ascii="宋体" w:hAnsi="宋体"/>
          <w:color w:val="auto"/>
          <w:sz w:val="24"/>
          <w:szCs w:val="18"/>
          <w:highlight w:val="none"/>
          <w:lang w:val="en-US" w:eastAsia="zh-CN"/>
        </w:rPr>
        <w:t>1510556</w:t>
      </w:r>
      <w:bookmarkStart w:id="112" w:name="_GoBack"/>
      <w:bookmarkEnd w:id="112"/>
      <w:r>
        <w:rPr>
          <w:rFonts w:hint="eastAsia" w:ascii="宋体" w:hAnsi="宋体"/>
          <w:color w:val="auto"/>
          <w:sz w:val="24"/>
          <w:szCs w:val="18"/>
          <w:highlight w:val="none"/>
          <w:lang w:val="en-US" w:eastAsia="zh-CN"/>
        </w:rPr>
        <w:t>5553</w:t>
      </w:r>
    </w:p>
    <w:p w14:paraId="7577A76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2.采购代理机构信息</w:t>
      </w:r>
    </w:p>
    <w:p w14:paraId="2275BE0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名称：安徽文都招标代理咨询有限公司</w:t>
      </w:r>
    </w:p>
    <w:p w14:paraId="2ADF2CD4">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地址：桐城市民营经济开发区朝阳玉雕城A-15</w:t>
      </w:r>
    </w:p>
    <w:p w14:paraId="34E18E8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联系人：叶女士           联系电话：0556-6567777</w:t>
      </w:r>
    </w:p>
    <w:p w14:paraId="00ED2FFC">
      <w:pPr>
        <w:spacing w:line="360" w:lineRule="auto"/>
        <w:ind w:firstLine="435"/>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3"/>
    <w:p w14:paraId="417B9442">
      <w:pPr>
        <w:pStyle w:val="3"/>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bookmarkStart w:id="29" w:name="_Toc26069"/>
      <w:bookmarkStart w:id="30" w:name="_Toc54941329"/>
      <w:bookmarkStart w:id="31" w:name="_Toc11266"/>
      <w:bookmarkStart w:id="32" w:name="_Toc439316872"/>
      <w:bookmarkStart w:id="33" w:name="_Toc54941331"/>
      <w:bookmarkStart w:id="34" w:name="_Toc2521"/>
      <w:r>
        <w:rPr>
          <w:rFonts w:hint="eastAsia" w:ascii="Arial" w:hAnsi="Arial"/>
          <w:color w:val="auto"/>
          <w:kern w:val="2"/>
          <w:sz w:val="32"/>
          <w:szCs w:val="32"/>
          <w:highlight w:val="none"/>
        </w:rPr>
        <w:t>第二章</w:t>
      </w:r>
      <w:r>
        <w:rPr>
          <w:rFonts w:ascii="Arial" w:hAnsi="Arial"/>
          <w:color w:val="auto"/>
          <w:kern w:val="2"/>
          <w:sz w:val="32"/>
          <w:szCs w:val="32"/>
          <w:highlight w:val="none"/>
        </w:rPr>
        <w:t xml:space="preserve">   </w:t>
      </w:r>
      <w:bookmarkEnd w:id="29"/>
      <w:bookmarkEnd w:id="30"/>
      <w:bookmarkEnd w:id="31"/>
      <w:r>
        <w:rPr>
          <w:rFonts w:hint="eastAsia" w:ascii="Arial" w:hAnsi="Arial"/>
          <w:color w:val="auto"/>
          <w:kern w:val="2"/>
          <w:sz w:val="32"/>
          <w:szCs w:val="32"/>
          <w:highlight w:val="none"/>
        </w:rPr>
        <w:t>供应商</w:t>
      </w:r>
      <w:r>
        <w:rPr>
          <w:rFonts w:ascii="Arial" w:hAnsi="Arial"/>
          <w:color w:val="auto"/>
          <w:kern w:val="2"/>
          <w:sz w:val="32"/>
          <w:szCs w:val="32"/>
          <w:highlight w:val="none"/>
        </w:rPr>
        <w:t>须知</w:t>
      </w:r>
    </w:p>
    <w:p w14:paraId="62BB8DF9">
      <w:pPr>
        <w:pStyle w:val="4"/>
        <w:rPr>
          <w:rFonts w:hint="eastAsia" w:eastAsia="宋体" w:cs="Tahoma"/>
          <w:bCs/>
          <w:color w:val="auto"/>
          <w:kern w:val="0"/>
          <w:sz w:val="28"/>
          <w:szCs w:val="28"/>
          <w:highlight w:val="none"/>
          <w:lang w:eastAsia="zh-CN"/>
        </w:rPr>
      </w:pPr>
      <w:bookmarkStart w:id="35" w:name="_Toc17862"/>
      <w:bookmarkStart w:id="36" w:name="_Toc54941330"/>
      <w:bookmarkStart w:id="37" w:name="_Toc439316871"/>
      <w:r>
        <w:rPr>
          <w:rFonts w:hint="eastAsia" w:cs="Tahoma"/>
          <w:bCs/>
          <w:color w:val="auto"/>
          <w:kern w:val="0"/>
          <w:sz w:val="28"/>
          <w:szCs w:val="28"/>
          <w:highlight w:val="none"/>
        </w:rPr>
        <w:t>一</w:t>
      </w:r>
      <w:bookmarkEnd w:id="35"/>
      <w:bookmarkEnd w:id="36"/>
      <w:bookmarkEnd w:id="37"/>
      <w:r>
        <w:rPr>
          <w:rFonts w:hint="eastAsia" w:cs="Tahoma"/>
          <w:bCs/>
          <w:color w:val="auto"/>
          <w:kern w:val="0"/>
          <w:sz w:val="28"/>
          <w:szCs w:val="28"/>
          <w:highlight w:val="none"/>
          <w:lang w:eastAsia="zh-CN"/>
        </w:rPr>
        <w:t>、</w:t>
      </w:r>
      <w:r>
        <w:rPr>
          <w:rFonts w:hint="eastAsia" w:cs="Tahoma"/>
          <w:bCs/>
          <w:color w:val="auto"/>
          <w:kern w:val="0"/>
          <w:sz w:val="28"/>
          <w:szCs w:val="28"/>
          <w:highlight w:val="none"/>
        </w:rPr>
        <w:t>供应商</w:t>
      </w:r>
      <w:r>
        <w:rPr>
          <w:rFonts w:cs="Tahoma"/>
          <w:bCs/>
          <w:color w:val="auto"/>
          <w:kern w:val="0"/>
          <w:sz w:val="28"/>
          <w:szCs w:val="28"/>
          <w:highlight w:val="none"/>
        </w:rPr>
        <w:t>须知前附表</w:t>
      </w:r>
    </w:p>
    <w:tbl>
      <w:tblPr>
        <w:tblStyle w:val="41"/>
        <w:tblW w:w="102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7"/>
        <w:gridCol w:w="2341"/>
        <w:gridCol w:w="6898"/>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341"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6898"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24"/>
                <w:szCs w:val="24"/>
              </w:rPr>
            </w:pPr>
            <w:r>
              <w:rPr>
                <w:rFonts w:hint="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57"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1</w:t>
            </w:r>
          </w:p>
        </w:tc>
        <w:tc>
          <w:tcPr>
            <w:tcW w:w="2341"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w:t>
            </w:r>
          </w:p>
        </w:tc>
        <w:tc>
          <w:tcPr>
            <w:tcW w:w="6898"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2</w:t>
            </w:r>
          </w:p>
        </w:tc>
        <w:tc>
          <w:tcPr>
            <w:tcW w:w="2341"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lang w:val="en-US" w:eastAsia="zh-CN"/>
              </w:rPr>
              <w:t>代理</w:t>
            </w:r>
            <w:r>
              <w:rPr>
                <w:rFonts w:hint="eastAsia" w:asciiTheme="minorEastAsia" w:hAnsiTheme="minorEastAsia" w:eastAsiaTheme="minorEastAsia" w:cstheme="minorEastAsia"/>
              </w:rPr>
              <w:t>机构</w:t>
            </w:r>
          </w:p>
        </w:tc>
        <w:tc>
          <w:tcPr>
            <w:tcW w:w="6898"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安徽文都招标代理咨询有限公司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3</w:t>
            </w:r>
          </w:p>
        </w:tc>
        <w:tc>
          <w:tcPr>
            <w:tcW w:w="2341"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申请人（供应商）</w:t>
            </w:r>
            <w:r>
              <w:rPr>
                <w:rFonts w:hint="eastAsia" w:asciiTheme="minorEastAsia" w:hAnsiTheme="minorEastAsia" w:eastAsiaTheme="minorEastAsia" w:cstheme="minorEastAsia"/>
              </w:rPr>
              <w:t>资格要求</w:t>
            </w:r>
          </w:p>
        </w:tc>
        <w:tc>
          <w:tcPr>
            <w:tcW w:w="6898"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详见竞争性磋商公告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057"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4</w:t>
            </w:r>
          </w:p>
        </w:tc>
        <w:tc>
          <w:tcPr>
            <w:tcW w:w="2341"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现场考察</w:t>
            </w:r>
          </w:p>
        </w:tc>
        <w:tc>
          <w:tcPr>
            <w:tcW w:w="6898" w:type="dxa"/>
            <w:tcBorders>
              <w:top w:val="single" w:color="auto" w:sz="4" w:space="0"/>
              <w:left w:val="single" w:color="auto" w:sz="4" w:space="0"/>
              <w:bottom w:val="single" w:color="auto" w:sz="4" w:space="0"/>
            </w:tcBorders>
            <w:vAlign w:val="center"/>
          </w:tcPr>
          <w:p w14:paraId="62E4DD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无</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5</w:t>
            </w:r>
          </w:p>
        </w:tc>
        <w:tc>
          <w:tcPr>
            <w:tcW w:w="2341"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包别划分</w:t>
            </w:r>
          </w:p>
        </w:tc>
        <w:tc>
          <w:tcPr>
            <w:tcW w:w="6898"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w:t>
            </w:r>
          </w:p>
        </w:tc>
        <w:tc>
          <w:tcPr>
            <w:tcW w:w="2341"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有效期</w:t>
            </w:r>
          </w:p>
        </w:tc>
        <w:tc>
          <w:tcPr>
            <w:tcW w:w="6898"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Cs w:val="21"/>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7</w:t>
            </w:r>
          </w:p>
        </w:tc>
        <w:tc>
          <w:tcPr>
            <w:tcW w:w="2341"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响应文件要求</w:t>
            </w:r>
          </w:p>
        </w:tc>
        <w:tc>
          <w:tcPr>
            <w:tcW w:w="6898"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（1）供应商的响应文件需胶装成册，所附材料须按规定填写，并按要求签字盖章，否则按废标处理。</w:t>
            </w:r>
          </w:p>
          <w:p w14:paraId="27565755">
            <w:pPr>
              <w:pageBreakBefore w:val="0"/>
              <w:kinsoku/>
              <w:overflowPunct/>
              <w:topLinePunct w:val="0"/>
              <w:bidi w:val="0"/>
              <w:snapToGrid w:val="0"/>
              <w:spacing w:line="440" w:lineRule="exact"/>
              <w:rPr>
                <w:rFonts w:hint="default"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rPr>
            </w:pPr>
            <w:r>
              <w:rPr>
                <w:rFonts w:hint="eastAsia" w:ascii="宋体" w:hAnsi="宋体" w:eastAsia="宋体" w:cs="宋体"/>
                <w:b w:val="0"/>
                <w:bCs w:val="0"/>
                <w:color w:val="auto"/>
                <w:kern w:val="0"/>
                <w:sz w:val="21"/>
                <w:szCs w:val="21"/>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8</w:t>
            </w:r>
          </w:p>
        </w:tc>
        <w:tc>
          <w:tcPr>
            <w:tcW w:w="2341"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响应文件的密封和标记</w:t>
            </w:r>
          </w:p>
        </w:tc>
        <w:tc>
          <w:tcPr>
            <w:tcW w:w="6898"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密封</w:t>
            </w:r>
            <w:r>
              <w:rPr>
                <w:rFonts w:hint="eastAsia" w:ascii="宋体" w:hAnsi="宋体" w:cs="Times New Roman"/>
                <w:b w:val="0"/>
                <w:bCs w:val="0"/>
                <w:strike w:val="0"/>
                <w:dstrike w:val="0"/>
                <w:color w:val="auto"/>
                <w:kern w:val="2"/>
                <w:sz w:val="21"/>
                <w:szCs w:val="21"/>
                <w:highlight w:val="none"/>
                <w:lang w:val="en-US" w:eastAsia="zh-CN" w:bidi="ar-SA"/>
              </w:rPr>
              <w:t>要求</w:t>
            </w:r>
            <w:r>
              <w:rPr>
                <w:rFonts w:hint="eastAsia" w:ascii="宋体" w:hAnsi="宋体" w:eastAsia="宋体" w:cs="Times New Roman"/>
                <w:b w:val="0"/>
                <w:bCs w:val="0"/>
                <w:strike w:val="0"/>
                <w:dstrike w:val="0"/>
                <w:color w:val="auto"/>
                <w:kern w:val="2"/>
                <w:sz w:val="21"/>
                <w:szCs w:val="21"/>
                <w:highlight w:val="none"/>
                <w:lang w:val="en-US" w:eastAsia="zh-CN" w:bidi="ar-SA"/>
              </w:rPr>
              <w:t>：“响应文件”分正/副本（一正、一副）</w:t>
            </w:r>
            <w:r>
              <w:rPr>
                <w:rFonts w:hint="eastAsia" w:ascii="宋体" w:hAnsi="宋体" w:cs="Times New Roman"/>
                <w:b w:val="0"/>
                <w:bCs w:val="0"/>
                <w:strike w:val="0"/>
                <w:dstrike w:val="0"/>
                <w:color w:val="auto"/>
                <w:kern w:val="2"/>
                <w:sz w:val="21"/>
                <w:szCs w:val="21"/>
                <w:highlight w:val="none"/>
                <w:lang w:val="en-US" w:eastAsia="zh-CN" w:bidi="ar-SA"/>
              </w:rPr>
              <w:t>一起</w:t>
            </w:r>
            <w:r>
              <w:rPr>
                <w:rFonts w:hint="eastAsia" w:ascii="宋体" w:hAnsi="宋体" w:eastAsia="宋体" w:cs="Times New Roman"/>
                <w:b w:val="0"/>
                <w:bCs w:val="0"/>
                <w:strike w:val="0"/>
                <w:dstrike w:val="0"/>
                <w:color w:val="auto"/>
                <w:kern w:val="2"/>
                <w:sz w:val="21"/>
                <w:szCs w:val="21"/>
                <w:highlight w:val="none"/>
                <w:lang w:val="en-US" w:eastAsia="zh-CN" w:bidi="ar-SA"/>
              </w:rPr>
              <w:t>装袋密封</w:t>
            </w:r>
            <w:r>
              <w:rPr>
                <w:rFonts w:hint="eastAsia" w:ascii="宋体" w:hAnsi="宋体" w:eastAsia="宋体" w:cs="Times New Roman"/>
                <w:b w:val="0"/>
                <w:bCs w:val="0"/>
                <w:strike w:val="0"/>
                <w:dstrike w:val="0"/>
                <w:color w:val="auto"/>
                <w:kern w:val="2"/>
                <w:sz w:val="21"/>
                <w:szCs w:val="21"/>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1"/>
                <w:szCs w:val="21"/>
                <w:highlight w:val="none"/>
                <w:lang w:val="en-US" w:eastAsia="zh-CN" w:bidi="ar-SA"/>
              </w:rPr>
              <w:t>供应商公章</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在</w:t>
            </w:r>
            <w:r>
              <w:rPr>
                <w:rFonts w:hint="eastAsia" w:ascii="宋体" w:hAnsi="宋体" w:eastAsia="宋体" w:cs="Times New Roman"/>
                <w:b w:val="0"/>
                <w:bCs w:val="0"/>
                <w:strike w:val="0"/>
                <w:dstrike w:val="0"/>
                <w:color w:val="auto"/>
                <w:kern w:val="2"/>
                <w:sz w:val="21"/>
                <w:szCs w:val="21"/>
                <w:highlight w:val="none"/>
                <w:lang w:val="zh-CN" w:eastAsia="zh-CN" w:bidi="ar-SA"/>
              </w:rPr>
              <w:t>密封袋上注明</w:t>
            </w:r>
            <w:r>
              <w:rPr>
                <w:rFonts w:hint="eastAsia" w:ascii="宋体" w:hAnsi="宋体" w:eastAsia="宋体" w:cs="Times New Roman"/>
                <w:b w:val="0"/>
                <w:bCs w:val="0"/>
                <w:strike w:val="0"/>
                <w:dstrike w:val="0"/>
                <w:color w:val="auto"/>
                <w:kern w:val="2"/>
                <w:sz w:val="21"/>
                <w:szCs w:val="21"/>
                <w:highlight w:val="none"/>
                <w:lang w:val="en-US" w:eastAsia="zh-CN" w:bidi="ar-SA"/>
              </w:rPr>
              <w:t>下列内容</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5B7A9ABC">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采购人名称：</w:t>
            </w:r>
          </w:p>
          <w:p w14:paraId="79A9EFE5">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en-US"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供应商名称：</w:t>
            </w:r>
            <w:r>
              <w:rPr>
                <w:rFonts w:hint="eastAsia" w:ascii="宋体" w:hAnsi="宋体" w:eastAsia="宋体" w:cs="Times New Roman"/>
                <w:b w:val="0"/>
                <w:bCs w:val="0"/>
                <w:strike w:val="0"/>
                <w:dstrike w:val="0"/>
                <w:color w:val="auto"/>
                <w:kern w:val="2"/>
                <w:sz w:val="21"/>
                <w:szCs w:val="21"/>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项目名称：</w:t>
            </w:r>
          </w:p>
          <w:p w14:paraId="02432B6D">
            <w:pPr>
              <w:pStyle w:val="18"/>
              <w:rPr>
                <w:rFonts w:hint="eastAsia"/>
                <w:lang w:val="en-US" w:eastAsia="zh-CN"/>
              </w:rPr>
            </w:pPr>
            <w:r>
              <w:rPr>
                <w:rFonts w:hint="eastAsia"/>
                <w:lang w:val="en-US" w:eastAsia="zh-CN"/>
              </w:rPr>
              <w:t>2026年 8 月 24 日 09 时 00 分前（北京时间），此时间以前不得开封。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057"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9</w:t>
            </w:r>
          </w:p>
        </w:tc>
        <w:tc>
          <w:tcPr>
            <w:tcW w:w="2341"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w:t>
            </w:r>
            <w:r>
              <w:rPr>
                <w:rFonts w:hint="eastAsia" w:asciiTheme="minorEastAsia" w:hAnsiTheme="minorEastAsia" w:eastAsiaTheme="minorEastAsia" w:cstheme="minorEastAsia"/>
              </w:rPr>
              <w:t>文件提交</w:t>
            </w:r>
          </w:p>
        </w:tc>
        <w:tc>
          <w:tcPr>
            <w:tcW w:w="6898"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响应文件提交截止时间</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详见竞争性磋商公告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p>
        </w:tc>
        <w:tc>
          <w:tcPr>
            <w:tcW w:w="2341"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时间和地点</w:t>
            </w:r>
          </w:p>
        </w:tc>
        <w:tc>
          <w:tcPr>
            <w:tcW w:w="6898"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详见竞争性磋商公告（同响应文件提交截止时间）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57"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2341"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评审方法</w:t>
            </w:r>
          </w:p>
        </w:tc>
        <w:tc>
          <w:tcPr>
            <w:tcW w:w="6898"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综合评分法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057"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2341"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原件</w:t>
            </w:r>
          </w:p>
        </w:tc>
        <w:tc>
          <w:tcPr>
            <w:tcW w:w="6898"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时不要求供应商携带相关证件、业绩及奖项的原件（</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13</w:t>
            </w:r>
          </w:p>
        </w:tc>
        <w:tc>
          <w:tcPr>
            <w:tcW w:w="2341"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确定成交候选供应商和成交供应商</w:t>
            </w:r>
          </w:p>
        </w:tc>
        <w:tc>
          <w:tcPr>
            <w:tcW w:w="6898"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磋商小组推荐成交候选供应商的数量：1家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确定成交供应商：采购人委托磋商小组确定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14</w:t>
            </w:r>
          </w:p>
        </w:tc>
        <w:tc>
          <w:tcPr>
            <w:tcW w:w="2341"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媒介发布</w:t>
            </w:r>
          </w:p>
        </w:tc>
        <w:tc>
          <w:tcPr>
            <w:tcW w:w="6898"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本次竞争性</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公告在</w:t>
            </w:r>
            <w:r>
              <w:rPr>
                <w:rFonts w:hint="eastAsia" w:asciiTheme="minorEastAsia" w:hAnsiTheme="minorEastAsia" w:eastAsiaTheme="minorEastAsia" w:cstheme="minorEastAsia"/>
                <w:lang w:val="en-US" w:eastAsia="zh-CN"/>
              </w:rPr>
              <w:t>桐城师范高等专科学校官网</w:t>
            </w:r>
            <w:r>
              <w:rPr>
                <w:rFonts w:hint="eastAsia" w:asciiTheme="minorEastAsia" w:hAnsiTheme="minorEastAsia" w:eastAsiaTheme="minorEastAsia" w:cstheme="minorEastAsia"/>
              </w:rPr>
              <w:t>上发布和推送</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15</w:t>
            </w:r>
          </w:p>
        </w:tc>
        <w:tc>
          <w:tcPr>
            <w:tcW w:w="2341"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成交通知书发出的形式</w:t>
            </w:r>
          </w:p>
        </w:tc>
        <w:tc>
          <w:tcPr>
            <w:tcW w:w="6898"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16</w:t>
            </w:r>
          </w:p>
        </w:tc>
        <w:tc>
          <w:tcPr>
            <w:tcW w:w="2341"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保证金</w:t>
            </w:r>
          </w:p>
        </w:tc>
        <w:tc>
          <w:tcPr>
            <w:tcW w:w="6898"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p>
        </w:tc>
        <w:tc>
          <w:tcPr>
            <w:tcW w:w="6898"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z w:val="21"/>
                <w:szCs w:val="21"/>
                <w:highlight w:val="none"/>
                <w:lang w:val="en-US" w:eastAsia="zh-CN"/>
              </w:rPr>
              <w:t>成交服务费（元）</w:t>
            </w:r>
          </w:p>
        </w:tc>
        <w:tc>
          <w:tcPr>
            <w:tcW w:w="6898"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1"/>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1"/>
                <w:szCs w:val="21"/>
                <w:highlight w:val="none"/>
                <w:lang w:val="en-US" w:eastAsia="zh-CN" w:bidi="ar-SA"/>
              </w:rPr>
              <w:t>成交服务费按项目合同价款的</w:t>
            </w:r>
            <w:r>
              <w:rPr>
                <w:rFonts w:hint="eastAsia" w:asciiTheme="minorEastAsia" w:hAnsiTheme="minorEastAsia" w:eastAsiaTheme="minorEastAsia" w:cstheme="minorEastAsia"/>
                <w:b w:val="0"/>
                <w:color w:val="auto"/>
                <w:kern w:val="2"/>
                <w:sz w:val="21"/>
                <w:szCs w:val="21"/>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1"/>
                <w:szCs w:val="21"/>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17</w:t>
            </w:r>
          </w:p>
        </w:tc>
        <w:tc>
          <w:tcPr>
            <w:tcW w:w="2341"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质疑函递交方式、接收部门、联系电话和通讯地址</w:t>
            </w:r>
          </w:p>
        </w:tc>
        <w:tc>
          <w:tcPr>
            <w:tcW w:w="6898"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递交方式：</w:t>
            </w:r>
            <w:r>
              <w:rPr>
                <w:rFonts w:hint="eastAsia" w:asciiTheme="minorEastAsia" w:hAnsiTheme="minorEastAsia" w:eastAsiaTheme="minorEastAsia" w:cstheme="minorEastAsia"/>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接收部门：</w:t>
            </w:r>
            <w:r>
              <w:rPr>
                <w:rFonts w:hint="eastAsia" w:asciiTheme="minorEastAsia" w:hAnsiTheme="minorEastAsia" w:eastAsiaTheme="minorEastAsia" w:cstheme="minorEastAsia"/>
                <w:lang w:val="en-US" w:eastAsia="zh-CN"/>
              </w:rPr>
              <w:t>采购人或采购代理机构</w:t>
            </w:r>
            <w:r>
              <w:rPr>
                <w:rFonts w:hint="eastAsia" w:asciiTheme="minorEastAsia" w:hAnsiTheme="minorEastAsia" w:eastAsiaTheme="minorEastAsia" w:cstheme="minorEastAsia"/>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联系电话： </w:t>
            </w:r>
            <w:r>
              <w:rPr>
                <w:rFonts w:hint="eastAsia" w:asciiTheme="minorEastAsia" w:hAnsiTheme="minorEastAsia" w:eastAsiaTheme="minorEastAsia" w:cstheme="minorEastAsia"/>
                <w:lang w:val="en-US" w:eastAsia="zh-CN"/>
              </w:rPr>
              <w:t>0556-6181009</w:t>
            </w:r>
            <w:r>
              <w:rPr>
                <w:rFonts w:hint="eastAsia" w:asciiTheme="minorEastAsia" w:hAnsiTheme="minorEastAsia" w:eastAsiaTheme="minorEastAsia" w:cstheme="minorEastAsia"/>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通讯地址： </w:t>
            </w:r>
            <w:r>
              <w:rPr>
                <w:rFonts w:hint="eastAsia" w:asciiTheme="minorEastAsia" w:hAnsiTheme="minorEastAsia" w:eastAsiaTheme="minorEastAsia" w:cstheme="minorEastAsia"/>
                <w:lang w:val="en-US" w:eastAsia="zh-CN"/>
              </w:rPr>
              <w:t>安徽省桐城市经开区学苑路199号</w:t>
            </w:r>
            <w:r>
              <w:rPr>
                <w:rFonts w:hint="eastAsia" w:asciiTheme="minorEastAsia" w:hAnsiTheme="minorEastAsia" w:eastAsiaTheme="minorEastAsia" w:cstheme="minorEastAsia"/>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57"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18</w:t>
            </w:r>
          </w:p>
        </w:tc>
        <w:tc>
          <w:tcPr>
            <w:tcW w:w="2341"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6898"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、本项目所要求的业绩均须为中华人民共和国境内业绩（不含港澳台地区）</w:t>
            </w:r>
            <w:r>
              <w:rPr>
                <w:rFonts w:hint="eastAsia" w:asciiTheme="minorEastAsia" w:hAnsiTheme="minorEastAsia" w:eastAsiaTheme="minorEastAsia" w:cstheme="minorEastAsia"/>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BE0184C">
      <w:pPr>
        <w:rPr>
          <w:rFonts w:hint="eastAsia" w:cs="Tahoma"/>
          <w:bCs/>
          <w:color w:val="auto"/>
          <w:kern w:val="0"/>
          <w:sz w:val="32"/>
          <w:szCs w:val="32"/>
          <w:highlight w:val="none"/>
          <w:lang w:val="en-US" w:eastAsia="zh-CN"/>
        </w:rPr>
      </w:pPr>
    </w:p>
    <w:p w14:paraId="08ABD3A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31ED34D9">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r>
        <w:rPr>
          <w:rFonts w:hint="eastAsia" w:cs="Tahoma"/>
          <w:bCs/>
          <w:color w:val="auto"/>
          <w:kern w:val="0"/>
          <w:sz w:val="32"/>
          <w:szCs w:val="32"/>
          <w:highlight w:val="none"/>
          <w:lang w:val="en-US" w:eastAsia="zh-CN"/>
        </w:rPr>
        <w:t xml:space="preserve">                                                                                                 </w:t>
      </w:r>
    </w:p>
    <w:p w14:paraId="04F19C8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658365D1">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4617D84F">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5031C8D0">
      <w:pPr>
        <w:rPr>
          <w:rFonts w:hint="eastAsia" w:cs="Tahoma"/>
          <w:bCs/>
          <w:color w:val="auto"/>
          <w:kern w:val="0"/>
          <w:sz w:val="32"/>
          <w:szCs w:val="32"/>
          <w:highlight w:val="none"/>
          <w:lang w:val="en-US" w:eastAsia="zh-CN"/>
        </w:rPr>
      </w:pPr>
    </w:p>
    <w:p w14:paraId="20327E56">
      <w:pPr>
        <w:rPr>
          <w:rFonts w:hint="eastAsia" w:cs="Tahoma"/>
          <w:bCs/>
          <w:color w:val="auto"/>
          <w:kern w:val="0"/>
          <w:sz w:val="32"/>
          <w:szCs w:val="32"/>
          <w:highlight w:val="none"/>
          <w:lang w:val="en-US" w:eastAsia="zh-CN"/>
        </w:rPr>
      </w:pPr>
    </w:p>
    <w:p w14:paraId="49153585">
      <w:pPr>
        <w:pStyle w:val="14"/>
        <w:rPr>
          <w:rFonts w:hint="eastAsia" w:cs="Tahoma"/>
          <w:bCs/>
          <w:color w:val="auto"/>
          <w:kern w:val="0"/>
          <w:sz w:val="32"/>
          <w:szCs w:val="32"/>
          <w:highlight w:val="none"/>
          <w:lang w:val="en-US" w:eastAsia="zh-CN"/>
        </w:rPr>
      </w:pPr>
    </w:p>
    <w:p w14:paraId="2136D265">
      <w:pPr>
        <w:pStyle w:val="14"/>
        <w:rPr>
          <w:rFonts w:hint="eastAsia" w:cs="Tahoma"/>
          <w:bCs/>
          <w:color w:val="auto"/>
          <w:kern w:val="0"/>
          <w:sz w:val="32"/>
          <w:szCs w:val="32"/>
          <w:highlight w:val="none"/>
          <w:lang w:val="en-US" w:eastAsia="zh-CN"/>
        </w:rPr>
      </w:pPr>
    </w:p>
    <w:bookmarkEnd w:id="32"/>
    <w:bookmarkEnd w:id="33"/>
    <w:bookmarkEnd w:id="34"/>
    <w:p w14:paraId="1B0B2A3E">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38" w:name="_Toc12353"/>
      <w:r>
        <w:rPr>
          <w:rFonts w:hint="eastAsia" w:ascii="宋体" w:hAnsi="宋体" w:eastAsia="宋体" w:cs="宋体"/>
          <w:b/>
          <w:bCs/>
          <w:color w:val="auto"/>
          <w:kern w:val="2"/>
          <w:sz w:val="30"/>
          <w:szCs w:val="30"/>
          <w:highlight w:val="none"/>
          <w:lang w:val="zh-CN"/>
        </w:rPr>
        <w:t>二、</w:t>
      </w:r>
      <w:r>
        <w:rPr>
          <w:rFonts w:hint="eastAsia" w:ascii="宋体" w:hAnsi="宋体" w:eastAsia="宋体" w:cs="宋体"/>
          <w:b/>
          <w:bCs/>
          <w:color w:val="auto"/>
          <w:kern w:val="2"/>
          <w:sz w:val="30"/>
          <w:szCs w:val="30"/>
          <w:highlight w:val="none"/>
          <w:lang w:val="en-US" w:eastAsia="zh-CN"/>
        </w:rPr>
        <w:t>供应商</w:t>
      </w:r>
      <w:r>
        <w:rPr>
          <w:rFonts w:hint="eastAsia" w:ascii="宋体" w:hAnsi="宋体" w:eastAsia="宋体" w:cs="宋体"/>
          <w:b/>
          <w:bCs/>
          <w:color w:val="auto"/>
          <w:kern w:val="2"/>
          <w:sz w:val="30"/>
          <w:szCs w:val="30"/>
          <w:highlight w:val="none"/>
          <w:lang w:val="zh-CN"/>
        </w:rPr>
        <w:t>须知</w:t>
      </w:r>
      <w:r>
        <w:rPr>
          <w:rFonts w:hint="eastAsia" w:ascii="宋体" w:hAnsi="宋体" w:eastAsia="宋体" w:cs="宋体"/>
          <w:b/>
          <w:bCs/>
          <w:color w:val="auto"/>
          <w:kern w:val="2"/>
          <w:sz w:val="30"/>
          <w:szCs w:val="30"/>
          <w:highlight w:val="none"/>
          <w:lang w:val="en-US" w:eastAsia="zh-CN"/>
        </w:rPr>
        <w:t>正文</w:t>
      </w:r>
    </w:p>
    <w:p w14:paraId="101F9319">
      <w:pPr>
        <w:spacing w:beforeAutospacing="0" w:line="360" w:lineRule="auto"/>
        <w:outlineLvl w:val="2"/>
        <w:rPr>
          <w:rFonts w:asciiTheme="minorEastAsia" w:hAnsiTheme="minorEastAsia" w:eastAsiaTheme="minorEastAsia"/>
          <w:b/>
          <w:color w:val="auto"/>
          <w:sz w:val="24"/>
          <w:highlight w:val="none"/>
        </w:rPr>
      </w:pPr>
      <w:bookmarkStart w:id="39" w:name="_Toc7325"/>
      <w:bookmarkStart w:id="40" w:name="_Toc15055"/>
      <w:bookmarkStart w:id="41" w:name="_Toc439316919"/>
      <w:bookmarkStart w:id="42" w:name="_Toc439316873"/>
      <w:bookmarkStart w:id="43" w:name="_Toc25270"/>
      <w:bookmarkStart w:id="44" w:name="_Toc21078"/>
      <w:bookmarkStart w:id="45" w:name="_Toc10523"/>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6"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1.4.2以采购代理机构认可的方式获得了本项目的磋商文件。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6"/>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本项目的采购人已获得足以支付本次磋商后所签订的合同项下的资金。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3.磋商费用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不论磋商的结果如何，供应商应承担其所有与准备和参加磋商有关的费用。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5.磋商文件构成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5.1磋商文件包括下列内容：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磋商邀请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0EF941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8110B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6.磋商文件的澄清与修改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6.1供应商如对磋商文件内容有疑问，必须在供应商须知前附表规定的网上询问截止时间前以书面提问形式提交给采购代理机构。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6.4对于没有提出询问又参与了本项目磋商的供应商将被视为完全认同本磋商文件（含更正公告的内容）。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7.磋商范围及响应文件中标准和计量单位的使用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7.2供应商应当对所投分包磋商文件中“采购需求”所列的所有内容进行响应，如仅响应所投包别中的部分内容，其所投包别的响应将被认定为响应无效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7.3无论磋商文件中是否要求，供应商所投货物及伴随的服务和工程均应符合国家强制性标准。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7.5除磋商文件中有特殊要求外，响应文件中所使用的计量单位，应采用中华人民共和国法定计量单位。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8.1供应商应完整地按磋商文件提供的响应文件格式及要求编写响应文件，具体内容详见本项目响应文件格式的相关内容。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8.2供应商应提交磋商文件要求的证明文件，证明其响应内容符合磋商文件规定。该证明文件是响应文件的一部分。证明文件形式可以是文字资料、图纸和数据</w:t>
      </w:r>
      <w:bookmarkStart w:id="47" w:name="_Hlk11703583"/>
      <w:r>
        <w:rPr>
          <w:rFonts w:hint="eastAsia" w:ascii="宋体" w:hAnsi="宋体" w:eastAsia="宋体" w:cs="Times New Roman"/>
          <w:color w:val="auto"/>
          <w:sz w:val="24"/>
          <w:highlight w:val="none"/>
          <w:lang w:val="en-US" w:eastAsia="zh-CN"/>
        </w:rPr>
        <w:t>。</w:t>
      </w:r>
    </w:p>
    <w:bookmarkEnd w:id="47"/>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8.3为保证公平公正，除非另有规定或说明，供应商对同一项目磋商时，不得同时提供备选磋商方案。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052D033">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报价应遵守《中华人民共和国价格法》。</w:t>
      </w:r>
    </w:p>
    <w:p w14:paraId="79B8B90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.2除非</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文件另有规定或经采购人同意支付的，最后报价均不得高于</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AC3ED12">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78F76B04">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10.磋商保证金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10.1本项目不收取磋商保证金。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11.磋商有效期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11.1磋商有效期为从响应文件提交截止之日算起的日历天数，磋商有效期详见</w:t>
      </w:r>
      <w:r>
        <w:rPr>
          <w:rFonts w:hint="eastAsia" w:ascii="宋体" w:hAnsi="宋体" w:eastAsia="宋体" w:cs="Times New Roman"/>
          <w:color w:val="auto"/>
          <w:sz w:val="24"/>
          <w:highlight w:val="none"/>
          <w:u w:val="single"/>
          <w:lang w:val="en-US" w:eastAsia="zh-CN"/>
        </w:rPr>
        <w:t>供应商须知前附表</w:t>
      </w:r>
      <w:r>
        <w:rPr>
          <w:rFonts w:hint="eastAsia" w:ascii="宋体" w:hAnsi="宋体" w:eastAsia="宋体" w:cs="Times New Roman"/>
          <w:color w:val="auto"/>
          <w:sz w:val="24"/>
          <w:highlight w:val="none"/>
          <w:lang w:val="en-US" w:eastAsia="zh-CN"/>
        </w:rPr>
        <w:t>。</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11.2在磋商有效期内，供应商的磋商保持有效，供应商不得要求撤销或修改其响应文件。磋商有效期不满足要求的响应，其响应文件将被认定为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12.1供应商应当在竞争性磋商公告规定的响应文件提交截止时间前，将密封完好的响应文件递交，逾期递交的响应文件将不予受理。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13.磋商小组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13.1本项目将依法组建磋商小组，磋商小组成员由3人以上（含）单数组成，磋商小组及其成员应当依照政府采购的有关规定履行相关职责和义务。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13.2磋商小组依法对响应文件进行评审，并根据磋商文件规定的程序、评定成交的标准等事项与实质性响应磋商文件要求的供应商进行磋商。</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13.3磋商小组应当从质量和服务均能满足磋商文件实质性响应要求的供应商中，按照评审办法和标准推荐成交候选人，并编写评审报告。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14.响应文件的评审与磋商</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14.1采购人和采购代理机构将在竞争性磋商公告规定的时间和地点组织磋商。</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14.2竞争性磋商采用</w:t>
      </w:r>
      <w:r>
        <w:rPr>
          <w:rFonts w:hint="eastAsia" w:ascii="宋体" w:hAnsi="宋体" w:cs="Times New Roman"/>
          <w:color w:val="auto"/>
          <w:sz w:val="24"/>
          <w:highlight w:val="none"/>
          <w:lang w:val="en-US" w:eastAsia="zh-CN"/>
        </w:rPr>
        <w:t>综合评分法</w:t>
      </w:r>
      <w:r>
        <w:rPr>
          <w:rFonts w:hint="eastAsia" w:ascii="宋体" w:hAnsi="宋体" w:eastAsia="宋体" w:cs="Times New Roman"/>
          <w:color w:val="auto"/>
          <w:sz w:val="24"/>
          <w:highlight w:val="none"/>
          <w:lang w:val="en-US" w:eastAsia="zh-CN"/>
        </w:rPr>
        <w:t>评审。</w:t>
      </w:r>
    </w:p>
    <w:p w14:paraId="5B071FF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综合评分法，是指响应文件满足磋商文件全部实质性要求且按评审因素的量化指标评审得分最高的供应商为成交候选供应商的评审方法。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14.3磋商小组将按照磋商文件规定的评审方法和标准对供应商独立进行评审。评审程序如下：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。磋商小组对供应商必须满足和实质性响应的内容进行评审，供应商未实质性响应磋商文件要求导致响应无效的，磋商小组将以书面询标的方式告知有关供应商。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磋商</w:t>
      </w:r>
      <w:r>
        <w:rPr>
          <w:rFonts w:hint="eastAsia" w:ascii="宋体" w:hAnsi="宋体" w:eastAsia="宋体" w:cs="Times New Roman"/>
          <w:color w:val="auto"/>
          <w:sz w:val="24"/>
          <w:highlight w:val="none"/>
          <w:lang w:val="en-US" w:eastAsia="zh-CN"/>
        </w:rPr>
        <w:t>。初审合格后，磋商小组将与单一供应商分别进行磋商，并给予所有参加磋商的供应商平等的磋商机会。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。磋商结束后，磋商小组应当要求所有继续参加磋商的供应商在规定时间内提交最后报价。如供应商未在规定时间内（30分钟内）提交最后报价，则视为供应商自愿退出磋商。</w:t>
      </w:r>
    </w:p>
    <w:p w14:paraId="26C9810D">
      <w:pPr>
        <w:spacing w:line="360" w:lineRule="auto"/>
        <w:ind w:firstLine="240" w:firstLineChars="100"/>
        <w:rPr>
          <w:rFonts w:hint="eastAsia" w:ascii="宋体" w:hAnsi="宋体" w:eastAsia="宋体" w:cs="Times New Roman"/>
          <w:b/>
          <w:bCs/>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异常低价响应审查。根据《关于推进解决政府采购异常低价问题的通知》（财库〔2026〕2号），磋商小组进行异常低价响应审查。</w:t>
      </w:r>
    </w:p>
    <w:p w14:paraId="182F2BA5">
      <w:pPr>
        <w:spacing w:line="360" w:lineRule="auto"/>
        <w:ind w:firstLine="241" w:firstLineChars="100"/>
        <w:rPr>
          <w:rFonts w:hint="default"/>
          <w:lang w:val="en-US" w:eastAsia="zh-CN"/>
        </w:rPr>
      </w:pPr>
      <w:r>
        <w:rPr>
          <w:rFonts w:hint="default" w:ascii="宋体" w:hAnsi="宋体" w:eastAsia="宋体" w:cs="Times New Roman"/>
          <w:b/>
          <w:bCs/>
          <w:color w:val="auto"/>
          <w:sz w:val="24"/>
          <w:highlight w:val="none"/>
          <w:lang w:val="en-US" w:eastAsia="zh-CN"/>
        </w:rPr>
        <w:t>14.3.5综合评分</w:t>
      </w:r>
      <w:r>
        <w:rPr>
          <w:rFonts w:hint="default" w:ascii="宋体" w:hAnsi="宋体" w:eastAsia="宋体" w:cs="Times New Roman"/>
          <w:color w:val="auto"/>
          <w:sz w:val="24"/>
          <w:highlight w:val="none"/>
          <w:lang w:val="en-US" w:eastAsia="zh-CN"/>
        </w:rPr>
        <w:t>。磋商小组只对通过初审、异常低价响应审查，实质上响应磋商文件要求的响应文件进行综合评分。经磋商确定最终采购需求和提交最后报价的供应商后，由磋商小组采用综合评分法对提交最后报价的供应商的响应文件和最后报价进行综合评分。</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14.4.1为保证磋商活动顺利进行，供应商可派相关技术人员进行现场答疑。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磋商小组根据与供应商磋商情况可能实质性变动磋商文件的内容，包括采购需求中的技术、服务要求以及合同草案条款。磋商文件有实质性变动的，经采购人代表确认作为磋商文件的有效组成部分，磋商小组将以书面形式通知所有参加磋商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14.4.3无论何种原因，即使供应商磋商时携带了证书材料的原件，但响应文件中未提供与之内容完全一致的扫描件的，磋商小组可以视同其未提供。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14.4.4磋商小组决定响应文件的响应性及符合性只根据响应文件本身的内容，而不寻求其他外部证据。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14.5供应商授权代表对磋商过程有疑义，以及认为采购人、采购代理机构相关工作人员有需要回避的情形的，应当场提出询问或者回避申请，并说明理由。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15.终止竞争性磋商</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15.1出现下列情况之一时，采购人和采购代理机构有权宣布终止竞争性磋商采购，并将理由通知所有供应商：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（1）有效供应商数量不足，导致本次磋商缺乏竞争的；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16.2磋商小组要求供应商澄清、说明或者更正响应文件应当以书面形式（询标）作出。供应商的澄清、说明或者更正应当由法定代表人或其授权代表签字或者加盖公章。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如有询标，授权代表（或法定代表人）现场接受询标。因授权代表联系不上、没有莅临现场等情形而无法接受磋商小组询标的，供应商自行承担相关风险。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17.1磋商并不限定只进行二轮报价，如果磋商小组认为有必要，可以要求供应商进行多轮报价。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17.2在磋商内容不做实质性变更或重大调整的前提下，供应商下轮报价不得高于上一轮报价。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r>
        <w:rPr>
          <w:rFonts w:hint="eastAsia" w:asciiTheme="minorEastAsia" w:hAnsiTheme="minorEastAsia" w:eastAsiaTheme="minorEastAsia"/>
          <w:color w:val="auto"/>
          <w:sz w:val="24"/>
          <w:highlight w:val="none"/>
          <w:lang w:val="en-US" w:eastAsia="zh-CN"/>
        </w:rPr>
        <w:t>以上均相同时，则采取磋商小组随机抽取的方式确定成交候选供应商顺序。</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w:t>
      </w:r>
      <w:r>
        <w:rPr>
          <w:rFonts w:hint="eastAsia" w:ascii="宋体" w:hAnsi="宋体" w:eastAsia="宋体"/>
          <w:color w:val="auto"/>
          <w:sz w:val="24"/>
          <w:highlight w:val="none"/>
        </w:rPr>
        <w:t>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22.1为体现“公开、公平、公正”的原则，磋商结束后，采购代理机构将在桐城师范高等专科学校官网</w:t>
      </w:r>
      <w:r>
        <w:rPr>
          <w:rFonts w:hint="eastAsia" w:asciiTheme="minorEastAsia" w:hAnsiTheme="minorEastAsia" w:eastAsiaTheme="minorEastAsia" w:cstheme="minorEastAsia"/>
          <w:sz w:val="24"/>
          <w:szCs w:val="22"/>
          <w:lang w:val="en-US" w:eastAsia="zh-CN"/>
        </w:rPr>
        <w:t>tctc.edu.cn</w:t>
      </w:r>
      <w:r>
        <w:rPr>
          <w:rFonts w:hint="eastAsia" w:ascii="宋体" w:hAnsi="宋体" w:eastAsia="宋体" w:cs="Times New Roman"/>
          <w:color w:val="auto"/>
          <w:sz w:val="24"/>
          <w:highlight w:val="none"/>
          <w:lang w:val="en-US" w:eastAsia="zh-CN"/>
        </w:rPr>
        <w:t>和安庆市公共资源交易服务网</w:t>
      </w:r>
      <w:r>
        <w:rPr>
          <w:rFonts w:hint="eastAsia" w:asciiTheme="minorEastAsia" w:hAnsiTheme="minorEastAsia" w:eastAsiaTheme="minorEastAsia" w:cstheme="minorEastAsia"/>
          <w:sz w:val="24"/>
          <w:szCs w:val="22"/>
          <w:lang w:val="en-US" w:eastAsia="zh-CN"/>
        </w:rPr>
        <w:t>https://aqggzy.anqing.gov.cn/</w:t>
      </w:r>
      <w:r>
        <w:rPr>
          <w:rFonts w:hint="eastAsia" w:ascii="宋体" w:hAnsi="宋体" w:eastAsia="宋体" w:cs="Times New Roman"/>
          <w:color w:val="auto"/>
          <w:sz w:val="24"/>
          <w:highlight w:val="none"/>
          <w:lang w:val="en-US" w:eastAsia="zh-CN"/>
        </w:rPr>
        <w:t>“限额以下项目”上发布成交结果公告。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24.告知磋商结果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w:t>
      </w:r>
      <w:r>
        <w:rPr>
          <w:rFonts w:hint="eastAsia" w:ascii="宋体" w:hAnsi="宋体" w:cs="Times New Roman"/>
          <w:color w:val="auto"/>
          <w:sz w:val="24"/>
          <w:highlight w:val="none"/>
          <w:lang w:val="en-US" w:eastAsia="zh-CN"/>
        </w:rPr>
        <w:t xml:space="preserve"> </w:t>
      </w:r>
      <w:r>
        <w:rPr>
          <w:rFonts w:hint="eastAsia" w:ascii="宋体" w:hAnsi="宋体" w:eastAsia="宋体" w:cs="Times New Roman"/>
          <w:color w:val="auto"/>
          <w:sz w:val="24"/>
          <w:highlight w:val="none"/>
          <w:lang w:val="en-US" w:eastAsia="zh-CN"/>
        </w:rPr>
        <w:t>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w:t>
      </w:r>
      <w:r>
        <w:rPr>
          <w:rFonts w:hint="eastAsia" w:ascii="宋体" w:hAnsi="宋体" w:cs="Times New Roman"/>
          <w:color w:val="auto"/>
          <w:sz w:val="24"/>
          <w:highlight w:val="none"/>
          <w:lang w:val="en-US" w:eastAsia="zh-CN"/>
        </w:rPr>
        <w:t xml:space="preserve"> </w:t>
      </w:r>
      <w:r>
        <w:rPr>
          <w:rFonts w:hint="eastAsia" w:ascii="宋体" w:hAnsi="宋体" w:eastAsia="宋体" w:cs="Times New Roman"/>
          <w:color w:val="auto"/>
          <w:sz w:val="24"/>
          <w:highlight w:val="none"/>
          <w:lang w:val="en-US" w:eastAsia="zh-CN"/>
        </w:rPr>
        <w:t>磋商文件、成交供应商的响应文件及其澄清文件等，均为签订合同的依据。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29.1供应商认为磋商文件、采购过程和成交结果使自己的权益受到损害的，可以在知道或者应知其权益受到损害之日起七个工作日内，以书面形式向采购人或其委托的采购代理机构提出质疑。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8"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本磋商文件第五章合同格式内容以供参考，具体合同内容以采购人与成交供应商所签订的合同为准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39"/>
    <w:bookmarkEnd w:id="40"/>
    <w:bookmarkEnd w:id="41"/>
    <w:bookmarkEnd w:id="42"/>
    <w:bookmarkEnd w:id="43"/>
    <w:bookmarkEnd w:id="44"/>
    <w:bookmarkEnd w:id="45"/>
    <w:p w14:paraId="1C9EA266">
      <w:pPr>
        <w:pStyle w:val="3"/>
        <w:numPr>
          <w:ilvl w:val="0"/>
          <w:numId w:val="0"/>
        </w:numPr>
        <w:spacing w:before="0" w:beforeAutospacing="0" w:afterLines="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第三章 采购需求</w:t>
      </w:r>
      <w:bookmarkEnd w:id="38"/>
    </w:p>
    <w:p w14:paraId="57F92650">
      <w:pPr>
        <w:pStyle w:val="5"/>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bookmarkStart w:id="48" w:name="_Toc16371"/>
      <w:r>
        <w:rPr>
          <w:rFonts w:hint="eastAsia" w:ascii="宋体" w:hAnsi="宋体" w:eastAsia="宋体" w:cs="宋体"/>
          <w:b/>
          <w:bCs/>
          <w:sz w:val="24"/>
          <w:szCs w:val="24"/>
          <w:lang w:val="en-US" w:eastAsia="zh-CN" w:bidi="ar-SA"/>
        </w:rPr>
        <w:t>一、商务要求</w:t>
      </w:r>
    </w:p>
    <w:tbl>
      <w:tblPr>
        <w:tblStyle w:val="41"/>
        <w:tblW w:w="95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08"/>
        <w:gridCol w:w="6646"/>
      </w:tblGrid>
      <w:tr w14:paraId="5027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08" w:type="dxa"/>
            <w:vAlign w:val="center"/>
          </w:tcPr>
          <w:p w14:paraId="2966F35B">
            <w:pPr>
              <w:pStyle w:val="22"/>
              <w:jc w:val="center"/>
              <w:rPr>
                <w:rFonts w:cs="Wingdings" w:asciiTheme="minorEastAsia" w:hAnsiTheme="minorEastAsia"/>
                <w:b/>
                <w:sz w:val="24"/>
              </w:rPr>
            </w:pPr>
            <w:r>
              <w:rPr>
                <w:rFonts w:hint="eastAsia" w:cs="Wingdings" w:asciiTheme="minorEastAsia" w:hAnsiTheme="minorEastAsia"/>
                <w:b/>
                <w:color w:val="auto"/>
                <w:sz w:val="24"/>
                <w:highlight w:val="none"/>
              </w:rPr>
              <w:t>序号</w:t>
            </w:r>
          </w:p>
        </w:tc>
        <w:tc>
          <w:tcPr>
            <w:tcW w:w="2108" w:type="dxa"/>
            <w:vAlign w:val="center"/>
          </w:tcPr>
          <w:p w14:paraId="78ECC137">
            <w:pPr>
              <w:pStyle w:val="22"/>
              <w:jc w:val="center"/>
            </w:pPr>
            <w:r>
              <w:rPr>
                <w:rFonts w:hint="eastAsia" w:asciiTheme="minorEastAsia" w:hAnsiTheme="minorEastAsia"/>
                <w:b/>
                <w:bCs/>
                <w:color w:val="auto"/>
                <w:sz w:val="24"/>
                <w:szCs w:val="24"/>
                <w:highlight w:val="none"/>
              </w:rPr>
              <w:t>商务条款</w:t>
            </w:r>
          </w:p>
        </w:tc>
        <w:tc>
          <w:tcPr>
            <w:tcW w:w="6646" w:type="dxa"/>
            <w:vAlign w:val="center"/>
          </w:tcPr>
          <w:p w14:paraId="73136536">
            <w:pPr>
              <w:pStyle w:val="22"/>
              <w:jc w:val="center"/>
              <w:rPr>
                <w:rFonts w:cs="Wingdings" w:asciiTheme="minorEastAsia" w:hAnsiTheme="minorEastAsia"/>
                <w:b/>
                <w:sz w:val="24"/>
              </w:rPr>
            </w:pPr>
            <w:r>
              <w:rPr>
                <w:rFonts w:hint="eastAsia" w:cs="Wingdings" w:asciiTheme="minorEastAsia" w:hAnsiTheme="minorEastAsia"/>
                <w:b/>
                <w:color w:val="auto"/>
                <w:sz w:val="24"/>
                <w:highlight w:val="none"/>
                <w:lang w:eastAsia="zh-CN"/>
              </w:rPr>
              <w:t>磋商文件</w:t>
            </w:r>
            <w:r>
              <w:rPr>
                <w:rFonts w:hint="eastAsia" w:cs="Wingdings" w:asciiTheme="minorEastAsia" w:hAnsiTheme="minorEastAsia"/>
                <w:b/>
                <w:color w:val="auto"/>
                <w:sz w:val="24"/>
                <w:highlight w:val="none"/>
              </w:rPr>
              <w:t>要求</w:t>
            </w:r>
          </w:p>
        </w:tc>
      </w:tr>
      <w:tr w14:paraId="7B9D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jc w:val="center"/>
        </w:trPr>
        <w:tc>
          <w:tcPr>
            <w:tcW w:w="808" w:type="dxa"/>
            <w:vAlign w:val="center"/>
          </w:tcPr>
          <w:p w14:paraId="151E8ADE">
            <w:pPr>
              <w:jc w:val="center"/>
              <w:rPr>
                <w:rFonts w:asciiTheme="minorEastAsia" w:hAnsiTheme="minorEastAsia" w:eastAsiaTheme="minorEastAsia"/>
                <w:sz w:val="24"/>
              </w:rPr>
            </w:pPr>
            <w:r>
              <w:rPr>
                <w:rFonts w:asciiTheme="minorEastAsia" w:hAnsiTheme="minorEastAsia" w:eastAsiaTheme="minorEastAsia"/>
                <w:color w:val="auto"/>
                <w:sz w:val="24"/>
                <w:highlight w:val="none"/>
              </w:rPr>
              <w:t>1</w:t>
            </w:r>
          </w:p>
        </w:tc>
        <w:tc>
          <w:tcPr>
            <w:tcW w:w="2108" w:type="dxa"/>
            <w:vAlign w:val="center"/>
          </w:tcPr>
          <w:p w14:paraId="05793A89">
            <w:pPr>
              <w:jc w:val="center"/>
              <w:rPr>
                <w:rFonts w:ascii="宋体" w:hAnsi="宋体"/>
                <w:sz w:val="24"/>
              </w:rPr>
            </w:pPr>
            <w:r>
              <w:rPr>
                <w:rFonts w:asciiTheme="minorEastAsia" w:hAnsiTheme="minorEastAsia" w:eastAsiaTheme="minorEastAsia"/>
                <w:color w:val="auto"/>
                <w:sz w:val="24"/>
                <w:highlight w:val="none"/>
              </w:rPr>
              <w:t>付款方式</w:t>
            </w:r>
          </w:p>
        </w:tc>
        <w:tc>
          <w:tcPr>
            <w:tcW w:w="6646" w:type="dxa"/>
            <w:vAlign w:val="center"/>
          </w:tcPr>
          <w:p w14:paraId="4BD2A12B">
            <w:pPr>
              <w:pStyle w:val="50"/>
              <w:jc w:val="center"/>
              <w:rPr>
                <w:rFonts w:hint="default"/>
                <w:lang w:val="en-US" w:eastAsia="zh-CN"/>
              </w:rPr>
            </w:pPr>
            <w:r>
              <w:rPr>
                <w:rFonts w:hint="eastAsia" w:asciiTheme="minorEastAsia" w:hAnsiTheme="minorEastAsia" w:eastAsiaTheme="minorEastAsia"/>
                <w:sz w:val="24"/>
                <w:lang w:val="en-US" w:eastAsia="zh-CN"/>
              </w:rPr>
              <w:t>完成本项目全部内容并验收合格后一次性支付</w:t>
            </w:r>
          </w:p>
        </w:tc>
      </w:tr>
      <w:tr w14:paraId="6A60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808" w:type="dxa"/>
            <w:vAlign w:val="center"/>
          </w:tcPr>
          <w:p w14:paraId="35B4FD05">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2</w:t>
            </w:r>
          </w:p>
        </w:tc>
        <w:tc>
          <w:tcPr>
            <w:tcW w:w="2108" w:type="dxa"/>
            <w:vAlign w:val="center"/>
          </w:tcPr>
          <w:p w14:paraId="3927B841">
            <w:pPr>
              <w:pStyle w:val="139"/>
              <w:widowControl w:val="0"/>
              <w:spacing w:before="0" w:beforeAutospacing="0" w:after="0" w:afterAutospacing="0" w:line="360" w:lineRule="auto"/>
              <w:rPr>
                <w:rFonts w:ascii="宋体" w:hAnsi="宋体"/>
                <w:sz w:val="24"/>
              </w:rPr>
            </w:pPr>
            <w:r>
              <w:rPr>
                <w:rFonts w:hint="eastAsia" w:ascii="宋体" w:hAnsi="宋体" w:eastAsia="宋体"/>
                <w:b w:val="0"/>
                <w:color w:val="auto"/>
                <w:sz w:val="24"/>
                <w:highlight w:val="none"/>
              </w:rPr>
              <w:t>供货</w:t>
            </w:r>
            <w:r>
              <w:rPr>
                <w:rFonts w:hint="eastAsia" w:ascii="宋体" w:hAnsi="宋体"/>
                <w:b w:val="0"/>
                <w:color w:val="auto"/>
                <w:sz w:val="24"/>
                <w:highlight w:val="none"/>
                <w:lang w:val="en-US" w:eastAsia="zh-CN"/>
              </w:rPr>
              <w:t>及安装</w:t>
            </w:r>
            <w:r>
              <w:rPr>
                <w:rFonts w:hint="eastAsia" w:ascii="宋体" w:hAnsi="宋体" w:eastAsia="宋体"/>
                <w:b w:val="0"/>
                <w:color w:val="auto"/>
                <w:sz w:val="24"/>
                <w:highlight w:val="none"/>
              </w:rPr>
              <w:t>地点</w:t>
            </w:r>
          </w:p>
        </w:tc>
        <w:tc>
          <w:tcPr>
            <w:tcW w:w="6646" w:type="dxa"/>
            <w:vAlign w:val="center"/>
          </w:tcPr>
          <w:p w14:paraId="66C75729">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桐城师范高等专科学校</w:t>
            </w:r>
          </w:p>
        </w:tc>
      </w:tr>
      <w:tr w14:paraId="49AA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808" w:type="dxa"/>
            <w:vAlign w:val="center"/>
          </w:tcPr>
          <w:p w14:paraId="319512A6">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3</w:t>
            </w:r>
          </w:p>
        </w:tc>
        <w:tc>
          <w:tcPr>
            <w:tcW w:w="2108" w:type="dxa"/>
            <w:vAlign w:val="center"/>
          </w:tcPr>
          <w:p w14:paraId="39223CE6">
            <w:pPr>
              <w:pStyle w:val="139"/>
              <w:widowControl w:val="0"/>
              <w:spacing w:before="0" w:beforeAutospacing="0" w:after="0" w:afterAutospacing="0" w:line="360" w:lineRule="auto"/>
              <w:rPr>
                <w:rFonts w:ascii="宋体" w:hAnsi="宋体"/>
                <w:sz w:val="24"/>
              </w:rPr>
            </w:pPr>
            <w:r>
              <w:rPr>
                <w:rFonts w:hint="eastAsia" w:ascii="宋体" w:hAnsi="宋体" w:eastAsia="宋体"/>
                <w:b w:val="0"/>
                <w:color w:val="auto"/>
                <w:sz w:val="24"/>
                <w:highlight w:val="none"/>
              </w:rPr>
              <w:t>供货</w:t>
            </w:r>
            <w:r>
              <w:rPr>
                <w:rFonts w:hint="eastAsia" w:ascii="宋体" w:hAnsi="宋体"/>
                <w:b w:val="0"/>
                <w:color w:val="auto"/>
                <w:sz w:val="24"/>
                <w:highlight w:val="none"/>
                <w:lang w:val="en-US" w:eastAsia="zh-CN"/>
              </w:rPr>
              <w:t>及安装</w:t>
            </w:r>
            <w:r>
              <w:rPr>
                <w:rFonts w:hint="eastAsia" w:ascii="宋体" w:hAnsi="宋体" w:eastAsia="宋体"/>
                <w:b w:val="0"/>
                <w:color w:val="auto"/>
                <w:sz w:val="24"/>
                <w:highlight w:val="none"/>
              </w:rPr>
              <w:t>期限</w:t>
            </w:r>
          </w:p>
        </w:tc>
        <w:tc>
          <w:tcPr>
            <w:tcW w:w="6646" w:type="dxa"/>
            <w:vAlign w:val="center"/>
          </w:tcPr>
          <w:p w14:paraId="1D4D2E9F">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40日历天</w:t>
            </w:r>
          </w:p>
        </w:tc>
      </w:tr>
      <w:tr w14:paraId="4EDE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808" w:type="dxa"/>
            <w:vAlign w:val="center"/>
          </w:tcPr>
          <w:p w14:paraId="62AF7750">
            <w:pPr>
              <w:jc w:val="center"/>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w:t>
            </w:r>
          </w:p>
        </w:tc>
        <w:tc>
          <w:tcPr>
            <w:tcW w:w="2108" w:type="dxa"/>
            <w:vAlign w:val="center"/>
          </w:tcPr>
          <w:p w14:paraId="4C6D36D7">
            <w:pPr>
              <w:jc w:val="center"/>
              <w:rPr>
                <w:rFonts w:hint="default" w:ascii="宋体" w:hAnsi="宋体"/>
                <w:color w:val="auto"/>
                <w:sz w:val="24"/>
                <w:highlight w:val="none"/>
                <w:lang w:val="en-US" w:eastAsia="zh-CN"/>
              </w:rPr>
            </w:pPr>
            <w:r>
              <w:rPr>
                <w:rFonts w:hint="eastAsia" w:ascii="宋体" w:hAnsi="宋体"/>
                <w:color w:val="auto"/>
                <w:sz w:val="24"/>
                <w:highlight w:val="none"/>
                <w:lang w:val="en-US" w:eastAsia="zh-CN"/>
              </w:rPr>
              <w:t>质保期</w:t>
            </w:r>
          </w:p>
        </w:tc>
        <w:tc>
          <w:tcPr>
            <w:tcW w:w="6646" w:type="dxa"/>
            <w:vAlign w:val="center"/>
          </w:tcPr>
          <w:p w14:paraId="58EB1162">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1年</w:t>
            </w:r>
          </w:p>
        </w:tc>
      </w:tr>
    </w:tbl>
    <w:p w14:paraId="59C55819">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olor w:val="auto"/>
          <w:sz w:val="24"/>
          <w:szCs w:val="24"/>
          <w:highlight w:val="none"/>
          <w:lang w:eastAsia="zh-CN"/>
        </w:rPr>
      </w:pPr>
    </w:p>
    <w:p w14:paraId="5CD3C8E3">
      <w:pPr>
        <w:pStyle w:val="5"/>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二、采购内容：</w:t>
      </w:r>
    </w:p>
    <w:tbl>
      <w:tblPr>
        <w:tblStyle w:val="41"/>
        <w:tblW w:w="11257" w:type="dxa"/>
        <w:jc w:val="center"/>
        <w:tblLayout w:type="fixed"/>
        <w:tblCellMar>
          <w:top w:w="0" w:type="dxa"/>
          <w:left w:w="108" w:type="dxa"/>
          <w:bottom w:w="0" w:type="dxa"/>
          <w:right w:w="108" w:type="dxa"/>
        </w:tblCellMar>
      </w:tblPr>
      <w:tblGrid>
        <w:gridCol w:w="690"/>
        <w:gridCol w:w="1257"/>
        <w:gridCol w:w="6229"/>
        <w:gridCol w:w="760"/>
        <w:gridCol w:w="760"/>
        <w:gridCol w:w="693"/>
        <w:gridCol w:w="868"/>
      </w:tblGrid>
      <w:tr w14:paraId="128B81C4">
        <w:tblPrEx>
          <w:tblCellMar>
            <w:top w:w="0" w:type="dxa"/>
            <w:left w:w="108" w:type="dxa"/>
            <w:bottom w:w="0" w:type="dxa"/>
            <w:right w:w="108" w:type="dxa"/>
          </w:tblCellMar>
        </w:tblPrEx>
        <w:trPr>
          <w:trHeight w:val="307"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tcPr>
          <w:p w14:paraId="27CA23FF">
            <w:pPr>
              <w:jc w:val="center"/>
              <w:textAlignment w:val="center"/>
              <w:rPr>
                <w:rFonts w:ascii="宋体" w:hAnsi="宋体" w:eastAsia="宋体" w:cs="宋体"/>
                <w:color w:val="000000"/>
                <w:lang w:bidi="ar"/>
              </w:rPr>
            </w:pPr>
            <w:bookmarkStart w:id="49" w:name="OLE_LINK1"/>
            <w:r>
              <w:rPr>
                <w:rFonts w:hint="eastAsia" w:ascii="宋体" w:hAnsi="宋体" w:eastAsia="宋体" w:cs="宋体"/>
                <w:color w:val="000000"/>
                <w:lang w:bidi="ar"/>
              </w:rPr>
              <w:t>序号</w:t>
            </w:r>
          </w:p>
        </w:tc>
        <w:tc>
          <w:tcPr>
            <w:tcW w:w="1257" w:type="dxa"/>
            <w:tcBorders>
              <w:top w:val="single" w:color="000000" w:sz="4" w:space="0"/>
              <w:left w:val="single" w:color="000000" w:sz="4" w:space="0"/>
              <w:bottom w:val="single" w:color="000000" w:sz="4" w:space="0"/>
              <w:right w:val="single" w:color="000000" w:sz="4" w:space="0"/>
            </w:tcBorders>
            <w:shd w:val="clear" w:color="auto" w:fill="auto"/>
          </w:tcPr>
          <w:p w14:paraId="6AE3ADBB">
            <w:pPr>
              <w:jc w:val="center"/>
              <w:textAlignment w:val="center"/>
              <w:rPr>
                <w:rFonts w:ascii="宋体" w:hAnsi="宋体" w:eastAsia="宋体" w:cs="宋体"/>
                <w:color w:val="000000"/>
                <w:lang w:bidi="ar"/>
              </w:rPr>
            </w:pPr>
            <w:r>
              <w:rPr>
                <w:rFonts w:hint="eastAsia" w:ascii="宋体" w:hAnsi="宋体" w:eastAsia="宋体" w:cs="宋体"/>
                <w:color w:val="000000"/>
                <w:lang w:val="en-US" w:eastAsia="zh-CN" w:bidi="ar"/>
              </w:rPr>
              <w:t>产品</w:t>
            </w:r>
            <w:r>
              <w:rPr>
                <w:rFonts w:hint="eastAsia" w:ascii="宋体" w:hAnsi="宋体" w:eastAsia="宋体" w:cs="宋体"/>
                <w:color w:val="000000"/>
                <w:lang w:bidi="ar"/>
              </w:rPr>
              <w:t>名称</w:t>
            </w:r>
          </w:p>
        </w:tc>
        <w:tc>
          <w:tcPr>
            <w:tcW w:w="6229" w:type="dxa"/>
            <w:tcBorders>
              <w:top w:val="single" w:color="000000" w:sz="4" w:space="0"/>
              <w:left w:val="single" w:color="000000" w:sz="4" w:space="0"/>
              <w:bottom w:val="single" w:color="000000" w:sz="4" w:space="0"/>
              <w:right w:val="single" w:color="000000" w:sz="4" w:space="0"/>
            </w:tcBorders>
            <w:shd w:val="clear" w:color="auto" w:fill="auto"/>
          </w:tcPr>
          <w:p w14:paraId="4D3E33D2">
            <w:pPr>
              <w:jc w:val="center"/>
              <w:textAlignment w:val="center"/>
              <w:rPr>
                <w:rFonts w:hint="eastAsia" w:ascii="宋体" w:hAnsi="宋体" w:eastAsia="宋体" w:cs="宋体"/>
                <w:color w:val="000000"/>
                <w:lang w:val="en-US" w:eastAsia="zh-CN" w:bidi="ar"/>
              </w:rPr>
            </w:pPr>
            <w:r>
              <w:rPr>
                <w:rFonts w:hint="eastAsia" w:ascii="宋体" w:hAnsi="宋体" w:eastAsia="宋体" w:cs="宋体"/>
                <w:color w:val="000000"/>
                <w:lang w:bidi="ar"/>
              </w:rPr>
              <w:t>参数</w:t>
            </w:r>
            <w:r>
              <w:rPr>
                <w:rFonts w:hint="eastAsia" w:ascii="宋体" w:hAnsi="宋体" w:eastAsia="宋体" w:cs="宋体"/>
                <w:color w:val="000000"/>
                <w:lang w:val="en-US" w:eastAsia="zh-CN" w:bidi="ar"/>
              </w:rPr>
              <w:t>要求</w:t>
            </w:r>
          </w:p>
        </w:tc>
        <w:tc>
          <w:tcPr>
            <w:tcW w:w="760" w:type="dxa"/>
            <w:tcBorders>
              <w:top w:val="single" w:color="000000" w:sz="4" w:space="0"/>
              <w:left w:val="single" w:color="000000" w:sz="4" w:space="0"/>
              <w:bottom w:val="single" w:color="000000" w:sz="4" w:space="0"/>
              <w:right w:val="single" w:color="000000" w:sz="4" w:space="0"/>
            </w:tcBorders>
            <w:shd w:val="clear" w:color="auto" w:fill="auto"/>
          </w:tcPr>
          <w:p w14:paraId="591AD8C1">
            <w:pPr>
              <w:jc w:val="center"/>
              <w:textAlignment w:val="center"/>
              <w:rPr>
                <w:rFonts w:ascii="宋体" w:hAnsi="宋体" w:eastAsia="宋体" w:cs="宋体"/>
                <w:color w:val="000000"/>
                <w:lang w:bidi="ar"/>
              </w:rPr>
            </w:pPr>
            <w:r>
              <w:rPr>
                <w:rFonts w:hint="eastAsia" w:ascii="宋体" w:hAnsi="宋体" w:eastAsia="宋体" w:cs="宋体"/>
                <w:color w:val="000000"/>
                <w:lang w:bidi="ar"/>
              </w:rPr>
              <w:t>单位</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C587">
            <w:pPr>
              <w:jc w:val="center"/>
              <w:textAlignment w:val="center"/>
              <w:rPr>
                <w:rFonts w:ascii="宋体" w:hAnsi="宋体" w:eastAsia="宋体" w:cs="宋体"/>
                <w:color w:val="000000"/>
                <w:lang w:bidi="ar"/>
              </w:rPr>
            </w:pPr>
            <w:r>
              <w:rPr>
                <w:rFonts w:hint="eastAsia" w:ascii="宋体" w:hAnsi="宋体" w:eastAsia="宋体" w:cs="宋体"/>
                <w:color w:val="000000"/>
                <w:lang w:bidi="ar"/>
              </w:rPr>
              <w:t>数量</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23CF8">
            <w:pPr>
              <w:jc w:val="center"/>
              <w:textAlignment w:val="center"/>
              <w:rPr>
                <w:rFonts w:ascii="宋体" w:hAnsi="宋体" w:eastAsia="宋体" w:cs="宋体"/>
                <w:color w:val="000000"/>
                <w:lang w:bidi="ar"/>
              </w:rPr>
            </w:pPr>
            <w:r>
              <w:rPr>
                <w:rFonts w:hint="eastAsia" w:ascii="宋体" w:hAnsi="宋体" w:eastAsia="宋体" w:cs="宋体"/>
                <w:color w:val="000000"/>
                <w:lang w:bidi="ar"/>
              </w:rPr>
              <w:t>单价</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5BF3A">
            <w:pPr>
              <w:jc w:val="center"/>
              <w:textAlignment w:val="center"/>
              <w:rPr>
                <w:rFonts w:hint="eastAsia" w:ascii="宋体" w:hAnsi="宋体" w:eastAsia="宋体" w:cs="宋体"/>
                <w:color w:val="000000"/>
                <w:lang w:eastAsia="zh-CN" w:bidi="ar"/>
              </w:rPr>
            </w:pPr>
            <w:r>
              <w:rPr>
                <w:rFonts w:hint="eastAsia" w:ascii="宋体" w:hAnsi="宋体" w:eastAsia="宋体" w:cs="宋体"/>
                <w:color w:val="000000"/>
                <w:lang w:bidi="ar"/>
              </w:rPr>
              <w:t>合</w:t>
            </w:r>
            <w:r>
              <w:rPr>
                <w:rFonts w:hint="eastAsia" w:ascii="宋体" w:hAnsi="宋体" w:eastAsia="宋体" w:cs="宋体"/>
                <w:color w:val="000000"/>
                <w:lang w:val="en-US" w:eastAsia="zh-CN" w:bidi="ar"/>
              </w:rPr>
              <w:t>价</w:t>
            </w:r>
          </w:p>
        </w:tc>
      </w:tr>
      <w:tr w14:paraId="3F14A055">
        <w:tblPrEx>
          <w:tblCellMar>
            <w:top w:w="0" w:type="dxa"/>
            <w:left w:w="108" w:type="dxa"/>
            <w:bottom w:w="0" w:type="dxa"/>
            <w:right w:w="108" w:type="dxa"/>
          </w:tblCellMar>
        </w:tblPrEx>
        <w:trPr>
          <w:trHeight w:val="5266"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D6951">
            <w:pPr>
              <w:jc w:val="center"/>
              <w:textAlignment w:val="center"/>
              <w:rPr>
                <w:rFonts w:ascii="宋体" w:hAnsi="宋体" w:eastAsia="宋体" w:cs="宋体"/>
                <w:color w:val="000000"/>
              </w:rPr>
            </w:pPr>
            <w:r>
              <w:rPr>
                <w:rFonts w:hint="eastAsia" w:ascii="宋体" w:hAnsi="宋体" w:eastAsia="宋体" w:cs="宋体"/>
                <w:color w:val="000000"/>
                <w:lang w:bidi="ar"/>
              </w:rPr>
              <w:t>1</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B84F">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直播设备</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3FBD">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eastAsia="zh-CN"/>
              </w:rPr>
              <w:t>.</w:t>
            </w:r>
            <w:r>
              <w:rPr>
                <w:rFonts w:hint="eastAsia" w:ascii="宋体" w:hAnsi="宋体" w:eastAsia="宋体" w:cs="宋体"/>
                <w:color w:val="000000"/>
              </w:rPr>
              <w:t>图像传感器：4/3“CMOS图像传感器；</w:t>
            </w:r>
          </w:p>
          <w:p w14:paraId="62C30014">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eastAsia="zh-CN"/>
              </w:rPr>
              <w:t>.</w:t>
            </w:r>
            <w:r>
              <w:rPr>
                <w:rFonts w:hint="eastAsia" w:ascii="宋体" w:hAnsi="宋体" w:eastAsia="宋体" w:cs="宋体"/>
                <w:color w:val="000000"/>
              </w:rPr>
              <w:t>有效像素：1071万；</w:t>
            </w:r>
          </w:p>
          <w:p w14:paraId="36AFE158">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eastAsia="zh-CN"/>
              </w:rPr>
              <w:t>.</w:t>
            </w:r>
            <w:r>
              <w:rPr>
                <w:rFonts w:hint="eastAsia" w:ascii="宋体" w:hAnsi="宋体" w:eastAsia="宋体" w:cs="宋体"/>
                <w:color w:val="000000"/>
              </w:rPr>
              <w:t>镜头接口：M43镜头卡口；</w:t>
            </w:r>
          </w:p>
          <w:p w14:paraId="2FDC235E">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eastAsia="zh-CN"/>
              </w:rPr>
              <w:t>.</w:t>
            </w:r>
            <w:r>
              <w:rPr>
                <w:rFonts w:hint="eastAsia" w:ascii="宋体" w:hAnsi="宋体" w:eastAsia="宋体" w:cs="宋体"/>
                <w:color w:val="000000"/>
              </w:rPr>
              <w:t>视频信号：HDMI-最高支持4K@60fps。USB3.0-支持4K分辨率Mjpeg视频格式，1080P分辨率MJPEG/NV12/YUY2视频格式；</w:t>
            </w:r>
          </w:p>
          <w:p w14:paraId="11A10DAB">
            <w:pPr>
              <w:textAlignment w:val="center"/>
              <w:rPr>
                <w:rFonts w:hint="eastAsia" w:ascii="宋体" w:hAnsi="宋体" w:eastAsia="宋体" w:cs="宋体"/>
                <w:color w:val="000000"/>
              </w:rPr>
            </w:pPr>
            <w:r>
              <w:rPr>
                <w:rFonts w:hint="eastAsia" w:ascii="宋体" w:hAnsi="宋体" w:eastAsia="宋体" w:cs="宋体"/>
                <w:color w:val="000000"/>
              </w:rPr>
              <w:t>5</w:t>
            </w:r>
            <w:r>
              <w:rPr>
                <w:rFonts w:hint="eastAsia" w:ascii="宋体" w:hAnsi="宋体" w:cs="宋体"/>
                <w:color w:val="000000"/>
                <w:lang w:eastAsia="zh-CN"/>
              </w:rPr>
              <w:t>.</w:t>
            </w:r>
            <w:r>
              <w:rPr>
                <w:rFonts w:hint="eastAsia" w:ascii="宋体" w:hAnsi="宋体" w:eastAsia="宋体" w:cs="宋体"/>
                <w:color w:val="000000"/>
              </w:rPr>
              <w:t>对焦模式：AF-C模式，AF-S模式，AF-C模式下支持对焦区域社定义设置，支持人脸对焦；</w:t>
            </w:r>
          </w:p>
          <w:p w14:paraId="0C48EF7E">
            <w:pPr>
              <w:textAlignment w:val="center"/>
              <w:rPr>
                <w:rFonts w:hint="eastAsia" w:ascii="宋体" w:hAnsi="宋体" w:eastAsia="宋体" w:cs="宋体"/>
                <w:color w:val="000000"/>
                <w:lang w:val="en-US" w:eastAsia="zh-CN"/>
              </w:rPr>
            </w:pPr>
            <w:r>
              <w:rPr>
                <w:rFonts w:hint="eastAsia" w:ascii="宋体" w:hAnsi="宋体" w:eastAsia="宋体" w:cs="宋体"/>
                <w:color w:val="000000"/>
              </w:rPr>
              <w:t>6</w:t>
            </w:r>
            <w:r>
              <w:rPr>
                <w:rFonts w:hint="eastAsia" w:ascii="宋体" w:hAnsi="宋体" w:cs="宋体"/>
                <w:color w:val="000000"/>
                <w:lang w:eastAsia="zh-CN"/>
              </w:rPr>
              <w:t>.</w:t>
            </w:r>
            <w:r>
              <w:rPr>
                <w:rFonts w:hint="eastAsia" w:ascii="宋体" w:hAnsi="宋体" w:eastAsia="宋体" w:cs="宋体"/>
                <w:color w:val="000000"/>
              </w:rPr>
              <w:t>ISO：自动，手动(≥100，≤9600)；</w:t>
            </w:r>
          </w:p>
          <w:p w14:paraId="2A17DDE0">
            <w:pPr>
              <w:textAlignment w:val="center"/>
              <w:rPr>
                <w:rFonts w:hint="eastAsia" w:ascii="宋体" w:hAnsi="宋体" w:eastAsia="宋体" w:cs="宋体"/>
                <w:color w:val="000000"/>
              </w:rPr>
            </w:pPr>
            <w:r>
              <w:rPr>
                <w:rFonts w:hint="eastAsia" w:ascii="宋体" w:hAnsi="宋体" w:eastAsia="宋体" w:cs="宋体"/>
                <w:color w:val="000000"/>
              </w:rPr>
              <w:t>7</w:t>
            </w:r>
            <w:r>
              <w:rPr>
                <w:rFonts w:hint="eastAsia" w:ascii="宋体" w:hAnsi="宋体" w:cs="宋体"/>
                <w:color w:val="000000"/>
                <w:lang w:eastAsia="zh-CN"/>
              </w:rPr>
              <w:t>.</w:t>
            </w:r>
            <w:r>
              <w:rPr>
                <w:rFonts w:hint="eastAsia" w:ascii="宋体" w:hAnsi="宋体" w:eastAsia="宋体" w:cs="宋体"/>
                <w:color w:val="000000"/>
              </w:rPr>
              <w:t>白平衡：自动，手动(2000K~10000K)；</w:t>
            </w:r>
          </w:p>
          <w:p w14:paraId="7C6318BF">
            <w:pPr>
              <w:textAlignment w:val="center"/>
              <w:rPr>
                <w:rFonts w:hint="eastAsia" w:ascii="宋体" w:hAnsi="宋体" w:eastAsia="宋体" w:cs="宋体"/>
                <w:color w:val="000000"/>
              </w:rPr>
            </w:pPr>
            <w:r>
              <w:rPr>
                <w:rFonts w:hint="eastAsia" w:ascii="宋体" w:hAnsi="宋体" w:eastAsia="宋体" w:cs="宋体"/>
                <w:color w:val="000000"/>
              </w:rPr>
              <w:t>8</w:t>
            </w:r>
            <w:r>
              <w:rPr>
                <w:rFonts w:hint="eastAsia" w:ascii="宋体" w:hAnsi="宋体" w:cs="宋体"/>
                <w:color w:val="000000"/>
                <w:lang w:eastAsia="zh-CN"/>
              </w:rPr>
              <w:t>.</w:t>
            </w:r>
            <w:r>
              <w:rPr>
                <w:rFonts w:hint="eastAsia" w:ascii="宋体" w:hAnsi="宋体" w:eastAsia="宋体" w:cs="宋体"/>
                <w:color w:val="000000"/>
              </w:rPr>
              <w:t>快门：自动，手动(1/25秒~1/8000秒)；</w:t>
            </w:r>
          </w:p>
          <w:p w14:paraId="72EF0585">
            <w:pPr>
              <w:textAlignment w:val="center"/>
              <w:rPr>
                <w:rFonts w:hint="eastAsia" w:ascii="宋体" w:hAnsi="宋体" w:eastAsia="宋体" w:cs="宋体"/>
                <w:color w:val="000000"/>
              </w:rPr>
            </w:pPr>
            <w:r>
              <w:rPr>
                <w:rFonts w:hint="eastAsia" w:ascii="宋体" w:hAnsi="宋体" w:eastAsia="宋体" w:cs="宋体"/>
                <w:color w:val="000000"/>
              </w:rPr>
              <w:t>9</w:t>
            </w:r>
            <w:r>
              <w:rPr>
                <w:rFonts w:hint="eastAsia" w:ascii="宋体" w:hAnsi="宋体" w:cs="宋体"/>
                <w:color w:val="000000"/>
                <w:lang w:eastAsia="zh-CN"/>
              </w:rPr>
              <w:t>.</w:t>
            </w:r>
            <w:r>
              <w:rPr>
                <w:rFonts w:hint="eastAsia" w:ascii="宋体" w:hAnsi="宋体" w:eastAsia="宋体" w:cs="宋体"/>
                <w:color w:val="000000"/>
              </w:rPr>
              <w:t>支持AI调节曝光，可根据现场环境自动AI分析，自动调节ISO、快门，输出不低于2个结果以供选择；</w:t>
            </w:r>
          </w:p>
          <w:p w14:paraId="48A33C32">
            <w:pPr>
              <w:textAlignment w:val="center"/>
              <w:rPr>
                <w:rFonts w:hint="eastAsia" w:ascii="宋体" w:hAnsi="宋体" w:eastAsia="宋体" w:cs="宋体"/>
                <w:color w:val="000000"/>
              </w:rPr>
            </w:pPr>
            <w:r>
              <w:rPr>
                <w:rFonts w:hint="eastAsia" w:ascii="宋体" w:hAnsi="宋体" w:eastAsia="宋体" w:cs="宋体"/>
                <w:color w:val="000000"/>
              </w:rPr>
              <w:t>10</w:t>
            </w:r>
            <w:r>
              <w:rPr>
                <w:rFonts w:hint="eastAsia" w:ascii="宋体" w:hAnsi="宋体" w:cs="宋体"/>
                <w:color w:val="000000"/>
                <w:lang w:eastAsia="zh-CN"/>
              </w:rPr>
              <w:t>.</w:t>
            </w:r>
            <w:r>
              <w:rPr>
                <w:rFonts w:hint="eastAsia" w:ascii="宋体" w:hAnsi="宋体" w:eastAsia="宋体" w:cs="宋体"/>
                <w:color w:val="000000"/>
              </w:rPr>
              <w:t>视频输出接口：1路USB Type-C 3.0接口，1路HDMI接口；</w:t>
            </w:r>
          </w:p>
          <w:p w14:paraId="2C78AD10">
            <w:pPr>
              <w:textAlignment w:val="center"/>
              <w:rPr>
                <w:rFonts w:hint="eastAsia" w:ascii="宋体" w:hAnsi="宋体" w:eastAsia="宋体" w:cs="宋体"/>
                <w:color w:val="000000"/>
                <w:lang w:eastAsia="zh-CN"/>
              </w:rPr>
            </w:pPr>
            <w:r>
              <w:rPr>
                <w:rFonts w:hint="eastAsia" w:ascii="宋体" w:hAnsi="宋体" w:eastAsia="宋体" w:cs="宋体"/>
                <w:color w:val="000000"/>
              </w:rPr>
              <w:t>11</w:t>
            </w:r>
            <w:r>
              <w:rPr>
                <w:rFonts w:hint="eastAsia" w:ascii="宋体" w:hAnsi="宋体" w:cs="宋体"/>
                <w:color w:val="000000"/>
                <w:lang w:eastAsia="zh-CN"/>
              </w:rPr>
              <w:t>.</w:t>
            </w:r>
            <w:r>
              <w:rPr>
                <w:rFonts w:hint="eastAsia" w:ascii="宋体" w:hAnsi="宋体" w:eastAsia="宋体" w:cs="宋体"/>
                <w:color w:val="000000"/>
              </w:rPr>
              <w:t>音频接口：支持模拟信号音频输出，并且支持音频的音量、降噪控制；</w:t>
            </w:r>
            <w:r>
              <w:rPr>
                <w:rFonts w:hint="eastAsia" w:ascii="宋体" w:hAnsi="宋体" w:eastAsia="宋体" w:cs="宋体"/>
                <w:color w:val="000000"/>
              </w:rPr>
              <w:br w:type="textWrapping"/>
            </w:r>
            <w:r>
              <w:rPr>
                <w:rFonts w:hint="eastAsia" w:ascii="宋体" w:hAnsi="宋体" w:eastAsia="宋体" w:cs="宋体"/>
                <w:color w:val="000000"/>
              </w:rPr>
              <w:t>12</w:t>
            </w:r>
            <w:r>
              <w:rPr>
                <w:rFonts w:hint="eastAsia" w:ascii="宋体" w:hAnsi="宋体" w:cs="宋体"/>
                <w:color w:val="000000"/>
                <w:lang w:val="en-US" w:eastAsia="zh-CN"/>
              </w:rPr>
              <w:t>.</w:t>
            </w:r>
            <w:r>
              <w:rPr>
                <w:rFonts w:hint="eastAsia" w:ascii="宋体" w:hAnsi="宋体" w:eastAsia="宋体" w:cs="宋体"/>
                <w:color w:val="000000"/>
              </w:rPr>
              <w:t>功率：≤12W</w:t>
            </w:r>
            <w:r>
              <w:rPr>
                <w:rFonts w:hint="eastAsia" w:ascii="宋体" w:hAnsi="宋体" w:cs="宋体"/>
                <w:color w:val="000000"/>
                <w:lang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65CE1">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ED49">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2E96">
            <w:pPr>
              <w:keepNext w:val="0"/>
              <w:keepLines w:val="0"/>
              <w:widowControl/>
              <w:suppressLineNumbers w:val="0"/>
              <w:jc w:val="center"/>
              <w:textAlignment w:val="center"/>
              <w:rPr>
                <w:rFonts w:ascii="宋体" w:hAnsi="宋体" w:eastAsia="宋体" w:cs="宋体"/>
                <w:color w:val="000000"/>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C3A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p>
        </w:tc>
      </w:tr>
      <w:tr w14:paraId="3735EDB0">
        <w:tblPrEx>
          <w:tblCellMar>
            <w:top w:w="0" w:type="dxa"/>
            <w:left w:w="108" w:type="dxa"/>
            <w:bottom w:w="0" w:type="dxa"/>
            <w:right w:w="108" w:type="dxa"/>
          </w:tblCellMar>
        </w:tblPrEx>
        <w:trPr>
          <w:trHeight w:val="1856"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FD2C7">
            <w:pPr>
              <w:jc w:val="center"/>
              <w:textAlignment w:val="center"/>
              <w:rPr>
                <w:rFonts w:ascii="宋体" w:hAnsi="宋体" w:eastAsia="宋体" w:cs="宋体"/>
                <w:color w:val="000000"/>
              </w:rPr>
            </w:pPr>
            <w:r>
              <w:rPr>
                <w:rFonts w:hint="eastAsia" w:ascii="宋体" w:hAnsi="宋体" w:eastAsia="宋体" w:cs="宋体"/>
                <w:color w:val="000000"/>
                <w:lang w:bidi="ar"/>
              </w:rPr>
              <w:t>2</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6C68B">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color w:val="000000"/>
                <w:lang w:bidi="ar"/>
              </w:rPr>
              <w:t>设备配件</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028FD">
            <w:pPr>
              <w:textAlignment w:val="center"/>
              <w:rPr>
                <w:rFonts w:hint="eastAsia" w:ascii="宋体" w:hAnsi="宋体" w:eastAsia="宋体" w:cs="宋体"/>
                <w:color w:val="000000"/>
                <w:lang w:eastAsia="zh-CN"/>
              </w:rPr>
            </w:pPr>
            <w:r>
              <w:rPr>
                <w:rFonts w:hint="eastAsia" w:ascii="宋体" w:hAnsi="宋体" w:eastAsia="宋体" w:cs="宋体"/>
                <w:color w:val="000000"/>
                <w:lang w:val="en-US" w:eastAsia="zh-CN"/>
              </w:rPr>
              <w:t>1</w:t>
            </w:r>
            <w:r>
              <w:rPr>
                <w:rFonts w:hint="eastAsia" w:ascii="宋体" w:hAnsi="宋体" w:cs="宋体"/>
                <w:color w:val="000000"/>
                <w:lang w:val="en-US" w:eastAsia="zh-CN"/>
              </w:rPr>
              <w:t>.</w:t>
            </w:r>
            <w:r>
              <w:rPr>
                <w:rFonts w:hint="eastAsia" w:ascii="宋体" w:hAnsi="宋体" w:eastAsia="宋体" w:cs="宋体"/>
                <w:color w:val="000000"/>
              </w:rPr>
              <w:t>焦距：f=15 mm（等效全画幅：30mm）</w:t>
            </w:r>
            <w:r>
              <w:rPr>
                <w:rFonts w:hint="eastAsia" w:ascii="宋体" w:hAnsi="宋体" w:cs="宋体"/>
                <w:color w:val="000000"/>
                <w:lang w:eastAsia="zh-CN"/>
              </w:rPr>
              <w:t>；</w:t>
            </w:r>
          </w:p>
          <w:p w14:paraId="2FB3C655">
            <w:pPr>
              <w:textAlignment w:val="center"/>
              <w:rPr>
                <w:rFonts w:hint="eastAsia" w:ascii="宋体" w:hAnsi="宋体" w:eastAsia="宋体" w:cs="宋体"/>
                <w:color w:val="000000"/>
                <w:lang w:eastAsia="zh-CN"/>
              </w:rPr>
            </w:pPr>
            <w:r>
              <w:rPr>
                <w:rFonts w:hint="eastAsia" w:ascii="宋体" w:hAnsi="宋体" w:eastAsia="宋体" w:cs="宋体"/>
                <w:color w:val="000000"/>
                <w:lang w:val="en-US" w:eastAsia="zh-CN"/>
              </w:rPr>
              <w:t>2</w:t>
            </w:r>
            <w:r>
              <w:rPr>
                <w:rFonts w:hint="eastAsia" w:ascii="宋体" w:hAnsi="宋体" w:cs="宋体"/>
                <w:color w:val="000000"/>
                <w:lang w:val="en-US" w:eastAsia="zh-CN"/>
              </w:rPr>
              <w:t>.</w:t>
            </w:r>
            <w:r>
              <w:rPr>
                <w:rFonts w:hint="eastAsia" w:ascii="宋体" w:hAnsi="宋体" w:eastAsia="宋体" w:cs="宋体"/>
                <w:color w:val="000000"/>
              </w:rPr>
              <w:t>光圈类型：7个光圈叶片圆形光圈</w:t>
            </w:r>
            <w:r>
              <w:rPr>
                <w:rFonts w:hint="eastAsia" w:ascii="宋体" w:hAnsi="宋体" w:cs="宋体"/>
                <w:color w:val="000000"/>
                <w:lang w:eastAsia="zh-CN"/>
              </w:rPr>
              <w:t>；</w:t>
            </w:r>
          </w:p>
          <w:p w14:paraId="62345FB4">
            <w:pPr>
              <w:textAlignment w:val="center"/>
              <w:rPr>
                <w:rFonts w:hint="eastAsia" w:ascii="宋体" w:hAnsi="宋体" w:eastAsia="宋体" w:cs="宋体"/>
                <w:color w:val="000000"/>
                <w:lang w:eastAsia="zh-CN"/>
              </w:rPr>
            </w:pPr>
            <w:r>
              <w:rPr>
                <w:rFonts w:hint="eastAsia" w:ascii="宋体" w:hAnsi="宋体" w:eastAsia="宋体" w:cs="宋体"/>
                <w:color w:val="000000"/>
                <w:lang w:val="en-US" w:eastAsia="zh-CN"/>
              </w:rPr>
              <w:t>3</w:t>
            </w:r>
            <w:r>
              <w:rPr>
                <w:rFonts w:hint="eastAsia" w:ascii="宋体" w:hAnsi="宋体" w:cs="宋体"/>
                <w:color w:val="000000"/>
                <w:lang w:val="en-US" w:eastAsia="zh-CN"/>
              </w:rPr>
              <w:t>.</w:t>
            </w:r>
            <w:r>
              <w:rPr>
                <w:rFonts w:hint="eastAsia" w:ascii="宋体" w:hAnsi="宋体" w:eastAsia="宋体" w:cs="宋体"/>
                <w:color w:val="000000"/>
              </w:rPr>
              <w:t>最大光圈：不低于F1.7</w:t>
            </w:r>
            <w:r>
              <w:rPr>
                <w:rFonts w:hint="eastAsia" w:ascii="宋体" w:hAnsi="宋体" w:cs="宋体"/>
                <w:color w:val="000000"/>
                <w:lang w:eastAsia="zh-CN"/>
              </w:rPr>
              <w:t>；</w:t>
            </w:r>
          </w:p>
          <w:p w14:paraId="50B9A582">
            <w:pPr>
              <w:textAlignment w:val="center"/>
              <w:rPr>
                <w:rFonts w:hint="eastAsia" w:ascii="宋体" w:hAnsi="宋体" w:eastAsia="宋体" w:cs="宋体"/>
                <w:color w:val="000000"/>
                <w:lang w:eastAsia="zh-CN"/>
              </w:rPr>
            </w:pPr>
            <w:r>
              <w:rPr>
                <w:rFonts w:hint="eastAsia" w:ascii="宋体" w:hAnsi="宋体" w:eastAsia="宋体" w:cs="宋体"/>
                <w:color w:val="000000"/>
                <w:lang w:val="en-US" w:eastAsia="zh-CN"/>
              </w:rPr>
              <w:t>4</w:t>
            </w:r>
            <w:r>
              <w:rPr>
                <w:rFonts w:hint="eastAsia" w:ascii="宋体" w:hAnsi="宋体" w:cs="宋体"/>
                <w:color w:val="000000"/>
                <w:lang w:val="en-US" w:eastAsia="zh-CN"/>
              </w:rPr>
              <w:t>.</w:t>
            </w:r>
            <w:r>
              <w:rPr>
                <w:rFonts w:hint="eastAsia" w:ascii="宋体" w:hAnsi="宋体" w:eastAsia="宋体" w:cs="宋体"/>
                <w:color w:val="000000"/>
              </w:rPr>
              <w:t>最小光圈值：大于F22</w:t>
            </w:r>
            <w:r>
              <w:rPr>
                <w:rFonts w:hint="eastAsia" w:ascii="宋体" w:hAnsi="宋体" w:cs="宋体"/>
                <w:color w:val="000000"/>
                <w:lang w:eastAsia="zh-CN"/>
              </w:rPr>
              <w:t>；</w:t>
            </w:r>
          </w:p>
          <w:p w14:paraId="05F37F62">
            <w:pPr>
              <w:textAlignment w:val="center"/>
              <w:rPr>
                <w:rFonts w:hint="eastAsia" w:ascii="宋体" w:hAnsi="宋体" w:eastAsia="宋体" w:cs="宋体"/>
                <w:color w:val="000000"/>
                <w:lang w:eastAsia="zh-CN"/>
              </w:rPr>
            </w:pPr>
            <w:r>
              <w:rPr>
                <w:rFonts w:hint="eastAsia" w:ascii="宋体" w:hAnsi="宋体" w:eastAsia="宋体" w:cs="宋体"/>
                <w:color w:val="000000"/>
                <w:lang w:val="en-US" w:eastAsia="zh-CN"/>
              </w:rPr>
              <w:t>5</w:t>
            </w:r>
            <w:r>
              <w:rPr>
                <w:rFonts w:hint="eastAsia" w:ascii="宋体" w:hAnsi="宋体" w:cs="宋体"/>
                <w:color w:val="000000"/>
                <w:lang w:val="en-US" w:eastAsia="zh-CN"/>
              </w:rPr>
              <w:t>.</w:t>
            </w:r>
            <w:r>
              <w:rPr>
                <w:rFonts w:hint="eastAsia" w:ascii="宋体" w:hAnsi="宋体" w:eastAsia="宋体" w:cs="宋体"/>
                <w:color w:val="000000"/>
              </w:rPr>
              <w:t>卡口：微型 4/3卡口</w:t>
            </w:r>
            <w:r>
              <w:rPr>
                <w:rFonts w:hint="eastAsia" w:ascii="宋体" w:hAnsi="宋体" w:cs="宋体"/>
                <w:color w:val="000000"/>
                <w:lang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88E0">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A1D00">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44DDA">
            <w:pPr>
              <w:keepNext w:val="0"/>
              <w:keepLines w:val="0"/>
              <w:widowControl/>
              <w:suppressLineNumbers w:val="0"/>
              <w:jc w:val="center"/>
              <w:textAlignment w:val="center"/>
              <w:rPr>
                <w:rFonts w:ascii="宋体" w:hAnsi="宋体" w:eastAsia="宋体" w:cs="宋体"/>
                <w:color w:val="000000"/>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8F2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p>
        </w:tc>
      </w:tr>
      <w:tr w14:paraId="50FDB71F">
        <w:tblPrEx>
          <w:tblCellMar>
            <w:top w:w="0" w:type="dxa"/>
            <w:left w:w="108" w:type="dxa"/>
            <w:bottom w:w="0" w:type="dxa"/>
            <w:right w:w="108" w:type="dxa"/>
          </w:tblCellMar>
        </w:tblPrEx>
        <w:trPr>
          <w:trHeight w:val="8508"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0B657">
            <w:pPr>
              <w:jc w:val="center"/>
              <w:textAlignment w:val="center"/>
              <w:rPr>
                <w:rFonts w:ascii="宋体" w:hAnsi="宋体" w:eastAsia="宋体" w:cs="宋体"/>
                <w:color w:val="000000"/>
              </w:rPr>
            </w:pPr>
            <w:r>
              <w:rPr>
                <w:rFonts w:hint="eastAsia" w:ascii="宋体" w:hAnsi="宋体" w:eastAsia="宋体" w:cs="宋体"/>
                <w:color w:val="000000"/>
                <w:lang w:bidi="ar"/>
              </w:rPr>
              <w:t>3</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CAC76">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电子商务直播综合实训平台</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0714">
            <w:pPr>
              <w:textAlignment w:val="center"/>
              <w:rPr>
                <w:rFonts w:hint="eastAsia" w:ascii="宋体" w:hAnsi="宋体" w:eastAsia="宋体" w:cs="宋体"/>
                <w:color w:val="000000"/>
                <w:lang w:eastAsia="zh-CN"/>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平台基于B/S架构开发，平台须具备易安装、易维护，可扩展性。用户端只需通过浏览器即可实现完整操作，且能支持目前各种主流浏览器，在硬件环境支持下用户访问数量不受限制。数据库与应用服务能分开部署到不同的服务器，从而在保障数据的安全性和应用服务稳定性的同时能有区别、有针对性地实施维护管理</w:t>
            </w:r>
            <w:r>
              <w:rPr>
                <w:rFonts w:hint="eastAsia" w:ascii="宋体" w:hAnsi="宋体" w:cs="宋体"/>
                <w:color w:val="000000"/>
                <w:lang w:eastAsia="zh-CN"/>
              </w:rPr>
              <w:t>；</w:t>
            </w:r>
          </w:p>
          <w:p w14:paraId="2EAF3825">
            <w:pPr>
              <w:textAlignment w:val="center"/>
              <w:rPr>
                <w:rFonts w:hint="eastAsia" w:ascii="宋体" w:hAnsi="宋体" w:eastAsia="宋体" w:cs="宋体"/>
                <w:color w:val="000000"/>
                <w:lang w:eastAsia="zh-CN"/>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平台支持学校展开电子商务直播教学相关的直播知识学习、直播技能训练、直播实操训练和直播能力考核，平台直播间功能与当前实际直播平台核心功能基本一致</w:t>
            </w:r>
            <w:r>
              <w:rPr>
                <w:rFonts w:hint="eastAsia" w:ascii="宋体" w:hAnsi="宋体" w:cs="宋体"/>
                <w:color w:val="000000"/>
                <w:lang w:eastAsia="zh-CN"/>
              </w:rPr>
              <w:t>；</w:t>
            </w:r>
          </w:p>
          <w:p w14:paraId="212D822E">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平台支持学生模拟电商商家自播、达人直播两种直播模式。商家自播通过直播平台向买家（粉丝）讲解商品或解答商品相关问题，为买家（粉丝）提供一种可以互动的购买渠道。平台支持学生根据直播任务开展直播和自由直播。直播时支持主播和场控多种角色配合直播</w:t>
            </w:r>
            <w:r>
              <w:rPr>
                <w:rFonts w:hint="eastAsia" w:ascii="宋体" w:hAnsi="宋体" w:cs="宋体"/>
                <w:color w:val="000000"/>
                <w:lang w:eastAsia="zh-CN"/>
              </w:rPr>
              <w:t>；</w:t>
            </w:r>
            <w:r>
              <w:rPr>
                <w:rFonts w:hint="eastAsia" w:ascii="宋体" w:hAnsi="宋体" w:eastAsia="宋体" w:cs="宋体"/>
                <w:color w:val="000000"/>
              </w:rPr>
              <w:t>（提供软件功能截图证明材料）</w:t>
            </w:r>
          </w:p>
          <w:p w14:paraId="069DB56A">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平台对电子商务直播活动的过程根据教学需求可拆解划分为10个技能模块，每个模块下多项技能方向并细化为多个技能点。平台针对每个技能点提供细粒度的学习、练习和考核，帮助学生搭建直播知识体系。技能模块包括直播解析、直播合规、选品运营、视觉包装、内容运营、短视频、活动运营、场控运营、直播能力、数据分析</w:t>
            </w:r>
            <w:r>
              <w:rPr>
                <w:rFonts w:hint="eastAsia" w:ascii="宋体" w:hAnsi="宋体" w:cs="宋体"/>
                <w:color w:val="000000"/>
                <w:lang w:eastAsia="zh-CN"/>
              </w:rPr>
              <w:t>；</w:t>
            </w:r>
            <w:r>
              <w:rPr>
                <w:rFonts w:hint="eastAsia" w:ascii="宋体" w:hAnsi="宋体" w:eastAsia="宋体" w:cs="宋体"/>
                <w:color w:val="000000"/>
              </w:rPr>
              <w:t>（提供以下1-10点软件功能截图证明材料）</w:t>
            </w:r>
          </w:p>
          <w:p w14:paraId="7122DADD">
            <w:pPr>
              <w:textAlignment w:val="center"/>
              <w:rPr>
                <w:rFonts w:hint="eastAsia" w:ascii="宋体" w:hAnsi="宋体" w:eastAsia="宋体" w:cs="宋体"/>
                <w:color w:val="000000"/>
              </w:rPr>
            </w:pPr>
            <w:r>
              <w:rPr>
                <w:rFonts w:hint="eastAsia" w:ascii="宋体" w:hAnsi="宋体" w:eastAsia="宋体" w:cs="宋体"/>
                <w:color w:val="000000"/>
              </w:rPr>
              <w:t>①</w:t>
            </w:r>
            <w:r>
              <w:rPr>
                <w:rFonts w:hint="eastAsia" w:ascii="宋体" w:hAnsi="宋体" w:eastAsia="宋体" w:cs="宋体"/>
                <w:color w:val="000000"/>
                <w:lang w:eastAsia="zh-CN"/>
              </w:rPr>
              <w:t>、</w:t>
            </w:r>
            <w:r>
              <w:rPr>
                <w:rFonts w:hint="eastAsia" w:ascii="宋体" w:hAnsi="宋体" w:eastAsia="宋体" w:cs="宋体"/>
                <w:color w:val="000000"/>
              </w:rPr>
              <w:t>直播解析需包含直播行业介绍、直播分类与过程、团队分工与协作和直播设备准备的学习与考核。</w:t>
            </w:r>
          </w:p>
          <w:p w14:paraId="166DEE7A">
            <w:pPr>
              <w:textAlignment w:val="center"/>
              <w:rPr>
                <w:rFonts w:hint="eastAsia" w:ascii="宋体" w:hAnsi="宋体" w:eastAsia="宋体" w:cs="宋体"/>
                <w:color w:val="000000"/>
              </w:rPr>
            </w:pPr>
            <w:r>
              <w:rPr>
                <w:rFonts w:hint="eastAsia" w:ascii="宋体" w:hAnsi="宋体" w:eastAsia="宋体" w:cs="宋体"/>
                <w:color w:val="000000"/>
              </w:rPr>
              <w:t>②</w:t>
            </w:r>
            <w:r>
              <w:rPr>
                <w:rFonts w:hint="eastAsia" w:ascii="宋体" w:hAnsi="宋体" w:eastAsia="宋体" w:cs="宋体"/>
                <w:color w:val="000000"/>
                <w:lang w:eastAsia="zh-CN"/>
              </w:rPr>
              <w:t>、</w:t>
            </w:r>
            <w:r>
              <w:rPr>
                <w:rFonts w:hint="eastAsia" w:ascii="宋体" w:hAnsi="宋体" w:eastAsia="宋体" w:cs="宋体"/>
                <w:color w:val="000000"/>
              </w:rPr>
              <w:t>直播合规需包含《广告法》合规要点、《消费者权益法》合规要点、《产品质量法》合规要点、直播带货行为的法律规则及其他相关法律的学习与考核。</w:t>
            </w:r>
          </w:p>
          <w:p w14:paraId="235BA04F">
            <w:pPr>
              <w:textAlignment w:val="center"/>
              <w:rPr>
                <w:rFonts w:hint="eastAsia" w:ascii="宋体" w:hAnsi="宋体" w:eastAsia="宋体" w:cs="宋体"/>
                <w:color w:val="000000"/>
              </w:rPr>
            </w:pPr>
            <w:r>
              <w:rPr>
                <w:rFonts w:hint="eastAsia" w:ascii="宋体" w:hAnsi="宋体" w:eastAsia="宋体" w:cs="宋体"/>
                <w:color w:val="000000"/>
              </w:rPr>
              <w:t>③</w:t>
            </w:r>
            <w:r>
              <w:rPr>
                <w:rFonts w:hint="eastAsia" w:ascii="宋体" w:hAnsi="宋体" w:eastAsia="宋体" w:cs="宋体"/>
                <w:color w:val="000000"/>
                <w:lang w:eastAsia="zh-CN"/>
              </w:rPr>
              <w:t>、</w:t>
            </w:r>
            <w:r>
              <w:rPr>
                <w:rFonts w:hint="eastAsia" w:ascii="宋体" w:hAnsi="宋体" w:eastAsia="宋体" w:cs="宋体"/>
                <w:color w:val="000000"/>
              </w:rPr>
              <w:t>选品运营需包含选品策略、商品定价策略和商品结构规划的学习与考核。</w:t>
            </w:r>
          </w:p>
          <w:p w14:paraId="39919EAB">
            <w:pPr>
              <w:textAlignment w:val="center"/>
              <w:rPr>
                <w:rFonts w:hint="eastAsia" w:ascii="宋体" w:hAnsi="宋体" w:eastAsia="宋体" w:cs="宋体"/>
                <w:color w:val="000000"/>
              </w:rPr>
            </w:pPr>
            <w:r>
              <w:rPr>
                <w:rFonts w:hint="eastAsia" w:ascii="宋体" w:hAnsi="宋体" w:eastAsia="宋体" w:cs="宋体"/>
                <w:color w:val="000000"/>
              </w:rPr>
              <w:t>④</w:t>
            </w:r>
            <w:r>
              <w:rPr>
                <w:rFonts w:hint="eastAsia" w:ascii="宋体" w:hAnsi="宋体" w:eastAsia="宋体" w:cs="宋体"/>
                <w:color w:val="000000"/>
                <w:lang w:eastAsia="zh-CN"/>
              </w:rPr>
              <w:t>、</w:t>
            </w:r>
            <w:r>
              <w:rPr>
                <w:rFonts w:hint="eastAsia" w:ascii="宋体" w:hAnsi="宋体" w:eastAsia="宋体" w:cs="宋体"/>
                <w:color w:val="000000"/>
              </w:rPr>
              <w:t>视觉包装需包含直播窗口、辅助道具、直播挂件、妆容服饰和场地场景的学习与考核。</w:t>
            </w:r>
          </w:p>
          <w:p w14:paraId="4A73051D">
            <w:pPr>
              <w:textAlignment w:val="center"/>
              <w:rPr>
                <w:rFonts w:hint="eastAsia" w:ascii="宋体" w:hAnsi="宋体" w:eastAsia="宋体" w:cs="宋体"/>
                <w:color w:val="000000"/>
              </w:rPr>
            </w:pPr>
            <w:r>
              <w:rPr>
                <w:rFonts w:hint="eastAsia" w:ascii="宋体" w:hAnsi="宋体" w:eastAsia="宋体" w:cs="宋体"/>
                <w:color w:val="000000"/>
              </w:rPr>
              <w:t>⑤</w:t>
            </w:r>
            <w:r>
              <w:rPr>
                <w:rFonts w:hint="eastAsia" w:ascii="宋体" w:hAnsi="宋体" w:eastAsia="宋体" w:cs="宋体"/>
                <w:color w:val="000000"/>
                <w:lang w:eastAsia="zh-CN"/>
              </w:rPr>
              <w:t>、</w:t>
            </w:r>
            <w:r>
              <w:rPr>
                <w:rFonts w:hint="eastAsia" w:ascii="宋体" w:hAnsi="宋体" w:eastAsia="宋体" w:cs="宋体"/>
                <w:color w:val="000000"/>
              </w:rPr>
              <w:t>内容运营需包含直播项目策划、脚本撰写流程、直播话术设计、商家自播脚本、产品卖点提炼、单品直播脚本、内容标题写作和达人直播脚本的学习与考核。</w:t>
            </w:r>
          </w:p>
          <w:p w14:paraId="63986EA1">
            <w:pPr>
              <w:textAlignment w:val="center"/>
              <w:rPr>
                <w:rFonts w:hint="eastAsia" w:ascii="宋体" w:hAnsi="宋体" w:eastAsia="宋体" w:cs="宋体"/>
                <w:color w:val="000000"/>
              </w:rPr>
            </w:pPr>
            <w:r>
              <w:rPr>
                <w:rFonts w:hint="eastAsia" w:ascii="宋体" w:hAnsi="宋体" w:eastAsia="宋体" w:cs="宋体"/>
                <w:color w:val="000000"/>
              </w:rPr>
              <w:t>⑥</w:t>
            </w:r>
            <w:r>
              <w:rPr>
                <w:rFonts w:hint="eastAsia" w:ascii="宋体" w:hAnsi="宋体" w:eastAsia="宋体" w:cs="宋体"/>
                <w:color w:val="000000"/>
                <w:lang w:eastAsia="zh-CN"/>
              </w:rPr>
              <w:t>、</w:t>
            </w:r>
            <w:r>
              <w:rPr>
                <w:rFonts w:hint="eastAsia" w:ascii="宋体" w:hAnsi="宋体" w:eastAsia="宋体" w:cs="宋体"/>
                <w:color w:val="000000"/>
              </w:rPr>
              <w:t>短视频需包含文案策划、短视频制作、拍摄剪辑和脚本撰写的学习与考核。</w:t>
            </w:r>
          </w:p>
          <w:p w14:paraId="6D1487EF">
            <w:pPr>
              <w:textAlignment w:val="center"/>
              <w:rPr>
                <w:rFonts w:hint="eastAsia" w:ascii="宋体" w:hAnsi="宋体" w:eastAsia="宋体" w:cs="宋体"/>
                <w:color w:val="000000"/>
              </w:rPr>
            </w:pPr>
            <w:r>
              <w:rPr>
                <w:rFonts w:hint="eastAsia" w:ascii="宋体" w:hAnsi="宋体" w:eastAsia="宋体" w:cs="宋体"/>
                <w:color w:val="000000"/>
              </w:rPr>
              <w:t>⑦</w:t>
            </w:r>
            <w:r>
              <w:rPr>
                <w:rFonts w:hint="eastAsia" w:ascii="宋体" w:hAnsi="宋体" w:eastAsia="宋体" w:cs="宋体"/>
                <w:color w:val="000000"/>
                <w:lang w:eastAsia="zh-CN"/>
              </w:rPr>
              <w:t>、</w:t>
            </w:r>
            <w:r>
              <w:rPr>
                <w:rFonts w:hint="eastAsia" w:ascii="宋体" w:hAnsi="宋体" w:eastAsia="宋体" w:cs="宋体"/>
                <w:color w:val="000000"/>
              </w:rPr>
              <w:t>活动运营需包含活动框架、活动逻辑和活动策划的学习与考核。</w:t>
            </w:r>
          </w:p>
          <w:p w14:paraId="56A60A05">
            <w:pPr>
              <w:textAlignment w:val="center"/>
              <w:rPr>
                <w:rFonts w:hint="eastAsia" w:ascii="宋体" w:hAnsi="宋体" w:eastAsia="宋体" w:cs="宋体"/>
                <w:color w:val="000000"/>
              </w:rPr>
            </w:pPr>
            <w:r>
              <w:rPr>
                <w:rFonts w:hint="eastAsia" w:ascii="宋体" w:hAnsi="宋体" w:eastAsia="宋体" w:cs="宋体"/>
                <w:color w:val="000000"/>
              </w:rPr>
              <w:t>⑧</w:t>
            </w:r>
            <w:r>
              <w:rPr>
                <w:rFonts w:hint="eastAsia" w:ascii="宋体" w:hAnsi="宋体" w:eastAsia="宋体" w:cs="宋体"/>
                <w:color w:val="000000"/>
                <w:lang w:eastAsia="zh-CN"/>
              </w:rPr>
              <w:t>、</w:t>
            </w:r>
            <w:r>
              <w:rPr>
                <w:rFonts w:hint="eastAsia" w:ascii="宋体" w:hAnsi="宋体" w:eastAsia="宋体" w:cs="宋体"/>
                <w:color w:val="000000"/>
              </w:rPr>
              <w:t>场控运营需包含场控助播、调动直播间人气、粉丝陪伴、互动场控、应急处理、口语表达、肢体表现和用户运营的学习与考核。</w:t>
            </w:r>
          </w:p>
          <w:p w14:paraId="34EFC0CD">
            <w:pPr>
              <w:textAlignment w:val="center"/>
              <w:rPr>
                <w:rFonts w:hint="eastAsia" w:ascii="宋体" w:hAnsi="宋体" w:eastAsia="宋体" w:cs="宋体"/>
                <w:color w:val="000000"/>
              </w:rPr>
            </w:pPr>
            <w:r>
              <w:rPr>
                <w:rFonts w:hint="eastAsia" w:ascii="宋体" w:hAnsi="宋体" w:eastAsia="宋体" w:cs="宋体"/>
                <w:color w:val="000000"/>
              </w:rPr>
              <w:t>⑨</w:t>
            </w:r>
            <w:r>
              <w:rPr>
                <w:rFonts w:hint="eastAsia" w:ascii="宋体" w:hAnsi="宋体" w:eastAsia="宋体" w:cs="宋体"/>
                <w:color w:val="000000"/>
                <w:lang w:eastAsia="zh-CN"/>
              </w:rPr>
              <w:t>、</w:t>
            </w:r>
            <w:r>
              <w:rPr>
                <w:rFonts w:hint="eastAsia" w:ascii="宋体" w:hAnsi="宋体" w:eastAsia="宋体" w:cs="宋体"/>
                <w:color w:val="000000"/>
              </w:rPr>
              <w:t>直播能力需包含主播人设打造策略、商家直播选择主播策略和主播助理培养的学习与考核</w:t>
            </w:r>
          </w:p>
          <w:p w14:paraId="4521ECDC">
            <w:pPr>
              <w:textAlignment w:val="center"/>
              <w:rPr>
                <w:rFonts w:hint="eastAsia" w:ascii="宋体" w:hAnsi="宋体" w:eastAsia="宋体" w:cs="宋体"/>
                <w:color w:val="000000"/>
              </w:rPr>
            </w:pPr>
            <w:r>
              <w:rPr>
                <w:rFonts w:hint="eastAsia" w:ascii="宋体" w:hAnsi="宋体" w:eastAsia="宋体" w:cs="宋体"/>
                <w:color w:val="000000"/>
              </w:rPr>
              <w:t>⑩</w:t>
            </w:r>
            <w:r>
              <w:rPr>
                <w:rFonts w:hint="eastAsia" w:ascii="宋体" w:hAnsi="宋体" w:eastAsia="宋体" w:cs="宋体"/>
                <w:color w:val="000000"/>
                <w:lang w:eastAsia="zh-CN"/>
              </w:rPr>
              <w:t>、</w:t>
            </w:r>
            <w:r>
              <w:rPr>
                <w:rFonts w:hint="eastAsia" w:ascii="宋体" w:hAnsi="宋体" w:eastAsia="宋体" w:cs="宋体"/>
                <w:color w:val="000000"/>
              </w:rPr>
              <w:t>数据分析需包含直播间数据分析的基本思路及业务模型的学习与考核。</w:t>
            </w:r>
          </w:p>
          <w:p w14:paraId="59327B0D">
            <w:pPr>
              <w:textAlignment w:val="center"/>
              <w:rPr>
                <w:rFonts w:hint="eastAsia" w:ascii="宋体" w:hAnsi="宋体" w:eastAsia="宋体" w:cs="宋体"/>
                <w:color w:val="000000"/>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平台直播训练按照直播过程划分为直播准备、在线直播、直播复盘和直播评价四个过程，单个直播训练任务平台提供训练背景要求包含团队建设、直播策划要求、产品信息、产品定价、直播脚本要求、清单检查项目等要求，并在直播过程中进行分项考核。直播实训管理后台发布实训任务时可关联多个相关案例，供学生在实训任务前、过程中进行案例学习。案例分类需包括服装、美妆、食品、日用百货、家电、大主播及通用等多种。直播前和直播中支持学员对直播进行直播推广，支持创作直播海报、软文或短视频进行推广，也支持参与平台付费推广方式，付费推广支持相似直播间人群、关键词人群、相似宝贝人群和智能精选人群进行定向投放</w:t>
            </w:r>
            <w:r>
              <w:rPr>
                <w:rFonts w:hint="eastAsia" w:ascii="宋体" w:hAnsi="宋体" w:cs="宋体"/>
                <w:color w:val="000000"/>
                <w:lang w:eastAsia="zh-CN"/>
              </w:rPr>
              <w:t>；</w:t>
            </w:r>
            <w:r>
              <w:rPr>
                <w:rFonts w:hint="eastAsia" w:ascii="宋体" w:hAnsi="宋体" w:eastAsia="宋体" w:cs="宋体"/>
                <w:color w:val="000000"/>
              </w:rPr>
              <w:t>（提供软件功能截图证明材料）</w:t>
            </w:r>
          </w:p>
          <w:p w14:paraId="0C008C85">
            <w:pPr>
              <w:textAlignment w:val="center"/>
              <w:rPr>
                <w:rFonts w:hint="eastAsia" w:ascii="宋体" w:hAnsi="宋体" w:eastAsia="宋体" w:cs="宋体"/>
                <w:color w:val="000000"/>
                <w:lang w:eastAsia="zh-CN"/>
              </w:rPr>
            </w:pPr>
            <w:r>
              <w:rPr>
                <w:rFonts w:hint="eastAsia" w:ascii="宋体" w:hAnsi="宋体" w:eastAsia="宋体" w:cs="宋体"/>
                <w:color w:val="000000"/>
              </w:rPr>
              <w:t>6</w:t>
            </w:r>
            <w:r>
              <w:rPr>
                <w:rFonts w:hint="eastAsia" w:ascii="宋体" w:hAnsi="宋体" w:cs="宋体"/>
                <w:color w:val="000000"/>
                <w:lang w:eastAsia="zh-CN"/>
              </w:rPr>
              <w:t>.</w:t>
            </w:r>
            <w:r>
              <w:rPr>
                <w:rFonts w:hint="eastAsia" w:ascii="宋体" w:hAnsi="宋体" w:eastAsia="宋体" w:cs="宋体"/>
                <w:color w:val="000000"/>
              </w:rPr>
              <w:t>单场直播信息包括直播开始时间、封面图片、直播标题、直播简介、直播栏目、直播位置和直播宝贝。直播栏目包括有时尚穿搭、运动服饰、一起变美、包包天地、男鞋女鞋、电子数码、亲子萌娃、爸妈潮装、旅游时光、吃货力荐、花鸟市场、居家生活、家乡好货等多个栏目供选择</w:t>
            </w:r>
            <w:r>
              <w:rPr>
                <w:rFonts w:hint="eastAsia" w:ascii="宋体" w:hAnsi="宋体" w:cs="宋体"/>
                <w:color w:val="000000"/>
                <w:lang w:eastAsia="zh-CN"/>
              </w:rPr>
              <w:t>；</w:t>
            </w:r>
          </w:p>
          <w:p w14:paraId="08AC849A">
            <w:pPr>
              <w:textAlignment w:val="center"/>
              <w:rPr>
                <w:rFonts w:hint="eastAsia" w:ascii="宋体" w:hAnsi="宋体" w:eastAsia="宋体" w:cs="宋体"/>
                <w:color w:val="000000"/>
              </w:rPr>
            </w:pPr>
            <w:r>
              <w:rPr>
                <w:rFonts w:hint="eastAsia" w:ascii="宋体" w:hAnsi="宋体" w:eastAsia="宋体" w:cs="宋体"/>
                <w:color w:val="000000"/>
              </w:rPr>
              <w:t>★7</w:t>
            </w:r>
            <w:r>
              <w:rPr>
                <w:rFonts w:hint="eastAsia" w:ascii="宋体" w:hAnsi="宋体" w:cs="宋体"/>
                <w:color w:val="000000"/>
                <w:lang w:val="en-US" w:eastAsia="zh-CN"/>
              </w:rPr>
              <w:t>.</w:t>
            </w:r>
            <w:r>
              <w:rPr>
                <w:rFonts w:hint="eastAsia" w:ascii="宋体" w:hAnsi="宋体" w:eastAsia="宋体" w:cs="宋体"/>
                <w:color w:val="000000"/>
              </w:rPr>
              <w:t>平台提供粉丝（买家）主播（卖家或达人）角色可实时互动的真实直播，而不仅仅是主播端录屏和机器人提问。平台支持粉丝接受主播推送、参与直播间福利抽奖、查看直播间发布的公告、查看直播弹幕、实时与主播互动、领取直播间优惠券、分享直播间领取裂变优惠券、参与投票、秒杀、抢红包等直播间发布的各项互动活动，还可以向主播进行点赞、关注、赠送礼物，分享直播等互动。其中裂变优惠券分为主券和子券，主券需粉丝分享一定数量后获取，投票获胜方支持参与投票红包分享</w:t>
            </w:r>
            <w:r>
              <w:rPr>
                <w:rFonts w:hint="eastAsia" w:ascii="宋体" w:hAnsi="宋体" w:cs="宋体"/>
                <w:color w:val="000000"/>
                <w:lang w:eastAsia="zh-CN"/>
              </w:rPr>
              <w:t>；</w:t>
            </w:r>
            <w:r>
              <w:rPr>
                <w:rFonts w:hint="eastAsia" w:ascii="宋体" w:hAnsi="宋体" w:eastAsia="宋体" w:cs="宋体"/>
                <w:color w:val="000000"/>
              </w:rPr>
              <w:t>（提供软件功能截图证明材料）</w:t>
            </w:r>
          </w:p>
          <w:p w14:paraId="012D4FF2">
            <w:pPr>
              <w:textAlignment w:val="center"/>
              <w:rPr>
                <w:rFonts w:hint="eastAsia" w:ascii="宋体" w:hAnsi="宋体" w:eastAsia="宋体" w:cs="宋体"/>
                <w:color w:val="000000"/>
              </w:rPr>
            </w:pPr>
            <w:r>
              <w:rPr>
                <w:rFonts w:hint="eastAsia" w:ascii="宋体" w:hAnsi="宋体" w:eastAsia="宋体" w:cs="宋体"/>
                <w:color w:val="000000"/>
              </w:rPr>
              <w:t>8</w:t>
            </w:r>
            <w:r>
              <w:rPr>
                <w:rFonts w:hint="eastAsia" w:ascii="宋体" w:hAnsi="宋体" w:cs="宋体"/>
                <w:color w:val="000000"/>
                <w:lang w:val="en-US" w:eastAsia="zh-CN"/>
              </w:rPr>
              <w:t>.</w:t>
            </w:r>
            <w:r>
              <w:rPr>
                <w:rFonts w:hint="eastAsia" w:ascii="宋体" w:hAnsi="宋体" w:eastAsia="宋体" w:cs="宋体"/>
                <w:color w:val="000000"/>
              </w:rPr>
              <w:t>平台支持创建秒杀活动用户体验粉丝互动，支持秒杀活动能够精确不同等级的粉丝群体，秒杀活动支持针对商品具体规格进行。</w:t>
            </w:r>
          </w:p>
          <w:p w14:paraId="2ECE87FC">
            <w:pPr>
              <w:textAlignment w:val="center"/>
              <w:rPr>
                <w:rFonts w:hint="eastAsia" w:ascii="宋体" w:hAnsi="宋体" w:eastAsia="宋体" w:cs="宋体"/>
                <w:color w:val="000000"/>
                <w:lang w:eastAsia="zh-CN"/>
              </w:rPr>
            </w:pPr>
            <w:r>
              <w:rPr>
                <w:rFonts w:hint="eastAsia" w:ascii="宋体" w:hAnsi="宋体" w:eastAsia="宋体" w:cs="宋体"/>
                <w:color w:val="000000"/>
              </w:rPr>
              <w:t>9</w:t>
            </w:r>
            <w:r>
              <w:rPr>
                <w:rFonts w:hint="eastAsia" w:ascii="宋体" w:hAnsi="宋体" w:cs="宋体"/>
                <w:color w:val="000000"/>
                <w:lang w:val="en-US" w:eastAsia="zh-CN"/>
              </w:rPr>
              <w:t>.</w:t>
            </w:r>
            <w:r>
              <w:rPr>
                <w:rFonts w:hint="eastAsia" w:ascii="宋体" w:hAnsi="宋体" w:eastAsia="宋体" w:cs="宋体"/>
                <w:color w:val="000000"/>
              </w:rPr>
              <w:t>平台支持主播进行红包活动的创建和投放，支持固定面额和随机面额两种红包玩法。红包活动投放后粉丝端能够及时展示，粉丝可以参与抢红包及手气查看，增强软件使用趣味性</w:t>
            </w:r>
            <w:r>
              <w:rPr>
                <w:rFonts w:hint="eastAsia" w:ascii="宋体" w:hAnsi="宋体" w:cs="宋体"/>
                <w:color w:val="000000"/>
                <w:lang w:eastAsia="zh-CN"/>
              </w:rPr>
              <w:t>；</w:t>
            </w:r>
          </w:p>
          <w:p w14:paraId="09E4B371">
            <w:pPr>
              <w:textAlignment w:val="center"/>
              <w:rPr>
                <w:rFonts w:hint="eastAsia" w:ascii="宋体" w:hAnsi="宋体" w:eastAsia="宋体" w:cs="宋体"/>
                <w:color w:val="000000"/>
                <w:lang w:eastAsia="zh-CN"/>
              </w:rPr>
            </w:pPr>
            <w:r>
              <w:rPr>
                <w:rFonts w:hint="eastAsia" w:ascii="宋体" w:hAnsi="宋体" w:eastAsia="宋体" w:cs="宋体"/>
                <w:color w:val="000000"/>
              </w:rPr>
              <w:t>10</w:t>
            </w:r>
            <w:r>
              <w:rPr>
                <w:rFonts w:hint="eastAsia" w:ascii="宋体" w:hAnsi="宋体" w:cs="宋体"/>
                <w:color w:val="000000"/>
                <w:lang w:val="en-US" w:eastAsia="zh-CN"/>
              </w:rPr>
              <w:t>.</w:t>
            </w:r>
            <w:r>
              <w:rPr>
                <w:rFonts w:hint="eastAsia" w:ascii="宋体" w:hAnsi="宋体" w:eastAsia="宋体" w:cs="宋体"/>
                <w:color w:val="000000"/>
              </w:rPr>
              <w:t>平台支持针对直播间进行装修，支持装修内容在直播过程中心进行实时投放切换</w:t>
            </w:r>
            <w:r>
              <w:rPr>
                <w:rFonts w:hint="eastAsia" w:ascii="宋体" w:hAnsi="宋体" w:cs="宋体"/>
                <w:color w:val="000000"/>
                <w:lang w:eastAsia="zh-CN"/>
              </w:rPr>
              <w:t>；</w:t>
            </w:r>
          </w:p>
          <w:p w14:paraId="7426AC7B">
            <w:pPr>
              <w:textAlignment w:val="center"/>
              <w:rPr>
                <w:rFonts w:hint="eastAsia" w:ascii="宋体" w:hAnsi="宋体" w:eastAsia="宋体" w:cs="宋体"/>
                <w:color w:val="000000"/>
                <w:lang w:eastAsia="zh-CN"/>
              </w:rPr>
            </w:pPr>
            <w:r>
              <w:rPr>
                <w:rFonts w:hint="eastAsia" w:ascii="宋体" w:hAnsi="宋体" w:eastAsia="宋体" w:cs="宋体"/>
                <w:color w:val="000000"/>
              </w:rPr>
              <w:t>11</w:t>
            </w:r>
            <w:r>
              <w:rPr>
                <w:rFonts w:hint="eastAsia" w:ascii="宋体" w:hAnsi="宋体" w:cs="宋体"/>
                <w:color w:val="000000"/>
                <w:lang w:val="en-US" w:eastAsia="zh-CN"/>
              </w:rPr>
              <w:t>.</w:t>
            </w:r>
            <w:r>
              <w:rPr>
                <w:rFonts w:hint="eastAsia" w:ascii="宋体" w:hAnsi="宋体" w:eastAsia="宋体" w:cs="宋体"/>
                <w:color w:val="000000"/>
              </w:rPr>
              <w:t>平台支持主播在直播间设置多种开场欢迎语用于直播间的观众首次进入，增强直播间的互动效果</w:t>
            </w:r>
            <w:r>
              <w:rPr>
                <w:rFonts w:hint="eastAsia" w:ascii="宋体" w:hAnsi="宋体" w:cs="宋体"/>
                <w:color w:val="000000"/>
                <w:lang w:eastAsia="zh-CN"/>
              </w:rPr>
              <w:t>；</w:t>
            </w:r>
          </w:p>
          <w:p w14:paraId="3AE4F744">
            <w:pPr>
              <w:textAlignment w:val="center"/>
              <w:rPr>
                <w:rFonts w:hint="eastAsia" w:ascii="宋体" w:hAnsi="宋体" w:eastAsia="宋体" w:cs="宋体"/>
                <w:color w:val="000000"/>
              </w:rPr>
            </w:pPr>
            <w:r>
              <w:rPr>
                <w:rFonts w:hint="eastAsia" w:ascii="宋体" w:hAnsi="宋体" w:eastAsia="宋体" w:cs="宋体"/>
                <w:color w:val="000000"/>
              </w:rPr>
              <w:t>★12</w:t>
            </w:r>
            <w:r>
              <w:rPr>
                <w:rFonts w:hint="eastAsia" w:ascii="宋体" w:hAnsi="宋体" w:cs="宋体"/>
                <w:color w:val="000000"/>
                <w:lang w:val="en-US" w:eastAsia="zh-CN"/>
              </w:rPr>
              <w:t>.</w:t>
            </w:r>
            <w:r>
              <w:rPr>
                <w:rFonts w:hint="eastAsia" w:ascii="宋体" w:hAnsi="宋体" w:eastAsia="宋体" w:cs="宋体"/>
                <w:color w:val="000000"/>
              </w:rPr>
              <w:t>直播数据中心提供直播间、货品和粉丝用户三个维度的数据统计分析数据。直播间数据包括开播场次 、直播间访问人数 、直播间新增粉丝数 、种草成交人数 、种草成交金额及每个直播场次的详细数据，单场直播的订单数据，提供按照流量、观看、引导和成交四种指标类数据进行筛查历史直播，查看具体场次的观看次数、直播间浏览次数、直播间访问数、封面图点击率、平均观看时长、商品点击人数、商品点击次数、商品点击率、引导成交转化、引导成交人数、引导成交件数、引导成交笔数和引导成交金额等指标数据。货品分析提供货品诊断、商品榜单和品类分析支持近7天、近15天和近30天书，同时支持单个场次的榜单查询。同时也支持按照商品品类提供近7天、近15天和近30天的分析数据。用户分析支持从直播间访问用户数趋势图、用户结构、用户来源分析、粉丝层级迁移趋势、用户渠道分布、用户画像、人群占比和区域分布的实际或者演示分析数据提供学生直播数据分析学习</w:t>
            </w:r>
            <w:r>
              <w:rPr>
                <w:rFonts w:hint="eastAsia" w:ascii="宋体" w:hAnsi="宋体" w:cs="宋体"/>
                <w:color w:val="000000"/>
                <w:lang w:eastAsia="zh-CN"/>
              </w:rPr>
              <w:t>；</w:t>
            </w:r>
            <w:r>
              <w:rPr>
                <w:rFonts w:hint="eastAsia" w:ascii="宋体" w:hAnsi="宋体" w:eastAsia="宋体" w:cs="宋体"/>
                <w:color w:val="000000"/>
              </w:rPr>
              <w:t>（提供软件功能截图证明材料）</w:t>
            </w:r>
          </w:p>
          <w:p w14:paraId="691B6B35">
            <w:pPr>
              <w:textAlignment w:val="center"/>
              <w:rPr>
                <w:rFonts w:hint="eastAsia" w:ascii="宋体" w:hAnsi="宋体" w:eastAsia="宋体" w:cs="宋体"/>
                <w:color w:val="000000"/>
                <w:lang w:eastAsia="zh-CN"/>
              </w:rPr>
            </w:pPr>
            <w:r>
              <w:rPr>
                <w:rFonts w:hint="eastAsia" w:ascii="宋体" w:hAnsi="宋体" w:eastAsia="宋体" w:cs="宋体"/>
                <w:color w:val="000000"/>
              </w:rPr>
              <w:t>13</w:t>
            </w:r>
            <w:r>
              <w:rPr>
                <w:rFonts w:hint="eastAsia" w:ascii="宋体" w:hAnsi="宋体" w:cs="宋体"/>
                <w:color w:val="000000"/>
                <w:lang w:val="en-US" w:eastAsia="zh-CN"/>
              </w:rPr>
              <w:t>.</w:t>
            </w:r>
            <w:r>
              <w:rPr>
                <w:rFonts w:hint="eastAsia" w:ascii="宋体" w:hAnsi="宋体" w:eastAsia="宋体" w:cs="宋体"/>
                <w:color w:val="000000"/>
              </w:rPr>
              <w:t>平台支持学生在直播结束后对直播过程进行剪辑的二次沉淀推广，并提供分发模拟</w:t>
            </w:r>
            <w:r>
              <w:rPr>
                <w:rFonts w:hint="eastAsia" w:ascii="宋体" w:hAnsi="宋体" w:cs="宋体"/>
                <w:color w:val="000000"/>
                <w:lang w:eastAsia="zh-CN"/>
              </w:rPr>
              <w:t>；</w:t>
            </w:r>
          </w:p>
          <w:p w14:paraId="2AC00487">
            <w:pPr>
              <w:textAlignment w:val="center"/>
              <w:rPr>
                <w:rFonts w:hint="eastAsia" w:ascii="宋体" w:hAnsi="宋体" w:eastAsia="宋体" w:cs="宋体"/>
                <w:color w:val="000000"/>
              </w:rPr>
            </w:pPr>
            <w:r>
              <w:rPr>
                <w:rFonts w:hint="eastAsia" w:ascii="宋体" w:hAnsi="宋体" w:eastAsia="宋体" w:cs="宋体"/>
                <w:color w:val="000000"/>
              </w:rPr>
              <w:t>★14</w:t>
            </w:r>
            <w:r>
              <w:rPr>
                <w:rFonts w:hint="eastAsia" w:ascii="宋体" w:hAnsi="宋体" w:cs="宋体"/>
                <w:color w:val="000000"/>
                <w:lang w:val="en-US" w:eastAsia="zh-CN"/>
              </w:rPr>
              <w:t>.</w:t>
            </w:r>
            <w:r>
              <w:rPr>
                <w:rFonts w:hint="eastAsia" w:ascii="宋体" w:hAnsi="宋体" w:eastAsia="宋体" w:cs="宋体"/>
                <w:color w:val="000000"/>
              </w:rPr>
              <w:t>平台提供完整直播能力评价方案，评价方案最终以学生的直播能力值（百分制）进行展示，便于学生、教师的直观感受。平台提供学生教师直播能力评价报告，报告内容涉及学生直播技能训练、直播训练及直播知识学习过程及评价。评价过程包含有系统主动评价、学生自我评价、班级相互评价、教师评价。系统评价能够主动对直播间、直播间装修、直播间活动、流量、成交、粉丝互动等几个方面进行统计汇总并评定得分。直播的自我评价通过直播视听效果、直播状态、直播间氛围、整体眼缘、直播纪律、互动能力与引导能力、逻辑能力、带货能力、产品卖点9个维度24个小项对直播实际过程进行详细评价，其中带货能力需包含话术渲染力、催卖技巧、需求刺激与搭配品推荐，产品卖点需包含场景结合、核心卖点等具体评价项目，评价时可以对照实时直播回放进行</w:t>
            </w:r>
            <w:r>
              <w:rPr>
                <w:rFonts w:hint="eastAsia" w:ascii="宋体" w:hAnsi="宋体" w:cs="宋体"/>
                <w:color w:val="000000"/>
                <w:lang w:eastAsia="zh-CN"/>
              </w:rPr>
              <w:t>；</w:t>
            </w:r>
            <w:r>
              <w:rPr>
                <w:rFonts w:hint="eastAsia" w:ascii="宋体" w:hAnsi="宋体" w:eastAsia="宋体" w:cs="宋体"/>
                <w:color w:val="000000"/>
              </w:rPr>
              <w:t>（提供软件功能截图证明材料）</w:t>
            </w:r>
          </w:p>
          <w:p w14:paraId="0D375D52">
            <w:pPr>
              <w:textAlignment w:val="center"/>
              <w:rPr>
                <w:rFonts w:hint="eastAsia" w:ascii="宋体" w:hAnsi="宋体" w:eastAsia="宋体" w:cs="宋体"/>
                <w:color w:val="000000"/>
                <w:lang w:eastAsia="zh-CN"/>
              </w:rPr>
            </w:pPr>
            <w:r>
              <w:rPr>
                <w:rFonts w:hint="eastAsia" w:ascii="宋体" w:hAnsi="宋体" w:eastAsia="宋体" w:cs="宋体"/>
                <w:color w:val="000000"/>
              </w:rPr>
              <w:t>15</w:t>
            </w:r>
            <w:r>
              <w:rPr>
                <w:rFonts w:hint="eastAsia" w:ascii="宋体" w:hAnsi="宋体" w:cs="宋体"/>
                <w:color w:val="000000"/>
                <w:lang w:val="en-US" w:eastAsia="zh-CN"/>
              </w:rPr>
              <w:t>.</w:t>
            </w:r>
            <w:r>
              <w:rPr>
                <w:rFonts w:hint="eastAsia" w:ascii="宋体" w:hAnsi="宋体" w:eastAsia="宋体" w:cs="宋体"/>
                <w:color w:val="000000"/>
              </w:rPr>
              <w:t>平台支持使用OBS推流工具进行直播推流，并提供OBS详细使用帮助，包括视频讲解和图文介绍，降低学生学习难度</w:t>
            </w:r>
            <w:r>
              <w:rPr>
                <w:rFonts w:hint="eastAsia" w:ascii="宋体" w:hAnsi="宋体" w:cs="宋体"/>
                <w:color w:val="000000"/>
                <w:lang w:eastAsia="zh-CN"/>
              </w:rPr>
              <w:t>；</w:t>
            </w:r>
          </w:p>
          <w:p w14:paraId="531AF282">
            <w:pPr>
              <w:textAlignment w:val="center"/>
              <w:rPr>
                <w:rFonts w:hint="eastAsia" w:ascii="宋体" w:hAnsi="宋体" w:eastAsia="宋体" w:cs="宋体"/>
                <w:color w:val="000000"/>
              </w:rPr>
            </w:pPr>
            <w:r>
              <w:rPr>
                <w:rFonts w:hint="eastAsia" w:ascii="宋体" w:hAnsi="宋体" w:eastAsia="宋体" w:cs="宋体"/>
                <w:color w:val="000000"/>
              </w:rPr>
              <w:t>★16</w:t>
            </w:r>
            <w:r>
              <w:rPr>
                <w:rFonts w:hint="eastAsia" w:ascii="宋体" w:hAnsi="宋体" w:cs="宋体"/>
                <w:color w:val="000000"/>
                <w:lang w:val="en-US" w:eastAsia="zh-CN"/>
              </w:rPr>
              <w:t>.</w:t>
            </w:r>
            <w:r>
              <w:rPr>
                <w:rFonts w:hint="eastAsia" w:ascii="宋体" w:hAnsi="宋体" w:eastAsia="宋体" w:cs="宋体"/>
                <w:color w:val="000000"/>
              </w:rPr>
              <w:t>平台支持教师根据课程进度对技能训练和直播训练灵活安排。学生技能训练、直播训练、课程学习过程数据教师全程可跟踪，能够以班级为单位进行整体数据查看或班级间数据比对，也提供班级内单个学生详细实训数据，并支持学生间实训数据进行比对。数据展示通过图形化和表格形式展现给学生并提供数据下载功能。展示数据包括整体实训完成度、完成率、参与率、直播时长、平均得分、最高分、最低分和直播间的粉丝数、粉丝提问数、在线粉丝峰值、成交商品数、成交金额、活动数、违规次数等</w:t>
            </w:r>
            <w:r>
              <w:rPr>
                <w:rFonts w:hint="eastAsia" w:ascii="宋体" w:hAnsi="宋体" w:cs="宋体"/>
                <w:color w:val="000000"/>
                <w:lang w:eastAsia="zh-CN"/>
              </w:rPr>
              <w:t>；</w:t>
            </w:r>
            <w:r>
              <w:rPr>
                <w:rFonts w:hint="eastAsia" w:ascii="宋体" w:hAnsi="宋体" w:eastAsia="宋体" w:cs="宋体"/>
                <w:color w:val="000000"/>
              </w:rPr>
              <w:t>（提供软件功能截图证明材料）</w:t>
            </w:r>
          </w:p>
          <w:p w14:paraId="40AB3CA1">
            <w:pPr>
              <w:textAlignment w:val="center"/>
              <w:rPr>
                <w:rFonts w:hint="eastAsia" w:ascii="宋体" w:hAnsi="宋体" w:eastAsia="宋体" w:cs="宋体"/>
                <w:color w:val="000000"/>
                <w:lang w:eastAsia="zh-CN"/>
              </w:rPr>
            </w:pPr>
            <w:r>
              <w:rPr>
                <w:rFonts w:hint="eastAsia" w:ascii="宋体" w:hAnsi="宋体" w:eastAsia="宋体" w:cs="宋体"/>
                <w:color w:val="000000"/>
              </w:rPr>
              <w:t>17</w:t>
            </w:r>
            <w:r>
              <w:rPr>
                <w:rFonts w:hint="eastAsia" w:ascii="宋体" w:hAnsi="宋体" w:cs="宋体"/>
                <w:color w:val="000000"/>
                <w:lang w:val="en-US" w:eastAsia="zh-CN"/>
              </w:rPr>
              <w:t>.</w:t>
            </w:r>
            <w:r>
              <w:rPr>
                <w:rFonts w:hint="eastAsia" w:ascii="宋体" w:hAnsi="宋体" w:eastAsia="宋体" w:cs="宋体"/>
                <w:color w:val="000000"/>
              </w:rPr>
              <w:t>平台提供优秀作品功能用于集中展示学生实训过程中所产生的优秀挂件设计、脚本、策划方案或者直播过程，优秀作品由教师进行筛选维护</w:t>
            </w:r>
            <w:r>
              <w:rPr>
                <w:rFonts w:hint="eastAsia" w:ascii="宋体" w:hAnsi="宋体" w:cs="宋体"/>
                <w:color w:val="000000"/>
                <w:lang w:eastAsia="zh-CN"/>
              </w:rPr>
              <w:t>；</w:t>
            </w:r>
          </w:p>
          <w:p w14:paraId="4E1474CA">
            <w:pPr>
              <w:textAlignment w:val="center"/>
              <w:rPr>
                <w:rFonts w:hint="eastAsia" w:ascii="宋体" w:hAnsi="宋体" w:eastAsia="宋体" w:cs="宋体"/>
                <w:color w:val="000000"/>
              </w:rPr>
            </w:pPr>
            <w:r>
              <w:rPr>
                <w:rFonts w:hint="eastAsia" w:ascii="宋体" w:hAnsi="宋体" w:eastAsia="宋体" w:cs="宋体"/>
                <w:color w:val="000000"/>
              </w:rPr>
              <w:t>18</w:t>
            </w:r>
            <w:r>
              <w:rPr>
                <w:rFonts w:hint="eastAsia" w:ascii="宋体" w:hAnsi="宋体" w:cs="宋体"/>
                <w:color w:val="000000"/>
                <w:lang w:val="en-US" w:eastAsia="zh-CN"/>
              </w:rPr>
              <w:t>.</w:t>
            </w:r>
            <w:r>
              <w:rPr>
                <w:rFonts w:hint="eastAsia" w:ascii="宋体" w:hAnsi="宋体" w:eastAsia="宋体" w:cs="宋体"/>
                <w:color w:val="000000"/>
              </w:rPr>
              <w:t>平台支持对系统内置的评价方案进行调整，维护，可以对各技能模块的权重进行重设，根据学校特色情况进行调整，也可以调整系统评价、学生自评、班级互评、教师专家评比的计分权重及评价形式</w:t>
            </w:r>
            <w:r>
              <w:rPr>
                <w:rFonts w:hint="eastAsia" w:ascii="宋体" w:hAnsi="宋体" w:cs="宋体"/>
                <w:color w:val="000000"/>
                <w:lang w:eastAsia="zh-CN"/>
              </w:rPr>
              <w:t>；</w:t>
            </w:r>
            <w:r>
              <w:rPr>
                <w:rFonts w:hint="eastAsia" w:ascii="宋体" w:hAnsi="宋体" w:eastAsia="宋体" w:cs="宋体"/>
                <w:color w:val="000000"/>
              </w:rPr>
              <w:t xml:space="preserve"> </w:t>
            </w:r>
          </w:p>
          <w:p w14:paraId="009E653C">
            <w:pPr>
              <w:textAlignment w:val="center"/>
              <w:rPr>
                <w:rFonts w:hint="eastAsia" w:ascii="宋体" w:hAnsi="宋体" w:eastAsia="宋体" w:cs="宋体"/>
                <w:color w:val="000000"/>
                <w:lang w:eastAsia="zh-CN"/>
              </w:rPr>
            </w:pPr>
            <w:r>
              <w:rPr>
                <w:rFonts w:hint="eastAsia" w:ascii="宋体" w:hAnsi="宋体" w:eastAsia="宋体" w:cs="宋体"/>
                <w:color w:val="000000"/>
              </w:rPr>
              <w:t>19</w:t>
            </w:r>
            <w:r>
              <w:rPr>
                <w:rFonts w:hint="eastAsia" w:ascii="宋体" w:hAnsi="宋体" w:cs="宋体"/>
                <w:color w:val="000000"/>
                <w:lang w:val="en-US" w:eastAsia="zh-CN"/>
              </w:rPr>
              <w:t>.</w:t>
            </w:r>
            <w:r>
              <w:rPr>
                <w:rFonts w:hint="eastAsia" w:ascii="宋体" w:hAnsi="宋体" w:eastAsia="宋体" w:cs="宋体"/>
                <w:color w:val="000000"/>
              </w:rPr>
              <w:t>平台提供学校管理人员主动维护实训资料权限，能够根据学校实际情况进行技能训练、综合直播实训、课程学习的内容进行调整维护</w:t>
            </w:r>
            <w:r>
              <w:rPr>
                <w:rFonts w:hint="eastAsia" w:ascii="宋体" w:hAnsi="宋体" w:cs="宋体"/>
                <w:color w:val="000000"/>
                <w:lang w:eastAsia="zh-CN"/>
              </w:rPr>
              <w:t>；</w:t>
            </w:r>
          </w:p>
          <w:p w14:paraId="17423AF8">
            <w:pPr>
              <w:textAlignment w:val="center"/>
              <w:rPr>
                <w:rFonts w:hint="eastAsia" w:ascii="宋体" w:hAnsi="宋体" w:eastAsia="宋体" w:cs="宋体"/>
                <w:color w:val="000000"/>
                <w:lang w:eastAsia="zh-CN"/>
              </w:rPr>
            </w:pPr>
            <w:r>
              <w:rPr>
                <w:rFonts w:hint="eastAsia" w:ascii="宋体" w:hAnsi="宋体" w:eastAsia="宋体" w:cs="宋体"/>
                <w:color w:val="000000"/>
              </w:rPr>
              <w:t>20</w:t>
            </w:r>
            <w:r>
              <w:rPr>
                <w:rFonts w:hint="eastAsia" w:ascii="宋体" w:hAnsi="宋体" w:cs="宋体"/>
                <w:color w:val="000000"/>
                <w:lang w:val="en-US" w:eastAsia="zh-CN"/>
              </w:rPr>
              <w:t>.</w:t>
            </w:r>
            <w:r>
              <w:rPr>
                <w:rFonts w:hint="eastAsia" w:ascii="宋体" w:hAnsi="宋体" w:eastAsia="宋体" w:cs="宋体"/>
                <w:color w:val="000000"/>
              </w:rPr>
              <w:t>平台配套主播、粉丝端安卓App，主播端可支持直接推流和主播过程跟踪两种功能。粉丝App支持直播搜索、主播关注、直播观看、下单及直播互动</w:t>
            </w:r>
            <w:r>
              <w:rPr>
                <w:rFonts w:hint="eastAsia" w:ascii="宋体" w:hAnsi="宋体" w:cs="宋体"/>
                <w:color w:val="000000"/>
                <w:lang w:eastAsia="zh-CN"/>
              </w:rPr>
              <w:t>；</w:t>
            </w:r>
          </w:p>
          <w:p w14:paraId="33BC1EFB">
            <w:pPr>
              <w:textAlignment w:val="center"/>
              <w:rPr>
                <w:rFonts w:hint="eastAsia" w:ascii="宋体" w:hAnsi="宋体" w:eastAsia="宋体" w:cs="宋体"/>
                <w:color w:val="000000"/>
              </w:rPr>
            </w:pPr>
            <w:r>
              <w:rPr>
                <w:rFonts w:hint="eastAsia" w:ascii="宋体" w:hAnsi="宋体" w:eastAsia="宋体" w:cs="宋体"/>
                <w:color w:val="000000"/>
              </w:rPr>
              <w:t>★21</w:t>
            </w:r>
            <w:r>
              <w:rPr>
                <w:rFonts w:hint="eastAsia" w:ascii="宋体" w:hAnsi="宋体" w:cs="宋体"/>
                <w:color w:val="000000"/>
                <w:lang w:val="en-US" w:eastAsia="zh-CN"/>
              </w:rPr>
              <w:t>.</w:t>
            </w:r>
            <w:r>
              <w:rPr>
                <w:rFonts w:hint="eastAsia" w:ascii="宋体" w:hAnsi="宋体" w:eastAsia="宋体" w:cs="宋体"/>
                <w:color w:val="000000"/>
              </w:rPr>
              <w:t>平台提供《直播营销与运营》和《短视频与直播运营》两门课程。《直播营销与运营》内容包含：直播营销：开启内容营销新时代、直播营销方案策划：构建清晰的直播营销思路、人员配置：组建高效能直播团队、直播话术：提升直播间营销力的关键、直播间设计：营造一流的直播视觉效果、商品选择与规划：提高订单转化率的制胜点、“引流”互动：汇聚人气引爆直播间气氛、数据分析：数据复盘，做好直播优化、淘宝直播：引领直播带货爆发式增长、抖音直播：内容“种草”，聚焦潮流生活态度、快手直播：强信任关系打造商业闭环、腾讯直播：交圈扩散，打造私域流量池。《短视频与直播运营》内容包含短视频与直播：内容创业新风口、短视频内容策划：短视频运营的核心竞争点、短视频制作：“硬核”技能助力拍出大片范儿、短视频营销：引爆短视频热度的关键、短视频商业变现:短视频价值的终极体现、短视频运营实战：抖音短视频运营、直播内容策划：用创意内容提高观众黏性、直播技能：主播职业能力的培养与提升、直播运营实战：淘宝直播运营</w:t>
            </w:r>
            <w:r>
              <w:rPr>
                <w:rFonts w:hint="eastAsia" w:ascii="宋体" w:hAnsi="宋体" w:cs="宋体"/>
                <w:color w:val="000000"/>
                <w:lang w:eastAsia="zh-CN"/>
              </w:rPr>
              <w:t>；</w:t>
            </w:r>
            <w:r>
              <w:rPr>
                <w:rFonts w:hint="eastAsia" w:ascii="宋体" w:hAnsi="宋体" w:eastAsia="宋体" w:cs="宋体"/>
                <w:color w:val="000000"/>
              </w:rPr>
              <w:t>（提供软件功能截图证明材料）</w:t>
            </w:r>
          </w:p>
          <w:p w14:paraId="7BB47CCC">
            <w:pPr>
              <w:textAlignment w:val="center"/>
              <w:rPr>
                <w:rFonts w:hint="eastAsia" w:ascii="宋体" w:hAnsi="宋体" w:eastAsia="宋体" w:cs="宋体"/>
                <w:color w:val="000000"/>
                <w:lang w:eastAsia="zh-CN"/>
              </w:rPr>
            </w:pPr>
            <w:r>
              <w:rPr>
                <w:rFonts w:hint="eastAsia" w:ascii="宋体" w:hAnsi="宋体" w:eastAsia="宋体" w:cs="宋体"/>
                <w:color w:val="000000"/>
              </w:rPr>
              <w:t>22</w:t>
            </w:r>
            <w:r>
              <w:rPr>
                <w:rFonts w:hint="eastAsia" w:ascii="宋体" w:hAnsi="宋体" w:cs="宋体"/>
                <w:color w:val="000000"/>
                <w:lang w:val="en-US" w:eastAsia="zh-CN"/>
              </w:rPr>
              <w:t>.</w:t>
            </w:r>
            <w:r>
              <w:rPr>
                <w:rFonts w:hint="eastAsia" w:ascii="宋体" w:hAnsi="宋体" w:eastAsia="宋体" w:cs="宋体"/>
                <w:color w:val="000000"/>
              </w:rPr>
              <w:t>平台提供面向学校、学生共建共享的直播资源库共享服务，资源内容由用户自主分享，其主要栏目划分为直播教学资源、直播案例资源和直播行业数据资源。资源库组织结构能够根据资源内容增长情况动态调整，平台对各项共享资源进行归集分类展示</w:t>
            </w:r>
            <w:r>
              <w:rPr>
                <w:rFonts w:hint="eastAsia" w:ascii="宋体" w:hAnsi="宋体" w:cs="宋体"/>
                <w:color w:val="000000"/>
                <w:lang w:eastAsia="zh-CN"/>
              </w:rPr>
              <w:t>；</w:t>
            </w:r>
          </w:p>
          <w:p w14:paraId="6F9C0D42">
            <w:pPr>
              <w:textAlignment w:val="center"/>
              <w:rPr>
                <w:rFonts w:hint="eastAsia" w:ascii="宋体" w:hAnsi="宋体" w:eastAsia="宋体" w:cs="宋体"/>
                <w:color w:val="000000"/>
                <w:lang w:eastAsia="zh-CN"/>
              </w:rPr>
            </w:pPr>
            <w:r>
              <w:rPr>
                <w:rFonts w:hint="eastAsia" w:ascii="宋体" w:hAnsi="宋体" w:eastAsia="宋体" w:cs="宋体"/>
                <w:color w:val="000000"/>
              </w:rPr>
              <w:t>23</w:t>
            </w:r>
            <w:r>
              <w:rPr>
                <w:rFonts w:hint="eastAsia" w:ascii="宋体" w:hAnsi="宋体" w:cs="宋体"/>
                <w:color w:val="000000"/>
                <w:lang w:val="en-US" w:eastAsia="zh-CN"/>
              </w:rPr>
              <w:t>.</w:t>
            </w:r>
            <w:r>
              <w:rPr>
                <w:rFonts w:hint="eastAsia" w:ascii="宋体" w:hAnsi="宋体" w:eastAsia="宋体" w:cs="宋体"/>
                <w:color w:val="000000"/>
              </w:rPr>
              <w:t>平台可支持学校或区域开展直播相关技能竞赛</w:t>
            </w:r>
            <w:r>
              <w:rPr>
                <w:rFonts w:hint="eastAsia" w:ascii="宋体" w:hAnsi="宋体" w:cs="宋体"/>
                <w:color w:val="000000"/>
                <w:lang w:eastAsia="zh-CN"/>
              </w:rPr>
              <w:t>；</w:t>
            </w:r>
          </w:p>
          <w:p w14:paraId="3720CFD8">
            <w:pPr>
              <w:textAlignment w:val="center"/>
              <w:rPr>
                <w:rFonts w:hint="eastAsia" w:ascii="宋体" w:hAnsi="宋体" w:eastAsia="宋体" w:cs="宋体"/>
                <w:color w:val="000000"/>
              </w:rPr>
            </w:pPr>
            <w:r>
              <w:rPr>
                <w:rFonts w:hint="eastAsia" w:ascii="宋体" w:hAnsi="宋体" w:eastAsia="宋体" w:cs="宋体"/>
                <w:color w:val="000000"/>
              </w:rPr>
              <w:t>★24</w:t>
            </w:r>
            <w:r>
              <w:rPr>
                <w:rFonts w:hint="eastAsia" w:ascii="宋体" w:hAnsi="宋体" w:cs="宋体"/>
                <w:color w:val="000000"/>
                <w:lang w:val="en-US" w:eastAsia="zh-CN"/>
              </w:rPr>
              <w:t>.</w:t>
            </w:r>
            <w:r>
              <w:rPr>
                <w:rFonts w:hint="eastAsia" w:ascii="宋体" w:hAnsi="宋体" w:eastAsia="宋体" w:cs="宋体"/>
                <w:color w:val="000000"/>
              </w:rPr>
              <w:t>直播数字化服务平台对抖音平台的带货直播数据进行采集、清洗、存储、分析、展示，提供用户展开直播数据跟踪或进一步分析。支持根据行业/品类查找标杆主播，便于跟踪学习，支持查找对标的主播，通过持续观察直播效果及爆款产品，从而比较全面的洞察主播的直播指标及带货效果，从中发现各个类目的爆款商品。洞察商品的过往直播统计数据，辅助直播选品，智能化的推荐带货商品及带货主播。所有数据均为抖音平台真实发生，并非随机组合数据</w:t>
            </w:r>
            <w:r>
              <w:rPr>
                <w:rFonts w:hint="eastAsia" w:ascii="宋体" w:hAnsi="宋体" w:cs="宋体"/>
                <w:color w:val="000000"/>
                <w:lang w:eastAsia="zh-CN"/>
              </w:rPr>
              <w:t>；</w:t>
            </w:r>
            <w:r>
              <w:rPr>
                <w:rFonts w:hint="eastAsia" w:ascii="宋体" w:hAnsi="宋体" w:eastAsia="宋体" w:cs="宋体"/>
                <w:color w:val="000000"/>
              </w:rPr>
              <w:t>（提供软件功能截图证明材料）</w:t>
            </w:r>
          </w:p>
          <w:p w14:paraId="6A6056C2">
            <w:pPr>
              <w:textAlignment w:val="center"/>
              <w:rPr>
                <w:rFonts w:ascii="宋体" w:hAnsi="宋体" w:eastAsia="宋体" w:cs="宋体"/>
                <w:color w:val="000000"/>
              </w:rPr>
            </w:pPr>
            <w:r>
              <w:rPr>
                <w:rFonts w:hint="eastAsia" w:ascii="宋体" w:hAnsi="宋体" w:eastAsia="宋体" w:cs="宋体"/>
                <w:color w:val="000000"/>
              </w:rPr>
              <w:t>25</w:t>
            </w:r>
            <w:r>
              <w:rPr>
                <w:rFonts w:hint="eastAsia" w:ascii="宋体" w:hAnsi="宋体" w:cs="宋体"/>
                <w:color w:val="000000"/>
                <w:lang w:val="en-US" w:eastAsia="zh-CN"/>
              </w:rPr>
              <w:t>.</w:t>
            </w:r>
            <w:r>
              <w:rPr>
                <w:rFonts w:hint="eastAsia" w:ascii="宋体" w:hAnsi="宋体" w:eastAsia="宋体" w:cs="宋体"/>
                <w:color w:val="000000"/>
              </w:rPr>
              <w:t>平台采集数据主要内容为主播墙、主播直播数据、主播榜单和直播商品直播数据、直播商品榜。</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093F">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0E0E2">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7E9D">
            <w:pPr>
              <w:keepNext w:val="0"/>
              <w:keepLines w:val="0"/>
              <w:widowControl/>
              <w:suppressLineNumbers w:val="0"/>
              <w:jc w:val="center"/>
              <w:textAlignment w:val="center"/>
              <w:rPr>
                <w:rFonts w:ascii="宋体" w:hAnsi="宋体" w:eastAsia="宋体" w:cs="宋体"/>
                <w:color w:val="000000"/>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C93C">
            <w:pPr>
              <w:keepNext w:val="0"/>
              <w:keepLines w:val="0"/>
              <w:widowControl/>
              <w:suppressLineNumbers w:val="0"/>
              <w:jc w:val="center"/>
              <w:textAlignment w:val="center"/>
              <w:rPr>
                <w:rFonts w:ascii="宋体" w:hAnsi="宋体" w:eastAsia="宋体" w:cs="宋体"/>
                <w:color w:val="000000"/>
              </w:rPr>
            </w:pPr>
          </w:p>
        </w:tc>
      </w:tr>
      <w:tr w14:paraId="0F304443">
        <w:tblPrEx>
          <w:tblCellMar>
            <w:top w:w="0" w:type="dxa"/>
            <w:left w:w="108" w:type="dxa"/>
            <w:bottom w:w="0" w:type="dxa"/>
            <w:right w:w="108" w:type="dxa"/>
          </w:tblCellMar>
        </w:tblPrEx>
        <w:trPr>
          <w:trHeight w:val="6239"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BC09">
            <w:pPr>
              <w:jc w:val="center"/>
              <w:textAlignment w:val="center"/>
              <w:rPr>
                <w:rFonts w:ascii="宋体" w:hAnsi="宋体" w:eastAsia="宋体" w:cs="宋体"/>
                <w:color w:val="000000"/>
              </w:rPr>
            </w:pPr>
            <w:r>
              <w:rPr>
                <w:rFonts w:hint="eastAsia" w:ascii="宋体" w:hAnsi="宋体" w:eastAsia="宋体" w:cs="宋体"/>
                <w:color w:val="000000"/>
                <w:lang w:bidi="ar"/>
              </w:rPr>
              <w:t>4</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C236">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直播无线收音麦</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17DFD">
            <w:pPr>
              <w:textAlignment w:val="center"/>
              <w:rPr>
                <w:rFonts w:hint="eastAsia" w:ascii="宋体" w:hAnsi="宋体" w:eastAsia="宋体" w:cs="宋体"/>
                <w:color w:val="000000"/>
                <w:lang w:eastAsia="zh-CN"/>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无线类型 2.4GHz</w:t>
            </w:r>
            <w:r>
              <w:rPr>
                <w:rFonts w:hint="eastAsia" w:ascii="宋体" w:hAnsi="宋体" w:cs="宋体"/>
                <w:color w:val="000000"/>
                <w:lang w:eastAsia="zh-CN"/>
              </w:rPr>
              <w:t>；</w:t>
            </w:r>
          </w:p>
          <w:p w14:paraId="7838751E">
            <w:pPr>
              <w:textAlignment w:val="center"/>
              <w:rPr>
                <w:rFonts w:hint="eastAsia" w:ascii="宋体" w:hAnsi="宋体" w:eastAsia="宋体" w:cs="宋体"/>
                <w:color w:val="000000"/>
                <w:lang w:eastAsia="zh-CN"/>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天线 陶瓷天线</w:t>
            </w:r>
            <w:r>
              <w:rPr>
                <w:rFonts w:hint="eastAsia" w:ascii="宋体" w:hAnsi="宋体" w:cs="宋体"/>
                <w:color w:val="000000"/>
                <w:lang w:eastAsia="zh-CN"/>
              </w:rPr>
              <w:t>；</w:t>
            </w:r>
          </w:p>
          <w:p w14:paraId="428027DD">
            <w:pPr>
              <w:textAlignment w:val="center"/>
              <w:rPr>
                <w:rFonts w:hint="eastAsia" w:ascii="宋体" w:hAnsi="宋体" w:eastAsia="宋体" w:cs="宋体"/>
                <w:color w:val="000000"/>
                <w:lang w:eastAsia="zh-CN"/>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发射功率 10dBm</w:t>
            </w:r>
            <w:r>
              <w:rPr>
                <w:rFonts w:hint="eastAsia" w:ascii="宋体" w:hAnsi="宋体" w:cs="宋体"/>
                <w:color w:val="000000"/>
                <w:lang w:eastAsia="zh-CN"/>
              </w:rPr>
              <w:t>；</w:t>
            </w:r>
          </w:p>
          <w:p w14:paraId="55FFBB35">
            <w:pPr>
              <w:textAlignment w:val="center"/>
              <w:rPr>
                <w:rFonts w:hint="eastAsia" w:ascii="宋体" w:hAnsi="宋体" w:eastAsia="宋体" w:cs="宋体"/>
                <w:color w:val="000000"/>
                <w:lang w:eastAsia="zh-CN"/>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麦克风灵敏度 -32dB±2dB</w:t>
            </w:r>
            <w:r>
              <w:rPr>
                <w:rFonts w:hint="eastAsia" w:ascii="宋体" w:hAnsi="宋体" w:cs="宋体"/>
                <w:color w:val="000000"/>
                <w:lang w:eastAsia="zh-CN"/>
              </w:rPr>
              <w:t>；</w:t>
            </w:r>
          </w:p>
          <w:p w14:paraId="2D0B290C">
            <w:pPr>
              <w:textAlignment w:val="center"/>
              <w:rPr>
                <w:rFonts w:hint="eastAsia" w:ascii="宋体" w:hAnsi="宋体" w:eastAsia="宋体" w:cs="宋体"/>
                <w:color w:val="000000"/>
                <w:lang w:eastAsia="zh-CN"/>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麦克风指向性 全指向</w:t>
            </w:r>
            <w:r>
              <w:rPr>
                <w:rFonts w:hint="eastAsia" w:ascii="宋体" w:hAnsi="宋体" w:cs="宋体"/>
                <w:color w:val="000000"/>
                <w:lang w:eastAsia="zh-CN"/>
              </w:rPr>
              <w:t>；</w:t>
            </w:r>
          </w:p>
          <w:p w14:paraId="75F8D565">
            <w:pPr>
              <w:textAlignment w:val="center"/>
              <w:rPr>
                <w:rFonts w:hint="eastAsia" w:ascii="宋体" w:hAnsi="宋体" w:eastAsia="宋体" w:cs="宋体"/>
                <w:color w:val="000000"/>
                <w:lang w:eastAsia="zh-CN"/>
              </w:rPr>
            </w:pPr>
            <w:r>
              <w:rPr>
                <w:rFonts w:hint="eastAsia" w:ascii="宋体" w:hAnsi="宋体" w:eastAsia="宋体" w:cs="宋体"/>
                <w:color w:val="000000"/>
              </w:rPr>
              <w:t>6</w:t>
            </w:r>
            <w:r>
              <w:rPr>
                <w:rFonts w:hint="eastAsia" w:ascii="宋体" w:hAnsi="宋体" w:cs="宋体"/>
                <w:color w:val="000000"/>
                <w:lang w:val="en-US" w:eastAsia="zh-CN"/>
              </w:rPr>
              <w:t>.</w:t>
            </w:r>
            <w:r>
              <w:rPr>
                <w:rFonts w:hint="eastAsia" w:ascii="宋体" w:hAnsi="宋体" w:eastAsia="宋体" w:cs="宋体"/>
                <w:color w:val="000000"/>
              </w:rPr>
              <w:t>麦克风频率响应 80Hz ~ 20kHz</w:t>
            </w:r>
            <w:r>
              <w:rPr>
                <w:rFonts w:hint="eastAsia" w:ascii="宋体" w:hAnsi="宋体" w:cs="宋体"/>
                <w:color w:val="000000"/>
                <w:lang w:eastAsia="zh-CN"/>
              </w:rPr>
              <w:t>；</w:t>
            </w:r>
          </w:p>
          <w:p w14:paraId="00ABD859">
            <w:pPr>
              <w:textAlignment w:val="center"/>
              <w:rPr>
                <w:rFonts w:hint="eastAsia" w:ascii="宋体" w:hAnsi="宋体" w:eastAsia="宋体" w:cs="宋体"/>
                <w:color w:val="000000"/>
                <w:lang w:eastAsia="zh-CN"/>
              </w:rPr>
            </w:pPr>
            <w:r>
              <w:rPr>
                <w:rFonts w:hint="eastAsia" w:ascii="宋体" w:hAnsi="宋体" w:eastAsia="宋体" w:cs="宋体"/>
                <w:color w:val="000000"/>
              </w:rPr>
              <w:t>7</w:t>
            </w:r>
            <w:r>
              <w:rPr>
                <w:rFonts w:hint="eastAsia" w:ascii="宋体" w:hAnsi="宋体" w:cs="宋体"/>
                <w:color w:val="000000"/>
                <w:lang w:val="en-US" w:eastAsia="zh-CN"/>
              </w:rPr>
              <w:t>.</w:t>
            </w:r>
            <w:r>
              <w:rPr>
                <w:rFonts w:hint="eastAsia" w:ascii="宋体" w:hAnsi="宋体" w:eastAsia="宋体" w:cs="宋体"/>
                <w:color w:val="000000"/>
              </w:rPr>
              <w:t>系统信噪比 70dB</w:t>
            </w:r>
            <w:r>
              <w:rPr>
                <w:rFonts w:hint="eastAsia" w:ascii="宋体" w:hAnsi="宋体" w:cs="宋体"/>
                <w:color w:val="000000"/>
                <w:lang w:eastAsia="zh-CN"/>
              </w:rPr>
              <w:t>；</w:t>
            </w:r>
          </w:p>
          <w:p w14:paraId="0C2F26F9">
            <w:pPr>
              <w:textAlignment w:val="center"/>
              <w:rPr>
                <w:rFonts w:hint="eastAsia" w:ascii="宋体" w:hAnsi="宋体" w:eastAsia="宋体" w:cs="宋体"/>
                <w:color w:val="000000"/>
                <w:lang w:eastAsia="zh-CN"/>
              </w:rPr>
            </w:pPr>
            <w:r>
              <w:rPr>
                <w:rFonts w:hint="eastAsia" w:ascii="宋体" w:hAnsi="宋体" w:eastAsia="宋体" w:cs="宋体"/>
                <w:color w:val="000000"/>
              </w:rPr>
              <w:t>8</w:t>
            </w:r>
            <w:r>
              <w:rPr>
                <w:rFonts w:hint="eastAsia" w:ascii="宋体" w:hAnsi="宋体" w:cs="宋体"/>
                <w:color w:val="000000"/>
                <w:lang w:val="en-US" w:eastAsia="zh-CN"/>
              </w:rPr>
              <w:t>.</w:t>
            </w:r>
            <w:r>
              <w:rPr>
                <w:rFonts w:hint="eastAsia" w:ascii="宋体" w:hAnsi="宋体" w:eastAsia="宋体" w:cs="宋体"/>
                <w:color w:val="000000"/>
              </w:rPr>
              <w:t>系统等效噪声 24dBA</w:t>
            </w:r>
            <w:r>
              <w:rPr>
                <w:rFonts w:hint="eastAsia" w:ascii="宋体" w:hAnsi="宋体" w:cs="宋体"/>
                <w:color w:val="000000"/>
                <w:lang w:eastAsia="zh-CN"/>
              </w:rPr>
              <w:t>；</w:t>
            </w:r>
          </w:p>
          <w:p w14:paraId="71AD1BEA">
            <w:pPr>
              <w:textAlignment w:val="center"/>
              <w:rPr>
                <w:rFonts w:hint="eastAsia" w:ascii="宋体" w:hAnsi="宋体" w:eastAsia="宋体" w:cs="宋体"/>
                <w:color w:val="000000"/>
                <w:lang w:eastAsia="zh-CN"/>
              </w:rPr>
            </w:pPr>
            <w:r>
              <w:rPr>
                <w:rFonts w:hint="eastAsia" w:ascii="宋体" w:hAnsi="宋体" w:eastAsia="宋体" w:cs="宋体"/>
                <w:color w:val="000000"/>
              </w:rPr>
              <w:t>9</w:t>
            </w:r>
            <w:r>
              <w:rPr>
                <w:rFonts w:hint="eastAsia" w:ascii="宋体" w:hAnsi="宋体" w:cs="宋体"/>
                <w:color w:val="000000"/>
                <w:lang w:val="en-US" w:eastAsia="zh-CN"/>
              </w:rPr>
              <w:t>.</w:t>
            </w:r>
            <w:r>
              <w:rPr>
                <w:rFonts w:hint="eastAsia" w:ascii="宋体" w:hAnsi="宋体" w:eastAsia="宋体" w:cs="宋体"/>
                <w:color w:val="000000"/>
              </w:rPr>
              <w:t>最大声压级 110dB</w:t>
            </w:r>
            <w:r>
              <w:rPr>
                <w:rFonts w:hint="eastAsia" w:ascii="宋体" w:hAnsi="宋体" w:cs="宋体"/>
                <w:color w:val="000000"/>
                <w:lang w:eastAsia="zh-CN"/>
              </w:rPr>
              <w:t>；</w:t>
            </w:r>
          </w:p>
          <w:p w14:paraId="44088934">
            <w:pPr>
              <w:textAlignment w:val="center"/>
              <w:rPr>
                <w:rFonts w:hint="eastAsia" w:ascii="宋体" w:hAnsi="宋体" w:eastAsia="宋体" w:cs="宋体"/>
                <w:color w:val="000000"/>
                <w:lang w:eastAsia="zh-CN"/>
              </w:rPr>
            </w:pPr>
            <w:r>
              <w:rPr>
                <w:rFonts w:hint="eastAsia" w:ascii="宋体" w:hAnsi="宋体" w:eastAsia="宋体" w:cs="宋体"/>
                <w:color w:val="000000"/>
              </w:rPr>
              <w:t>10</w:t>
            </w:r>
            <w:r>
              <w:rPr>
                <w:rFonts w:hint="eastAsia" w:ascii="宋体" w:hAnsi="宋体" w:cs="宋体"/>
                <w:color w:val="000000"/>
                <w:lang w:val="en-US" w:eastAsia="zh-CN"/>
              </w:rPr>
              <w:t>.</w:t>
            </w:r>
            <w:r>
              <w:rPr>
                <w:rFonts w:hint="eastAsia" w:ascii="宋体" w:hAnsi="宋体" w:eastAsia="宋体" w:cs="宋体"/>
                <w:color w:val="000000"/>
              </w:rPr>
              <w:t>动态范围 86dB</w:t>
            </w:r>
            <w:r>
              <w:rPr>
                <w:rFonts w:hint="eastAsia" w:ascii="宋体" w:hAnsi="宋体" w:cs="宋体"/>
                <w:color w:val="000000"/>
                <w:lang w:eastAsia="zh-CN"/>
              </w:rPr>
              <w:t>；</w:t>
            </w:r>
          </w:p>
          <w:p w14:paraId="1E699877">
            <w:pPr>
              <w:textAlignment w:val="center"/>
              <w:rPr>
                <w:rFonts w:hint="eastAsia" w:ascii="宋体" w:hAnsi="宋体" w:eastAsia="宋体" w:cs="宋体"/>
                <w:color w:val="000000"/>
                <w:lang w:eastAsia="zh-CN"/>
              </w:rPr>
            </w:pPr>
            <w:r>
              <w:rPr>
                <w:rFonts w:hint="eastAsia" w:ascii="宋体" w:hAnsi="宋体" w:eastAsia="宋体" w:cs="宋体"/>
                <w:color w:val="000000"/>
              </w:rPr>
              <w:t>11</w:t>
            </w:r>
            <w:r>
              <w:rPr>
                <w:rFonts w:hint="eastAsia" w:ascii="宋体" w:hAnsi="宋体" w:cs="宋体"/>
                <w:color w:val="000000"/>
                <w:lang w:val="en-US" w:eastAsia="zh-CN"/>
              </w:rPr>
              <w:t>.</w:t>
            </w:r>
            <w:r>
              <w:rPr>
                <w:rFonts w:hint="eastAsia" w:ascii="宋体" w:hAnsi="宋体" w:eastAsia="宋体" w:cs="宋体"/>
                <w:color w:val="000000"/>
              </w:rPr>
              <w:t>声音延迟 &lt;20ms</w:t>
            </w:r>
            <w:r>
              <w:rPr>
                <w:rFonts w:hint="eastAsia" w:ascii="宋体" w:hAnsi="宋体" w:cs="宋体"/>
                <w:color w:val="000000"/>
                <w:lang w:eastAsia="zh-CN"/>
              </w:rPr>
              <w:t>；</w:t>
            </w:r>
          </w:p>
          <w:p w14:paraId="59FEEC9A">
            <w:pPr>
              <w:textAlignment w:val="center"/>
              <w:rPr>
                <w:rFonts w:hint="eastAsia" w:ascii="宋体" w:hAnsi="宋体" w:eastAsia="宋体" w:cs="宋体"/>
                <w:color w:val="000000"/>
                <w:lang w:eastAsia="zh-CN"/>
              </w:rPr>
            </w:pPr>
            <w:r>
              <w:rPr>
                <w:rFonts w:hint="eastAsia" w:ascii="宋体" w:hAnsi="宋体" w:eastAsia="宋体" w:cs="宋体"/>
                <w:color w:val="000000"/>
              </w:rPr>
              <w:t>12</w:t>
            </w:r>
            <w:r>
              <w:rPr>
                <w:rFonts w:hint="eastAsia" w:ascii="宋体" w:hAnsi="宋体" w:cs="宋体"/>
                <w:color w:val="000000"/>
                <w:lang w:val="en-US" w:eastAsia="zh-CN"/>
              </w:rPr>
              <w:t>.</w:t>
            </w:r>
            <w:r>
              <w:rPr>
                <w:rFonts w:hint="eastAsia" w:ascii="宋体" w:hAnsi="宋体" w:eastAsia="宋体" w:cs="宋体"/>
                <w:color w:val="000000"/>
              </w:rPr>
              <w:t>USB规格 48kHz/16bit</w:t>
            </w:r>
            <w:r>
              <w:rPr>
                <w:rFonts w:hint="eastAsia" w:ascii="宋体" w:hAnsi="宋体" w:cs="宋体"/>
                <w:color w:val="000000"/>
                <w:lang w:eastAsia="zh-CN"/>
              </w:rPr>
              <w:t>；</w:t>
            </w:r>
          </w:p>
          <w:p w14:paraId="18C3DC33">
            <w:pPr>
              <w:textAlignment w:val="center"/>
              <w:rPr>
                <w:rFonts w:hint="eastAsia" w:ascii="宋体" w:hAnsi="宋体" w:eastAsia="宋体" w:cs="宋体"/>
                <w:color w:val="000000"/>
                <w:lang w:eastAsia="zh-CN"/>
              </w:rPr>
            </w:pPr>
            <w:r>
              <w:rPr>
                <w:rFonts w:hint="eastAsia" w:ascii="宋体" w:hAnsi="宋体" w:eastAsia="宋体" w:cs="宋体"/>
                <w:color w:val="000000"/>
              </w:rPr>
              <w:t>13</w:t>
            </w:r>
            <w:r>
              <w:rPr>
                <w:rFonts w:hint="eastAsia" w:ascii="宋体" w:hAnsi="宋体" w:cs="宋体"/>
                <w:color w:val="000000"/>
                <w:lang w:val="en-US" w:eastAsia="zh-CN"/>
              </w:rPr>
              <w:t>.</w:t>
            </w:r>
            <w:r>
              <w:rPr>
                <w:rFonts w:hint="eastAsia" w:ascii="宋体" w:hAnsi="宋体" w:eastAsia="宋体" w:cs="宋体"/>
                <w:color w:val="000000"/>
              </w:rPr>
              <w:t>电池类型 TX:锂聚合物140mAh 3.7V; RX:锂聚合物230mAh 3.7V充电盒:锂聚合物1400mAh 3.7V</w:t>
            </w:r>
            <w:r>
              <w:rPr>
                <w:rFonts w:hint="eastAsia" w:ascii="宋体" w:hAnsi="宋体" w:cs="宋体"/>
                <w:color w:val="000000"/>
                <w:lang w:eastAsia="zh-CN"/>
              </w:rPr>
              <w:t>；</w:t>
            </w:r>
          </w:p>
          <w:p w14:paraId="604B682F">
            <w:pPr>
              <w:textAlignment w:val="center"/>
              <w:rPr>
                <w:rFonts w:hint="eastAsia" w:ascii="宋体" w:hAnsi="宋体" w:eastAsia="宋体" w:cs="宋体"/>
                <w:color w:val="000000"/>
                <w:lang w:eastAsia="zh-CN"/>
              </w:rPr>
            </w:pPr>
            <w:r>
              <w:rPr>
                <w:rFonts w:hint="eastAsia" w:ascii="宋体" w:hAnsi="宋体" w:eastAsia="宋体" w:cs="宋体"/>
                <w:color w:val="000000"/>
              </w:rPr>
              <w:t>14</w:t>
            </w:r>
            <w:r>
              <w:rPr>
                <w:rFonts w:hint="eastAsia" w:ascii="宋体" w:hAnsi="宋体" w:cs="宋体"/>
                <w:color w:val="000000"/>
                <w:lang w:val="en-US" w:eastAsia="zh-CN"/>
              </w:rPr>
              <w:t>.</w:t>
            </w:r>
            <w:r>
              <w:rPr>
                <w:rFonts w:hint="eastAsia" w:ascii="宋体" w:hAnsi="宋体" w:eastAsia="宋体" w:cs="宋体"/>
                <w:color w:val="000000"/>
              </w:rPr>
              <w:t>充电时间 TX:2小时;RX:2小时;充电盒:2小时</w:t>
            </w:r>
            <w:r>
              <w:rPr>
                <w:rFonts w:hint="eastAsia" w:ascii="宋体" w:hAnsi="宋体" w:cs="宋体"/>
                <w:color w:val="000000"/>
                <w:lang w:eastAsia="zh-CN"/>
              </w:rPr>
              <w:t>；</w:t>
            </w:r>
          </w:p>
          <w:p w14:paraId="7F53BCA9">
            <w:pPr>
              <w:textAlignment w:val="center"/>
              <w:rPr>
                <w:rFonts w:hint="eastAsia" w:ascii="宋体" w:hAnsi="宋体" w:eastAsia="宋体" w:cs="宋体"/>
                <w:color w:val="000000"/>
                <w:lang w:eastAsia="zh-CN"/>
              </w:rPr>
            </w:pPr>
            <w:r>
              <w:rPr>
                <w:rFonts w:hint="eastAsia" w:ascii="宋体" w:hAnsi="宋体" w:eastAsia="宋体" w:cs="宋体"/>
                <w:color w:val="000000"/>
              </w:rPr>
              <w:t>15</w:t>
            </w:r>
            <w:r>
              <w:rPr>
                <w:rFonts w:hint="eastAsia" w:ascii="宋体" w:hAnsi="宋体" w:cs="宋体"/>
                <w:color w:val="000000"/>
                <w:lang w:val="en-US" w:eastAsia="zh-CN"/>
              </w:rPr>
              <w:t>.</w:t>
            </w:r>
            <w:r>
              <w:rPr>
                <w:rFonts w:hint="eastAsia" w:ascii="宋体" w:hAnsi="宋体" w:eastAsia="宋体" w:cs="宋体"/>
                <w:color w:val="000000"/>
              </w:rPr>
              <w:t>续航时间 TX:8小时;RX:8小时;充电盒:2次</w:t>
            </w:r>
            <w:r>
              <w:rPr>
                <w:rFonts w:hint="eastAsia" w:ascii="宋体" w:hAnsi="宋体" w:cs="宋体"/>
                <w:color w:val="000000"/>
                <w:lang w:eastAsia="zh-CN"/>
              </w:rPr>
              <w:t>；</w:t>
            </w:r>
          </w:p>
          <w:p w14:paraId="5ABD6838">
            <w:pPr>
              <w:textAlignment w:val="center"/>
              <w:rPr>
                <w:rFonts w:hint="eastAsia" w:ascii="宋体" w:hAnsi="宋体" w:eastAsia="宋体" w:cs="宋体"/>
                <w:color w:val="000000"/>
                <w:lang w:eastAsia="zh-CN"/>
              </w:rPr>
            </w:pPr>
            <w:r>
              <w:rPr>
                <w:rFonts w:hint="eastAsia" w:ascii="宋体" w:hAnsi="宋体" w:eastAsia="宋体" w:cs="宋体"/>
                <w:color w:val="000000"/>
              </w:rPr>
              <w:t>16</w:t>
            </w:r>
            <w:r>
              <w:rPr>
                <w:rFonts w:hint="eastAsia" w:ascii="宋体" w:hAnsi="宋体" w:cs="宋体"/>
                <w:color w:val="000000"/>
                <w:lang w:val="en-US" w:eastAsia="zh-CN"/>
              </w:rPr>
              <w:t>.</w:t>
            </w:r>
            <w:r>
              <w:rPr>
                <w:rFonts w:hint="eastAsia" w:ascii="宋体" w:hAnsi="宋体" w:eastAsia="宋体" w:cs="宋体"/>
                <w:color w:val="000000"/>
              </w:rPr>
              <w:t>净重 TX: 13g; RX:19g;充电盒:90g</w:t>
            </w:r>
            <w:r>
              <w:rPr>
                <w:rFonts w:hint="eastAsia" w:ascii="宋体" w:hAnsi="宋体" w:cs="宋体"/>
                <w:color w:val="000000"/>
                <w:lang w:eastAsia="zh-CN"/>
              </w:rPr>
              <w:t>；</w:t>
            </w:r>
          </w:p>
          <w:p w14:paraId="6D571E5D">
            <w:pPr>
              <w:textAlignment w:val="center"/>
              <w:rPr>
                <w:rFonts w:hint="eastAsia" w:ascii="宋体" w:hAnsi="宋体" w:eastAsia="宋体" w:cs="宋体"/>
                <w:color w:val="000000"/>
                <w:lang w:eastAsia="zh-CN"/>
              </w:rPr>
            </w:pPr>
            <w:r>
              <w:rPr>
                <w:rFonts w:hint="eastAsia" w:ascii="宋体" w:hAnsi="宋体" w:eastAsia="宋体" w:cs="宋体"/>
                <w:color w:val="000000"/>
              </w:rPr>
              <w:t>17</w:t>
            </w:r>
            <w:r>
              <w:rPr>
                <w:rFonts w:hint="eastAsia" w:ascii="宋体" w:hAnsi="宋体" w:cs="宋体"/>
                <w:color w:val="000000"/>
                <w:lang w:val="en-US" w:eastAsia="zh-CN"/>
              </w:rPr>
              <w:t>.</w:t>
            </w:r>
            <w:r>
              <w:rPr>
                <w:rFonts w:hint="eastAsia" w:ascii="宋体" w:hAnsi="宋体" w:eastAsia="宋体" w:cs="宋体"/>
                <w:color w:val="000000"/>
              </w:rPr>
              <w:t>尺寸 TX:16x20x50mm; RX:17x26x50mm;充电盒:31x63x80mm</w:t>
            </w:r>
            <w:r>
              <w:rPr>
                <w:rFonts w:hint="eastAsia" w:ascii="宋体" w:hAnsi="宋体" w:cs="宋体"/>
                <w:color w:val="000000"/>
                <w:lang w:eastAsia="zh-CN"/>
              </w:rPr>
              <w:t>；</w:t>
            </w:r>
          </w:p>
          <w:p w14:paraId="6011F89B">
            <w:pPr>
              <w:textAlignment w:val="center"/>
              <w:rPr>
                <w:rFonts w:hint="eastAsia" w:ascii="宋体" w:hAnsi="宋体" w:eastAsia="宋体" w:cs="宋体"/>
                <w:color w:val="000000"/>
                <w:lang w:eastAsia="zh-CN"/>
              </w:rPr>
            </w:pPr>
            <w:r>
              <w:rPr>
                <w:rFonts w:hint="eastAsia" w:ascii="宋体" w:hAnsi="宋体" w:eastAsia="宋体" w:cs="宋体"/>
                <w:color w:val="000000"/>
              </w:rPr>
              <w:t>18</w:t>
            </w:r>
            <w:r>
              <w:rPr>
                <w:rFonts w:hint="eastAsia" w:ascii="宋体" w:hAnsi="宋体" w:cs="宋体"/>
                <w:color w:val="000000"/>
                <w:lang w:val="en-US" w:eastAsia="zh-CN"/>
              </w:rPr>
              <w:t>.</w:t>
            </w:r>
            <w:r>
              <w:rPr>
                <w:rFonts w:hint="eastAsia" w:ascii="宋体" w:hAnsi="宋体" w:eastAsia="宋体" w:cs="宋体"/>
                <w:color w:val="000000"/>
              </w:rPr>
              <w:t>工作温度 0℃ ~50℃</w:t>
            </w:r>
            <w:r>
              <w:rPr>
                <w:rFonts w:hint="eastAsia" w:ascii="宋体" w:hAnsi="宋体" w:cs="宋体"/>
                <w:color w:val="000000"/>
                <w:lang w:eastAsia="zh-CN"/>
              </w:rPr>
              <w:t>；</w:t>
            </w:r>
          </w:p>
          <w:p w14:paraId="09B7CBC3">
            <w:pPr>
              <w:textAlignment w:val="center"/>
              <w:rPr>
                <w:rFonts w:hint="eastAsia" w:ascii="宋体" w:hAnsi="宋体" w:eastAsia="宋体" w:cs="宋体"/>
                <w:color w:val="000000"/>
                <w:lang w:eastAsia="zh-CN"/>
              </w:rPr>
            </w:pPr>
            <w:r>
              <w:rPr>
                <w:rFonts w:hint="eastAsia" w:ascii="宋体" w:hAnsi="宋体" w:eastAsia="宋体" w:cs="宋体"/>
                <w:color w:val="000000"/>
              </w:rPr>
              <w:t>19</w:t>
            </w:r>
            <w:r>
              <w:rPr>
                <w:rFonts w:hint="eastAsia" w:ascii="宋体" w:hAnsi="宋体" w:cs="宋体"/>
                <w:color w:val="000000"/>
                <w:lang w:val="en-US" w:eastAsia="zh-CN"/>
              </w:rPr>
              <w:t>.</w:t>
            </w:r>
            <w:r>
              <w:rPr>
                <w:rFonts w:hint="eastAsia" w:ascii="宋体" w:hAnsi="宋体" w:eastAsia="宋体" w:cs="宋体"/>
                <w:color w:val="000000"/>
              </w:rPr>
              <w:t>存储温度 -20℃~60℃</w:t>
            </w:r>
            <w:r>
              <w:rPr>
                <w:rFonts w:hint="eastAsia" w:ascii="宋体" w:hAnsi="宋体" w:cs="宋体"/>
                <w:color w:val="000000"/>
                <w:lang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2CE1A">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88CC">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D09B">
            <w:pPr>
              <w:keepNext w:val="0"/>
              <w:keepLines w:val="0"/>
              <w:widowControl/>
              <w:suppressLineNumbers w:val="0"/>
              <w:jc w:val="center"/>
              <w:textAlignment w:val="center"/>
              <w:rPr>
                <w:rFonts w:ascii="宋体" w:hAnsi="宋体" w:eastAsia="宋体" w:cs="宋体"/>
                <w:color w:val="000000"/>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615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p>
        </w:tc>
      </w:tr>
      <w:tr w14:paraId="48159612">
        <w:tblPrEx>
          <w:tblCellMar>
            <w:top w:w="0" w:type="dxa"/>
            <w:left w:w="108" w:type="dxa"/>
            <w:bottom w:w="0" w:type="dxa"/>
            <w:right w:w="108" w:type="dxa"/>
          </w:tblCellMar>
        </w:tblPrEx>
        <w:trPr>
          <w:trHeight w:val="2976"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EA783">
            <w:pPr>
              <w:jc w:val="center"/>
              <w:textAlignment w:val="center"/>
              <w:rPr>
                <w:rFonts w:ascii="宋体" w:hAnsi="宋体" w:eastAsia="宋体" w:cs="宋体"/>
                <w:color w:val="000000"/>
              </w:rPr>
            </w:pPr>
            <w:r>
              <w:rPr>
                <w:rFonts w:hint="eastAsia" w:ascii="宋体" w:hAnsi="宋体" w:eastAsia="宋体" w:cs="宋体"/>
                <w:color w:val="000000"/>
                <w:lang w:bidi="ar"/>
              </w:rPr>
              <w:t>5</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2A41">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补光灯套装（人物）</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78903">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输入电压：标准220V，输出功率：≥200W；</w:t>
            </w:r>
          </w:p>
          <w:p w14:paraId="78BBBA20">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光照度：≥56200ux；</w:t>
            </w:r>
          </w:p>
          <w:p w14:paraId="3718826A">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 xml:space="preserve">显色指数：CRI&gt;97 </w:t>
            </w:r>
          </w:p>
          <w:p w14:paraId="6DC12849">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TLCI指数：≥98；</w:t>
            </w:r>
          </w:p>
          <w:p w14:paraId="36DB0873">
            <w:pPr>
              <w:textAlignment w:val="center"/>
              <w:rPr>
                <w:rFonts w:hint="eastAsia" w:ascii="宋体" w:hAnsi="宋体" w:eastAsia="宋体" w:cs="宋体"/>
                <w:color w:val="000000"/>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色温：2800-6500k；</w:t>
            </w:r>
          </w:p>
          <w:p w14:paraId="4BE8705D">
            <w:pPr>
              <w:textAlignment w:val="center"/>
              <w:rPr>
                <w:rFonts w:hint="eastAsia" w:ascii="宋体" w:hAnsi="宋体" w:eastAsia="宋体" w:cs="宋体"/>
                <w:color w:val="000000"/>
              </w:rPr>
            </w:pPr>
            <w:r>
              <w:rPr>
                <w:rFonts w:hint="eastAsia" w:ascii="宋体" w:hAnsi="宋体" w:eastAsia="宋体" w:cs="宋体"/>
                <w:color w:val="000000"/>
              </w:rPr>
              <w:t>6</w:t>
            </w:r>
            <w:r>
              <w:rPr>
                <w:rFonts w:hint="eastAsia" w:ascii="宋体" w:hAnsi="宋体" w:cs="宋体"/>
                <w:color w:val="000000"/>
                <w:lang w:val="en-US" w:eastAsia="zh-CN"/>
              </w:rPr>
              <w:t>.</w:t>
            </w:r>
            <w:r>
              <w:rPr>
                <w:rFonts w:hint="eastAsia" w:ascii="宋体" w:hAnsi="宋体" w:eastAsia="宋体" w:cs="宋体"/>
                <w:color w:val="000000"/>
              </w:rPr>
              <w:t>控制方式：需支持远程遥控、手动控制；</w:t>
            </w:r>
          </w:p>
          <w:p w14:paraId="647DA796">
            <w:pPr>
              <w:textAlignment w:val="center"/>
              <w:rPr>
                <w:rFonts w:hint="eastAsia" w:ascii="宋体" w:hAnsi="宋体" w:eastAsia="宋体" w:cs="宋体"/>
                <w:color w:val="000000"/>
              </w:rPr>
            </w:pPr>
            <w:r>
              <w:rPr>
                <w:rFonts w:hint="eastAsia" w:ascii="宋体" w:hAnsi="宋体" w:eastAsia="宋体" w:cs="宋体"/>
                <w:color w:val="000000"/>
              </w:rPr>
              <w:t>7</w:t>
            </w:r>
            <w:r>
              <w:rPr>
                <w:rFonts w:hint="eastAsia" w:ascii="宋体" w:hAnsi="宋体" w:cs="宋体"/>
                <w:color w:val="000000"/>
                <w:lang w:val="en-US" w:eastAsia="zh-CN"/>
              </w:rPr>
              <w:t>.</w:t>
            </w:r>
            <w:r>
              <w:rPr>
                <w:rFonts w:hint="eastAsia" w:ascii="宋体" w:hAnsi="宋体" w:eastAsia="宋体" w:cs="宋体"/>
                <w:color w:val="000000"/>
              </w:rPr>
              <w:t>散热方式：需支持主动散热；</w:t>
            </w:r>
          </w:p>
          <w:p w14:paraId="3C68446E">
            <w:pPr>
              <w:textAlignment w:val="center"/>
              <w:rPr>
                <w:rFonts w:hint="eastAsia" w:ascii="宋体" w:hAnsi="宋体" w:eastAsia="宋体" w:cs="宋体"/>
                <w:color w:val="000000"/>
              </w:rPr>
            </w:pPr>
            <w:r>
              <w:rPr>
                <w:rFonts w:hint="eastAsia" w:ascii="宋体" w:hAnsi="宋体" w:eastAsia="宋体" w:cs="宋体"/>
                <w:color w:val="000000"/>
              </w:rPr>
              <w:t>8</w:t>
            </w:r>
            <w:r>
              <w:rPr>
                <w:rFonts w:hint="eastAsia" w:ascii="宋体" w:hAnsi="宋体" w:cs="宋体"/>
                <w:color w:val="000000"/>
                <w:lang w:val="en-US" w:eastAsia="zh-CN"/>
              </w:rPr>
              <w:t>.</w:t>
            </w:r>
            <w:r>
              <w:rPr>
                <w:rFonts w:hint="eastAsia" w:ascii="宋体" w:hAnsi="宋体" w:eastAsia="宋体" w:cs="宋体"/>
                <w:color w:val="000000"/>
              </w:rPr>
              <w:t>柔光箱：需支持保荣接口，配备90CM深口柔光箱；</w:t>
            </w:r>
          </w:p>
          <w:p w14:paraId="6F6BBC64">
            <w:pPr>
              <w:textAlignment w:val="center"/>
              <w:rPr>
                <w:rFonts w:hint="eastAsia" w:ascii="宋体" w:hAnsi="宋体" w:eastAsia="宋体" w:cs="宋体"/>
                <w:color w:val="000000"/>
              </w:rPr>
            </w:pPr>
            <w:r>
              <w:rPr>
                <w:rFonts w:hint="eastAsia" w:ascii="宋体" w:hAnsi="宋体" w:eastAsia="宋体" w:cs="宋体"/>
                <w:color w:val="000000"/>
              </w:rPr>
              <w:t>9</w:t>
            </w:r>
            <w:r>
              <w:rPr>
                <w:rFonts w:hint="eastAsia" w:ascii="宋体" w:hAnsi="宋体" w:cs="宋体"/>
                <w:color w:val="000000"/>
                <w:lang w:val="en-US" w:eastAsia="zh-CN"/>
              </w:rPr>
              <w:t>.</w:t>
            </w:r>
            <w:r>
              <w:rPr>
                <w:rFonts w:hint="eastAsia" w:ascii="宋体" w:hAnsi="宋体" w:eastAsia="宋体" w:cs="宋体"/>
                <w:color w:val="000000"/>
              </w:rPr>
              <w:t>支架：直径：≥40CM，高度：≥280CM；净重2.9KG</w:t>
            </w:r>
          </w:p>
          <w:p w14:paraId="204B1750">
            <w:pPr>
              <w:textAlignment w:val="center"/>
              <w:rPr>
                <w:rFonts w:ascii="宋体" w:hAnsi="宋体" w:eastAsia="宋体" w:cs="宋体"/>
                <w:color w:val="000000"/>
              </w:rPr>
            </w:pPr>
            <w:r>
              <w:rPr>
                <w:rFonts w:hint="eastAsia" w:ascii="宋体" w:hAnsi="宋体" w:eastAsia="宋体" w:cs="宋体"/>
                <w:color w:val="000000"/>
              </w:rPr>
              <w:t>10</w:t>
            </w:r>
            <w:r>
              <w:rPr>
                <w:rFonts w:hint="eastAsia" w:ascii="宋体" w:hAnsi="宋体" w:cs="宋体"/>
                <w:color w:val="000000"/>
                <w:lang w:val="en-US" w:eastAsia="zh-CN"/>
              </w:rPr>
              <w:t>.</w:t>
            </w:r>
            <w:r>
              <w:rPr>
                <w:rFonts w:hint="eastAsia" w:ascii="宋体" w:hAnsi="宋体" w:eastAsia="宋体" w:cs="宋体"/>
                <w:color w:val="000000"/>
              </w:rPr>
              <w:t>声抛，含有灯架灯罩，格栅</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68AB">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3F7E">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8800">
            <w:pPr>
              <w:keepNext w:val="0"/>
              <w:keepLines w:val="0"/>
              <w:widowControl/>
              <w:suppressLineNumbers w:val="0"/>
              <w:jc w:val="center"/>
              <w:textAlignment w:val="center"/>
              <w:rPr>
                <w:rFonts w:ascii="宋体" w:hAnsi="宋体" w:eastAsia="宋体" w:cs="宋体"/>
                <w:color w:val="000000"/>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76D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p>
        </w:tc>
      </w:tr>
      <w:tr w14:paraId="39AA5DCC">
        <w:tblPrEx>
          <w:tblCellMar>
            <w:top w:w="0" w:type="dxa"/>
            <w:left w:w="108" w:type="dxa"/>
            <w:bottom w:w="0" w:type="dxa"/>
            <w:right w:w="108" w:type="dxa"/>
          </w:tblCellMar>
        </w:tblPrEx>
        <w:trPr>
          <w:trHeight w:val="2383"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9ED0">
            <w:pPr>
              <w:jc w:val="center"/>
              <w:textAlignment w:val="center"/>
              <w:rPr>
                <w:rFonts w:ascii="宋体" w:hAnsi="宋体" w:eastAsia="宋体" w:cs="宋体"/>
                <w:color w:val="000000"/>
              </w:rPr>
            </w:pPr>
            <w:r>
              <w:rPr>
                <w:rFonts w:hint="eastAsia" w:ascii="宋体" w:hAnsi="宋体" w:eastAsia="宋体" w:cs="宋体"/>
                <w:color w:val="000000"/>
                <w:lang w:bidi="ar"/>
              </w:rPr>
              <w:t>6</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62D6">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补光灯套装（环境）</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291C8">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输入电压：标准220V，输出功率：≥200W；</w:t>
            </w:r>
          </w:p>
          <w:p w14:paraId="4681E914">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光照度：≥56200ux；</w:t>
            </w:r>
          </w:p>
          <w:p w14:paraId="6B1CF42A">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 xml:space="preserve">显色指数：CRI&gt;97 </w:t>
            </w:r>
          </w:p>
          <w:p w14:paraId="56152EA8">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TLCI指数：≥98；</w:t>
            </w:r>
          </w:p>
          <w:p w14:paraId="1992A1A7">
            <w:pPr>
              <w:textAlignment w:val="center"/>
              <w:rPr>
                <w:rFonts w:hint="eastAsia" w:ascii="宋体" w:hAnsi="宋体" w:eastAsia="宋体" w:cs="宋体"/>
                <w:color w:val="000000"/>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色温：2800-6500k；</w:t>
            </w:r>
          </w:p>
          <w:p w14:paraId="194B80F6">
            <w:pPr>
              <w:textAlignment w:val="center"/>
              <w:rPr>
                <w:rFonts w:hint="eastAsia" w:ascii="宋体" w:hAnsi="宋体" w:eastAsia="宋体" w:cs="宋体"/>
                <w:color w:val="000000"/>
              </w:rPr>
            </w:pPr>
            <w:r>
              <w:rPr>
                <w:rFonts w:hint="eastAsia" w:ascii="宋体" w:hAnsi="宋体" w:eastAsia="宋体" w:cs="宋体"/>
                <w:color w:val="000000"/>
              </w:rPr>
              <w:t>6</w:t>
            </w:r>
            <w:r>
              <w:rPr>
                <w:rFonts w:hint="eastAsia" w:ascii="宋体" w:hAnsi="宋体" w:cs="宋体"/>
                <w:color w:val="000000"/>
                <w:lang w:val="en-US" w:eastAsia="zh-CN"/>
              </w:rPr>
              <w:t>.</w:t>
            </w:r>
            <w:r>
              <w:rPr>
                <w:rFonts w:hint="eastAsia" w:ascii="宋体" w:hAnsi="宋体" w:eastAsia="宋体" w:cs="宋体"/>
                <w:color w:val="000000"/>
              </w:rPr>
              <w:t>控制方式：需支持远程遥控、手动控制；</w:t>
            </w:r>
          </w:p>
          <w:p w14:paraId="15BF1CE5">
            <w:pPr>
              <w:textAlignment w:val="center"/>
              <w:rPr>
                <w:rFonts w:hint="eastAsia" w:ascii="宋体" w:hAnsi="宋体" w:eastAsia="宋体" w:cs="宋体"/>
                <w:color w:val="000000"/>
              </w:rPr>
            </w:pPr>
            <w:r>
              <w:rPr>
                <w:rFonts w:hint="eastAsia" w:ascii="宋体" w:hAnsi="宋体" w:eastAsia="宋体" w:cs="宋体"/>
                <w:color w:val="000000"/>
              </w:rPr>
              <w:t>7</w:t>
            </w:r>
            <w:r>
              <w:rPr>
                <w:rFonts w:hint="eastAsia" w:ascii="宋体" w:hAnsi="宋体" w:cs="宋体"/>
                <w:color w:val="000000"/>
                <w:lang w:val="en-US" w:eastAsia="zh-CN"/>
              </w:rPr>
              <w:t>.</w:t>
            </w:r>
            <w:r>
              <w:rPr>
                <w:rFonts w:hint="eastAsia" w:ascii="宋体" w:hAnsi="宋体" w:eastAsia="宋体" w:cs="宋体"/>
                <w:color w:val="000000"/>
              </w:rPr>
              <w:t>散热方式：需支持主动散热；</w:t>
            </w:r>
          </w:p>
          <w:p w14:paraId="3A926DDC">
            <w:pPr>
              <w:textAlignment w:val="center"/>
              <w:rPr>
                <w:rFonts w:hint="eastAsia" w:ascii="宋体" w:hAnsi="宋体" w:eastAsia="宋体" w:cs="宋体"/>
                <w:color w:val="000000"/>
              </w:rPr>
            </w:pPr>
            <w:r>
              <w:rPr>
                <w:rFonts w:hint="eastAsia" w:ascii="宋体" w:hAnsi="宋体" w:eastAsia="宋体" w:cs="宋体"/>
                <w:color w:val="000000"/>
              </w:rPr>
              <w:t>8</w:t>
            </w:r>
            <w:r>
              <w:rPr>
                <w:rFonts w:hint="eastAsia" w:ascii="宋体" w:hAnsi="宋体" w:cs="宋体"/>
                <w:color w:val="000000"/>
                <w:lang w:val="en-US" w:eastAsia="zh-CN"/>
              </w:rPr>
              <w:t>.</w:t>
            </w:r>
            <w:r>
              <w:rPr>
                <w:rFonts w:hint="eastAsia" w:ascii="宋体" w:hAnsi="宋体" w:eastAsia="宋体" w:cs="宋体"/>
                <w:color w:val="000000"/>
              </w:rPr>
              <w:t>柔光箱：需支持保荣接口，配备90CM深口柔光箱；</w:t>
            </w:r>
          </w:p>
          <w:p w14:paraId="4D8C9E8C">
            <w:pPr>
              <w:textAlignment w:val="center"/>
              <w:rPr>
                <w:rFonts w:hint="eastAsia" w:ascii="宋体" w:hAnsi="宋体" w:eastAsia="宋体" w:cs="宋体"/>
                <w:color w:val="000000"/>
              </w:rPr>
            </w:pPr>
            <w:r>
              <w:rPr>
                <w:rFonts w:hint="eastAsia" w:ascii="宋体" w:hAnsi="宋体" w:eastAsia="宋体" w:cs="宋体"/>
                <w:color w:val="000000"/>
              </w:rPr>
              <w:t>9</w:t>
            </w:r>
            <w:r>
              <w:rPr>
                <w:rFonts w:hint="eastAsia" w:ascii="宋体" w:hAnsi="宋体" w:cs="宋体"/>
                <w:color w:val="000000"/>
                <w:lang w:val="en-US" w:eastAsia="zh-CN"/>
              </w:rPr>
              <w:t>.</w:t>
            </w:r>
            <w:r>
              <w:rPr>
                <w:rFonts w:hint="eastAsia" w:ascii="宋体" w:hAnsi="宋体" w:eastAsia="宋体" w:cs="宋体"/>
                <w:color w:val="000000"/>
              </w:rPr>
              <w:t>支架：直径：≥40CM，高度：≥280CM；净重2.9KG</w:t>
            </w:r>
          </w:p>
          <w:p w14:paraId="3704871C">
            <w:pPr>
              <w:textAlignment w:val="center"/>
              <w:rPr>
                <w:rFonts w:ascii="宋体" w:hAnsi="宋体" w:eastAsia="宋体" w:cs="宋体"/>
                <w:color w:val="000000"/>
              </w:rPr>
            </w:pPr>
            <w:r>
              <w:rPr>
                <w:rFonts w:hint="eastAsia" w:ascii="宋体" w:hAnsi="宋体" w:eastAsia="宋体" w:cs="宋体"/>
                <w:color w:val="000000"/>
              </w:rPr>
              <w:t>10</w:t>
            </w:r>
            <w:r>
              <w:rPr>
                <w:rFonts w:hint="eastAsia" w:ascii="宋体" w:hAnsi="宋体" w:cs="宋体"/>
                <w:color w:val="000000"/>
                <w:lang w:val="en-US" w:eastAsia="zh-CN"/>
              </w:rPr>
              <w:t>.</w:t>
            </w:r>
            <w:r>
              <w:rPr>
                <w:rFonts w:hint="eastAsia" w:ascii="宋体" w:hAnsi="宋体" w:eastAsia="宋体" w:cs="宋体"/>
                <w:color w:val="000000"/>
              </w:rPr>
              <w:t>65cm柔光球</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FB59">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EE13">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E84C8">
            <w:pPr>
              <w:keepNext w:val="0"/>
              <w:keepLines w:val="0"/>
              <w:widowControl/>
              <w:suppressLineNumbers w:val="0"/>
              <w:jc w:val="center"/>
              <w:textAlignment w:val="center"/>
              <w:rPr>
                <w:rFonts w:ascii="宋体" w:hAnsi="宋体" w:eastAsia="宋体" w:cs="宋体"/>
                <w:color w:val="000000"/>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7448">
            <w:pPr>
              <w:keepNext w:val="0"/>
              <w:keepLines w:val="0"/>
              <w:widowControl/>
              <w:suppressLineNumbers w:val="0"/>
              <w:jc w:val="center"/>
              <w:textAlignment w:val="center"/>
              <w:rPr>
                <w:rFonts w:ascii="宋体" w:hAnsi="宋体" w:eastAsia="宋体" w:cs="宋体"/>
                <w:color w:val="000000"/>
              </w:rPr>
            </w:pPr>
          </w:p>
        </w:tc>
      </w:tr>
      <w:tr w14:paraId="0D187AF3">
        <w:tblPrEx>
          <w:tblCellMar>
            <w:top w:w="0" w:type="dxa"/>
            <w:left w:w="108" w:type="dxa"/>
            <w:bottom w:w="0" w:type="dxa"/>
            <w:right w:w="108" w:type="dxa"/>
          </w:tblCellMar>
        </w:tblPrEx>
        <w:trPr>
          <w:trHeight w:val="1037"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FDA6">
            <w:pPr>
              <w:jc w:val="center"/>
              <w:textAlignment w:val="center"/>
              <w:rPr>
                <w:rFonts w:hint="eastAsia" w:ascii="宋体" w:hAnsi="宋体" w:eastAsia="宋体" w:cs="宋体"/>
                <w:color w:val="000000"/>
                <w:lang w:eastAsia="zh-CN"/>
              </w:rPr>
            </w:pPr>
            <w:r>
              <w:rPr>
                <w:rFonts w:hint="eastAsia" w:ascii="宋体" w:hAnsi="宋体" w:eastAsia="宋体" w:cs="宋体"/>
                <w:color w:val="000000"/>
                <w:lang w:val="en-US" w:eastAsia="zh-CN" w:bidi="ar"/>
              </w:rPr>
              <w:t>7</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65BF">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绿幕</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0206">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支持地拉式的便携易拉升降绿幕；</w:t>
            </w:r>
          </w:p>
          <w:p w14:paraId="208DB7F2">
            <w:pPr>
              <w:textAlignment w:val="center"/>
              <w:rPr>
                <w:rFonts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尺寸：≥2.5x2.5米绿幕套装</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9F721">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D7D9">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813E">
            <w:pPr>
              <w:keepNext w:val="0"/>
              <w:keepLines w:val="0"/>
              <w:widowControl/>
              <w:suppressLineNumbers w:val="0"/>
              <w:jc w:val="center"/>
              <w:textAlignment w:val="center"/>
              <w:rPr>
                <w:rFonts w:ascii="宋体" w:hAnsi="宋体" w:eastAsia="宋体" w:cs="宋体"/>
                <w:color w:val="000000"/>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883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p>
        </w:tc>
      </w:tr>
      <w:tr w14:paraId="6D98B974">
        <w:tblPrEx>
          <w:tblCellMar>
            <w:top w:w="0" w:type="dxa"/>
            <w:left w:w="108" w:type="dxa"/>
            <w:bottom w:w="0" w:type="dxa"/>
            <w:right w:w="108" w:type="dxa"/>
          </w:tblCellMar>
        </w:tblPrEx>
        <w:trPr>
          <w:trHeight w:val="5646"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5425C">
            <w:pPr>
              <w:jc w:val="center"/>
              <w:textAlignment w:val="center"/>
              <w:rPr>
                <w:rFonts w:hint="eastAsia" w:ascii="宋体" w:hAnsi="宋体" w:eastAsia="宋体" w:cs="宋体"/>
                <w:color w:val="000000"/>
                <w:lang w:eastAsia="zh-CN"/>
              </w:rPr>
            </w:pPr>
            <w:r>
              <w:rPr>
                <w:rFonts w:hint="eastAsia" w:ascii="宋体" w:hAnsi="宋体" w:eastAsia="宋体" w:cs="宋体"/>
                <w:color w:val="000000"/>
                <w:lang w:val="en-US" w:eastAsia="zh-CN" w:bidi="ar"/>
              </w:rPr>
              <w:t>8</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EDCC">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直播专用桌椅子</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7DD2">
            <w:pPr>
              <w:textAlignment w:val="center"/>
              <w:rPr>
                <w:rFonts w:hint="eastAsia" w:ascii="宋体" w:hAnsi="宋体" w:eastAsia="宋体" w:cs="宋体"/>
                <w:color w:val="000000"/>
              </w:rPr>
            </w:pPr>
            <w:r>
              <w:rPr>
                <w:rFonts w:hint="eastAsia" w:ascii="宋体" w:hAnsi="宋体" w:eastAsia="宋体" w:cs="宋体"/>
                <w:color w:val="000000"/>
              </w:rPr>
              <w:t>1.采用25mm厚E1级环保实木颗粒板制作。线槽形状为U型带整体冲压印花，美观更实用。</w:t>
            </w:r>
          </w:p>
          <w:p w14:paraId="25E002A6">
            <w:pPr>
              <w:textAlignment w:val="center"/>
              <w:rPr>
                <w:rFonts w:hint="eastAsia" w:ascii="宋体" w:hAnsi="宋体" w:eastAsia="宋体" w:cs="宋体"/>
                <w:color w:val="000000"/>
              </w:rPr>
            </w:pPr>
            <w:r>
              <w:rPr>
                <w:rFonts w:hint="eastAsia" w:ascii="宋体" w:hAnsi="宋体" w:eastAsia="宋体" w:cs="宋体"/>
                <w:color w:val="000000"/>
              </w:rPr>
              <w:t>2.桌架：材质为优质冷轧钢折叠成型，焊接打磨，水洗去油除锈，再经喷涂高温烤漆等工艺制成，截面尺寸为30*60mm矩形，水平面为60mm增大其受力面积使桌子整体更加牢固。桌架外形的形状为两边口字型加上面H型结构，底部安装有塑胶可调节脚，可随意调节整体高度或应对地面不平整做出调整。</w:t>
            </w:r>
          </w:p>
          <w:p w14:paraId="26B5A3A2">
            <w:pPr>
              <w:textAlignment w:val="center"/>
              <w:rPr>
                <w:rFonts w:hint="eastAsia" w:ascii="宋体" w:hAnsi="宋体" w:eastAsia="宋体" w:cs="宋体"/>
                <w:color w:val="000000"/>
              </w:rPr>
            </w:pPr>
            <w:r>
              <w:rPr>
                <w:rFonts w:hint="eastAsia" w:ascii="宋体" w:hAnsi="宋体" w:eastAsia="宋体" w:cs="宋体"/>
                <w:color w:val="000000"/>
              </w:rPr>
              <w:t>3.整体尺寸为1800*1000*750mm</w:t>
            </w:r>
          </w:p>
          <w:p w14:paraId="73452716">
            <w:pPr>
              <w:textAlignment w:val="center"/>
              <w:rPr>
                <w:rFonts w:hint="eastAsia" w:ascii="宋体" w:hAnsi="宋体" w:eastAsia="宋体" w:cs="宋体"/>
                <w:color w:val="000000"/>
              </w:rPr>
            </w:pPr>
            <w:r>
              <w:rPr>
                <w:rFonts w:hint="eastAsia" w:ascii="宋体" w:hAnsi="宋体" w:eastAsia="宋体" w:cs="宋体"/>
                <w:color w:val="000000"/>
              </w:rPr>
              <w:t>椅子：</w:t>
            </w:r>
          </w:p>
          <w:p w14:paraId="405FB3C3">
            <w:pPr>
              <w:textAlignment w:val="center"/>
              <w:rPr>
                <w:rFonts w:hint="eastAsia" w:ascii="宋体" w:hAnsi="宋体" w:eastAsia="宋体" w:cs="宋体"/>
                <w:color w:val="000000"/>
              </w:rPr>
            </w:pPr>
            <w:r>
              <w:rPr>
                <w:rFonts w:hint="eastAsia" w:ascii="宋体" w:hAnsi="宋体" w:eastAsia="宋体" w:cs="宋体"/>
                <w:color w:val="000000"/>
              </w:rPr>
              <w:t>椅子外层主面料为环保透气网布机器精准裁剪，耐脏污，易擦洗，透气舒适，坐垫为高科技透气海绵机械精密切割，回弹性能高，透气性强不闷热。</w:t>
            </w:r>
          </w:p>
          <w:p w14:paraId="60DB320A">
            <w:pPr>
              <w:textAlignment w:val="center"/>
              <w:rPr>
                <w:rFonts w:hint="eastAsia" w:ascii="宋体" w:hAnsi="宋体" w:eastAsia="宋体" w:cs="宋体"/>
                <w:color w:val="000000"/>
              </w:rPr>
            </w:pPr>
            <w:r>
              <w:rPr>
                <w:rFonts w:hint="eastAsia" w:ascii="宋体" w:hAnsi="宋体" w:eastAsia="宋体" w:cs="宋体"/>
                <w:color w:val="000000"/>
              </w:rPr>
              <w:t>靠背是由abs高强度环保工程塑料制作，韧性强承重性能优越，无异味，不含有害气体。</w:t>
            </w:r>
          </w:p>
          <w:p w14:paraId="7E7AFCE1">
            <w:pPr>
              <w:textAlignment w:val="center"/>
              <w:rPr>
                <w:rFonts w:hint="eastAsia" w:ascii="宋体" w:hAnsi="宋体" w:eastAsia="宋体" w:cs="宋体"/>
                <w:color w:val="000000"/>
              </w:rPr>
            </w:pPr>
            <w:r>
              <w:rPr>
                <w:rFonts w:hint="eastAsia" w:ascii="宋体" w:hAnsi="宋体" w:eastAsia="宋体" w:cs="宋体"/>
                <w:color w:val="000000"/>
              </w:rPr>
              <w:t>五金部分为加厚钢管数控弯制而成，外表采用水洗除锈，磷化，数控喷涂高温烤漆等工艺制作。</w:t>
            </w:r>
          </w:p>
          <w:p w14:paraId="5CF9F4EA">
            <w:pPr>
              <w:textAlignment w:val="center"/>
              <w:rPr>
                <w:rFonts w:ascii="宋体" w:hAnsi="宋体" w:eastAsia="宋体" w:cs="宋体"/>
                <w:color w:val="000000"/>
              </w:rPr>
            </w:pPr>
            <w:r>
              <w:rPr>
                <w:rFonts w:hint="eastAsia" w:ascii="宋体" w:hAnsi="宋体" w:eastAsia="宋体" w:cs="宋体"/>
                <w:color w:val="000000"/>
              </w:rPr>
              <w:t>整体设计完全符合人体工程学设计，靠背，坐垫及弯管角度均经过严格计算实验。</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883D">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D3CC">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A863">
            <w:pPr>
              <w:keepNext w:val="0"/>
              <w:keepLines w:val="0"/>
              <w:widowControl/>
              <w:suppressLineNumbers w:val="0"/>
              <w:jc w:val="center"/>
              <w:textAlignment w:val="center"/>
              <w:rPr>
                <w:rFonts w:ascii="宋体" w:hAnsi="宋体" w:eastAsia="宋体" w:cs="宋体"/>
                <w:color w:val="000000"/>
                <w:sz w:val="24"/>
                <w:szCs w:val="24"/>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5BE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p>
        </w:tc>
      </w:tr>
      <w:tr w14:paraId="1E3738B4">
        <w:tblPrEx>
          <w:tblCellMar>
            <w:top w:w="0" w:type="dxa"/>
            <w:left w:w="108" w:type="dxa"/>
            <w:bottom w:w="0" w:type="dxa"/>
            <w:right w:w="108" w:type="dxa"/>
          </w:tblCellMar>
        </w:tblPrEx>
        <w:trPr>
          <w:trHeight w:val="2680"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40126">
            <w:pPr>
              <w:jc w:val="center"/>
              <w:textAlignment w:val="center"/>
              <w:rPr>
                <w:rFonts w:hint="eastAsia" w:ascii="宋体" w:hAnsi="宋体" w:eastAsia="宋体" w:cs="宋体"/>
                <w:color w:val="000000"/>
                <w:lang w:eastAsia="zh-CN"/>
              </w:rPr>
            </w:pPr>
            <w:r>
              <w:rPr>
                <w:rFonts w:hint="eastAsia" w:ascii="宋体" w:hAnsi="宋体" w:eastAsia="宋体" w:cs="宋体"/>
                <w:color w:val="000000"/>
                <w:lang w:val="en-US" w:eastAsia="zh-CN" w:bidi="ar"/>
              </w:rPr>
              <w:t>9</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569AC">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直播反馈终端</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2E5E9">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屏幕：尺寸≥55英寸, 刷新率≥120Hz；</w:t>
            </w:r>
          </w:p>
          <w:p w14:paraId="73CCAC1C">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存储：≥3+64GB；</w:t>
            </w:r>
          </w:p>
          <w:p w14:paraId="29B2EBB8">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CPU：≥5核心；</w:t>
            </w:r>
          </w:p>
          <w:p w14:paraId="52FFE091">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背光方式：直下式/DLED；</w:t>
            </w:r>
          </w:p>
          <w:p w14:paraId="66D51D62">
            <w:pPr>
              <w:textAlignment w:val="center"/>
              <w:rPr>
                <w:rFonts w:hint="eastAsia" w:ascii="宋体" w:hAnsi="宋体" w:eastAsia="宋体" w:cs="宋体"/>
                <w:color w:val="000000"/>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USB：USB2.0≥1，USB3.0≥1,；</w:t>
            </w:r>
          </w:p>
          <w:p w14:paraId="0B722F5A">
            <w:pPr>
              <w:textAlignment w:val="center"/>
              <w:rPr>
                <w:rFonts w:hint="eastAsia" w:ascii="宋体" w:hAnsi="宋体" w:eastAsia="宋体" w:cs="宋体"/>
                <w:color w:val="000000"/>
              </w:rPr>
            </w:pPr>
            <w:r>
              <w:rPr>
                <w:rFonts w:hint="eastAsia" w:ascii="宋体" w:hAnsi="宋体" w:eastAsia="宋体" w:cs="宋体"/>
                <w:color w:val="000000"/>
              </w:rPr>
              <w:t>6</w:t>
            </w:r>
            <w:r>
              <w:rPr>
                <w:rFonts w:hint="eastAsia" w:ascii="宋体" w:hAnsi="宋体" w:cs="宋体"/>
                <w:color w:val="000000"/>
                <w:lang w:val="en-US" w:eastAsia="zh-CN"/>
              </w:rPr>
              <w:t>.</w:t>
            </w:r>
            <w:r>
              <w:rPr>
                <w:rFonts w:hint="eastAsia" w:ascii="宋体" w:hAnsi="宋体" w:eastAsia="宋体" w:cs="宋体"/>
                <w:color w:val="000000"/>
              </w:rPr>
              <w:t>HDMI：HDMI2.0≥2；</w:t>
            </w:r>
          </w:p>
          <w:p w14:paraId="307034BD">
            <w:pPr>
              <w:textAlignment w:val="center"/>
              <w:rPr>
                <w:rFonts w:hint="eastAsia" w:ascii="宋体" w:hAnsi="宋体" w:eastAsia="宋体" w:cs="宋体"/>
                <w:color w:val="000000"/>
              </w:rPr>
            </w:pPr>
            <w:r>
              <w:rPr>
                <w:rFonts w:hint="eastAsia" w:ascii="宋体" w:hAnsi="宋体" w:eastAsia="宋体" w:cs="宋体"/>
                <w:color w:val="000000"/>
              </w:rPr>
              <w:t>7</w:t>
            </w:r>
            <w:r>
              <w:rPr>
                <w:rFonts w:hint="eastAsia" w:ascii="宋体" w:hAnsi="宋体" w:cs="宋体"/>
                <w:color w:val="000000"/>
                <w:lang w:val="en-US" w:eastAsia="zh-CN"/>
              </w:rPr>
              <w:t>.</w:t>
            </w:r>
            <w:r>
              <w:rPr>
                <w:rFonts w:hint="eastAsia" w:ascii="宋体" w:hAnsi="宋体" w:eastAsia="宋体" w:cs="宋体"/>
                <w:color w:val="000000"/>
              </w:rPr>
              <w:t>电视横竖屏支架：承重：≥30KG；</w:t>
            </w:r>
          </w:p>
          <w:p w14:paraId="622965A8">
            <w:pPr>
              <w:textAlignment w:val="center"/>
              <w:rPr>
                <w:rFonts w:hint="eastAsia" w:ascii="宋体" w:hAnsi="宋体" w:eastAsia="宋体" w:cs="宋体"/>
                <w:color w:val="000000"/>
              </w:rPr>
            </w:pPr>
            <w:r>
              <w:rPr>
                <w:rFonts w:hint="eastAsia" w:ascii="宋体" w:hAnsi="宋体" w:eastAsia="宋体" w:cs="宋体"/>
                <w:color w:val="000000"/>
              </w:rPr>
              <w:t>可挂屏幕尺寸：可悬挂55寸；</w:t>
            </w:r>
          </w:p>
          <w:p w14:paraId="12E53551">
            <w:pPr>
              <w:textAlignment w:val="center"/>
              <w:rPr>
                <w:rFonts w:ascii="宋体" w:hAnsi="宋体" w:eastAsia="宋体" w:cs="宋体"/>
                <w:color w:val="000000"/>
              </w:rPr>
            </w:pPr>
            <w:r>
              <w:rPr>
                <w:rFonts w:hint="eastAsia" w:ascii="宋体" w:hAnsi="宋体" w:eastAsia="宋体" w:cs="宋体"/>
                <w:color w:val="000000"/>
              </w:rPr>
              <w:t>移动方式：支持方向轮，便于移动；</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D059">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12635">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2</w:t>
            </w:r>
          </w:p>
        </w:tc>
        <w:tc>
          <w:tcPr>
            <w:tcW w:w="693" w:type="dxa"/>
            <w:tcBorders>
              <w:top w:val="nil"/>
              <w:left w:val="nil"/>
              <w:bottom w:val="single" w:color="000000" w:sz="8" w:space="0"/>
              <w:right w:val="single" w:color="000000" w:sz="8" w:space="0"/>
            </w:tcBorders>
            <w:shd w:val="clear" w:color="auto" w:fill="auto"/>
            <w:vAlign w:val="center"/>
          </w:tcPr>
          <w:p w14:paraId="34612118">
            <w:pPr>
              <w:keepNext w:val="0"/>
              <w:keepLines w:val="0"/>
              <w:widowControl/>
              <w:suppressLineNumbers w:val="0"/>
              <w:jc w:val="center"/>
              <w:textAlignment w:val="center"/>
              <w:rPr>
                <w:rFonts w:ascii="宋体" w:hAnsi="宋体" w:eastAsia="宋体" w:cs="宋体"/>
                <w:color w:val="000000"/>
                <w:sz w:val="24"/>
                <w:szCs w:val="24"/>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493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p>
        </w:tc>
      </w:tr>
      <w:tr w14:paraId="1131A276">
        <w:tblPrEx>
          <w:tblCellMar>
            <w:top w:w="0" w:type="dxa"/>
            <w:left w:w="108" w:type="dxa"/>
            <w:bottom w:w="0" w:type="dxa"/>
            <w:right w:w="108" w:type="dxa"/>
          </w:tblCellMar>
        </w:tblPrEx>
        <w:trPr>
          <w:trHeight w:val="909"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14376">
            <w:pPr>
              <w:jc w:val="center"/>
              <w:textAlignment w:val="center"/>
              <w:rPr>
                <w:rFonts w:hint="eastAsia" w:ascii="宋体" w:hAnsi="宋体" w:eastAsia="宋体" w:cs="宋体"/>
                <w:color w:val="000000"/>
                <w:lang w:eastAsia="zh-CN"/>
              </w:rPr>
            </w:pPr>
            <w:r>
              <w:rPr>
                <w:rFonts w:hint="eastAsia" w:ascii="宋体" w:hAnsi="宋体" w:eastAsia="宋体" w:cs="宋体"/>
                <w:color w:val="000000"/>
                <w:lang w:bidi="ar"/>
              </w:rPr>
              <w:t>1</w:t>
            </w:r>
            <w:r>
              <w:rPr>
                <w:rFonts w:hint="eastAsia" w:ascii="宋体" w:hAnsi="宋体" w:eastAsia="宋体" w:cs="宋体"/>
                <w:color w:val="000000"/>
                <w:lang w:val="en-US" w:eastAsia="zh-CN" w:bidi="ar"/>
              </w:rPr>
              <w:t>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5C66">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三脚架</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A267">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材质：铝合金</w:t>
            </w:r>
          </w:p>
          <w:p w14:paraId="03ECFE3A">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称重：8KG</w:t>
            </w:r>
          </w:p>
          <w:p w14:paraId="3887E85B">
            <w:pPr>
              <w:textAlignment w:val="center"/>
              <w:rPr>
                <w:rFonts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云台类型：全景云台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C3A2">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个</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2E5FF">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4</w:t>
            </w:r>
          </w:p>
        </w:tc>
        <w:tc>
          <w:tcPr>
            <w:tcW w:w="693" w:type="dxa"/>
            <w:tcBorders>
              <w:top w:val="nil"/>
              <w:left w:val="nil"/>
              <w:bottom w:val="single" w:color="000000" w:sz="8" w:space="0"/>
              <w:right w:val="single" w:color="000000" w:sz="8" w:space="0"/>
            </w:tcBorders>
            <w:shd w:val="clear" w:color="auto" w:fill="auto"/>
            <w:vAlign w:val="center"/>
          </w:tcPr>
          <w:p w14:paraId="03B7B0C5">
            <w:pPr>
              <w:keepNext w:val="0"/>
              <w:keepLines w:val="0"/>
              <w:widowControl/>
              <w:suppressLineNumbers w:val="0"/>
              <w:jc w:val="center"/>
              <w:textAlignment w:val="center"/>
              <w:rPr>
                <w:rFonts w:ascii="宋体" w:hAnsi="宋体" w:eastAsia="宋体" w:cs="宋体"/>
                <w:color w:val="000000"/>
                <w:sz w:val="24"/>
                <w:szCs w:val="24"/>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A255">
            <w:pPr>
              <w:keepNext w:val="0"/>
              <w:keepLines w:val="0"/>
              <w:widowControl/>
              <w:suppressLineNumbers w:val="0"/>
              <w:jc w:val="center"/>
              <w:textAlignment w:val="center"/>
              <w:rPr>
                <w:rFonts w:ascii="宋体" w:hAnsi="宋体" w:eastAsia="宋体" w:cs="宋体"/>
                <w:color w:val="000000"/>
              </w:rPr>
            </w:pPr>
          </w:p>
        </w:tc>
      </w:tr>
      <w:tr w14:paraId="700BD5CF">
        <w:tblPrEx>
          <w:tblCellMar>
            <w:top w:w="0" w:type="dxa"/>
            <w:left w:w="108" w:type="dxa"/>
            <w:bottom w:w="0" w:type="dxa"/>
            <w:right w:w="108" w:type="dxa"/>
          </w:tblCellMar>
        </w:tblPrEx>
        <w:trPr>
          <w:trHeight w:val="1799"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7E42C">
            <w:pPr>
              <w:jc w:val="center"/>
              <w:textAlignment w:val="center"/>
              <w:rPr>
                <w:rFonts w:hint="default" w:ascii="宋体" w:hAnsi="宋体" w:eastAsia="宋体" w:cs="宋体"/>
                <w:color w:val="000000"/>
                <w:lang w:val="en-US" w:eastAsia="zh-CN"/>
              </w:rPr>
            </w:pPr>
            <w:r>
              <w:rPr>
                <w:rFonts w:hint="eastAsia" w:ascii="宋体" w:hAnsi="宋体" w:eastAsia="宋体" w:cs="宋体"/>
                <w:color w:val="000000"/>
                <w:lang w:val="en-US" w:eastAsia="zh-CN" w:bidi="ar"/>
              </w:rPr>
              <w:t>11</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C752">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直播工作站</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4252">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处理器：i5-10500 或以上；</w:t>
            </w:r>
          </w:p>
          <w:p w14:paraId="182C5596">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内存：≥16G；</w:t>
            </w:r>
          </w:p>
          <w:p w14:paraId="02F2D0B6">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硬盘：256GSSD 固态硬盘+1TB 机械硬盘；</w:t>
            </w:r>
          </w:p>
          <w:p w14:paraId="566E4172">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显卡:2060以上显卡，内置扬声器；</w:t>
            </w:r>
          </w:p>
          <w:p w14:paraId="0775EDBA">
            <w:pPr>
              <w:textAlignment w:val="center"/>
              <w:rPr>
                <w:rFonts w:hint="eastAsia" w:ascii="宋体" w:hAnsi="宋体" w:eastAsia="宋体" w:cs="宋体"/>
                <w:color w:val="000000"/>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主板集成千兆及以上网卡；</w:t>
            </w:r>
          </w:p>
          <w:p w14:paraId="656F6F22">
            <w:pPr>
              <w:textAlignment w:val="center"/>
              <w:rPr>
                <w:rFonts w:ascii="宋体" w:hAnsi="宋体" w:eastAsia="宋体" w:cs="宋体"/>
                <w:color w:val="000000"/>
              </w:rPr>
            </w:pPr>
            <w:r>
              <w:rPr>
                <w:rFonts w:hint="eastAsia" w:ascii="宋体" w:hAnsi="宋体" w:eastAsia="宋体" w:cs="宋体"/>
                <w:color w:val="000000"/>
              </w:rPr>
              <w:t>6</w:t>
            </w:r>
            <w:r>
              <w:rPr>
                <w:rFonts w:hint="eastAsia" w:ascii="宋体" w:hAnsi="宋体" w:cs="宋体"/>
                <w:color w:val="000000"/>
                <w:lang w:val="en-US" w:eastAsia="zh-CN"/>
              </w:rPr>
              <w:t>.</w:t>
            </w:r>
            <w:r>
              <w:rPr>
                <w:rFonts w:hint="eastAsia" w:ascii="宋体" w:hAnsi="宋体" w:eastAsia="宋体" w:cs="宋体"/>
                <w:color w:val="000000"/>
              </w:rPr>
              <w:t>显示器不小于 21.5 英寸 。</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F3A5">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7D94">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4</w:t>
            </w:r>
          </w:p>
        </w:tc>
        <w:tc>
          <w:tcPr>
            <w:tcW w:w="693" w:type="dxa"/>
            <w:tcBorders>
              <w:top w:val="nil"/>
              <w:left w:val="nil"/>
              <w:bottom w:val="single" w:color="000000" w:sz="8" w:space="0"/>
              <w:right w:val="single" w:color="000000" w:sz="8" w:space="0"/>
            </w:tcBorders>
            <w:shd w:val="clear" w:color="auto" w:fill="auto"/>
            <w:vAlign w:val="center"/>
          </w:tcPr>
          <w:p w14:paraId="7B72B634">
            <w:pPr>
              <w:keepNext w:val="0"/>
              <w:keepLines w:val="0"/>
              <w:widowControl/>
              <w:suppressLineNumbers w:val="0"/>
              <w:jc w:val="center"/>
              <w:textAlignment w:val="center"/>
              <w:rPr>
                <w:rFonts w:ascii="宋体" w:hAnsi="宋体" w:eastAsia="宋体" w:cs="宋体"/>
                <w:color w:val="000000"/>
                <w:sz w:val="24"/>
                <w:szCs w:val="24"/>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93907">
            <w:pPr>
              <w:keepNext w:val="0"/>
              <w:keepLines w:val="0"/>
              <w:widowControl/>
              <w:suppressLineNumbers w:val="0"/>
              <w:jc w:val="center"/>
              <w:textAlignment w:val="center"/>
              <w:rPr>
                <w:rFonts w:ascii="宋体" w:hAnsi="宋体" w:eastAsia="宋体" w:cs="宋体"/>
                <w:color w:val="000000"/>
              </w:rPr>
            </w:pPr>
          </w:p>
        </w:tc>
      </w:tr>
      <w:tr w14:paraId="5E73BFBF">
        <w:tblPrEx>
          <w:tblCellMar>
            <w:top w:w="0" w:type="dxa"/>
            <w:left w:w="108" w:type="dxa"/>
            <w:bottom w:w="0" w:type="dxa"/>
            <w:right w:w="108" w:type="dxa"/>
          </w:tblCellMar>
        </w:tblPrEx>
        <w:trPr>
          <w:trHeight w:val="547"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7054">
            <w:pPr>
              <w:jc w:val="center"/>
              <w:textAlignment w:val="center"/>
              <w:rPr>
                <w:rFonts w:hint="eastAsia" w:ascii="宋体" w:hAnsi="宋体" w:eastAsia="宋体" w:cs="宋体"/>
                <w:color w:val="000000"/>
                <w:lang w:eastAsia="zh-CN"/>
              </w:rPr>
            </w:pPr>
            <w:r>
              <w:rPr>
                <w:rFonts w:hint="eastAsia" w:ascii="宋体" w:hAnsi="宋体" w:eastAsia="宋体" w:cs="宋体"/>
                <w:color w:val="000000"/>
                <w:lang w:bidi="ar"/>
              </w:rPr>
              <w:t>1</w:t>
            </w:r>
            <w:r>
              <w:rPr>
                <w:rFonts w:hint="eastAsia" w:ascii="宋体" w:hAnsi="宋体" w:eastAsia="宋体" w:cs="宋体"/>
                <w:color w:val="000000"/>
                <w:lang w:val="en-US" w:eastAsia="zh-CN" w:bidi="ar"/>
              </w:rPr>
              <w:t>2</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A27C">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学生教学桌椅</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3899F">
            <w:pPr>
              <w:numPr>
                <w:ilvl w:val="0"/>
                <w:numId w:val="1"/>
              </w:numPr>
              <w:textAlignment w:val="center"/>
              <w:rPr>
                <w:rFonts w:hint="eastAsia" w:ascii="宋体" w:hAnsi="宋体" w:eastAsia="宋体" w:cs="宋体"/>
                <w:color w:val="000000"/>
              </w:rPr>
            </w:pPr>
            <w:r>
              <w:rPr>
                <w:rFonts w:hint="eastAsia" w:ascii="宋体" w:hAnsi="宋体" w:eastAsia="宋体" w:cs="宋体"/>
                <w:color w:val="000000"/>
              </w:rPr>
              <w:t>学生桌：</w:t>
            </w:r>
          </w:p>
          <w:p w14:paraId="4D9DEA10">
            <w:pPr>
              <w:numPr>
                <w:numId w:val="0"/>
              </w:numPr>
              <w:textAlignment w:val="center"/>
              <w:rPr>
                <w:rFonts w:hint="eastAsia" w:ascii="宋体" w:hAnsi="宋体" w:eastAsia="宋体" w:cs="宋体"/>
                <w:color w:val="000000"/>
              </w:rPr>
            </w:pPr>
            <w:r>
              <w:rPr>
                <w:rFonts w:hint="eastAsia" w:ascii="宋体" w:hAnsi="宋体" w:eastAsia="宋体" w:cs="宋体"/>
                <w:color w:val="000000"/>
              </w:rPr>
              <w:t xml:space="preserve">1.参考尺寸1200×500×750mm；                     </w:t>
            </w:r>
          </w:p>
          <w:p w14:paraId="592E1CEF">
            <w:pPr>
              <w:textAlignment w:val="center"/>
              <w:rPr>
                <w:rFonts w:hint="eastAsia" w:ascii="宋体" w:hAnsi="宋体" w:eastAsia="宋体" w:cs="宋体"/>
                <w:color w:val="000000"/>
              </w:rPr>
            </w:pPr>
            <w:r>
              <w:rPr>
                <w:rFonts w:hint="eastAsia" w:ascii="宋体" w:hAnsi="宋体" w:eastAsia="宋体" w:cs="宋体"/>
                <w:color w:val="000000"/>
              </w:rPr>
              <w:t>2.桌面：三聚氰胺板符合：含水率3.0-13.0%，弹性模量≥3000MPa ，握螺钉力板面≥1400N，板边≥1100N，表面耐香烟灼烧达到5级，表面耐干热达到5级，表面耐污染腐蚀达到5级，表面耐龟裂达到5级，表面耐水蒸气达到5级。甲醛释放量（1m3气候箱法）未检出，挥发性有机化合物释放浓度（7d）-苯、甲苯、二甲苯未检出，总挥发性有机化合物(TVOC)未检出，24h吸水厚度膨胀率≤1.2%，静曲强度≥30Mpa，内胶合强度≥1.0Mpa，表面胶合强度≥1.5Mpa，（提供第三方检测机构符合上述参数的检测报告）</w:t>
            </w:r>
          </w:p>
          <w:p w14:paraId="12DEDB8A">
            <w:pPr>
              <w:textAlignment w:val="center"/>
              <w:rPr>
                <w:rFonts w:hint="eastAsia" w:ascii="宋体" w:hAnsi="宋体" w:eastAsia="宋体" w:cs="宋体"/>
                <w:color w:val="000000"/>
              </w:rPr>
            </w:pPr>
            <w:r>
              <w:rPr>
                <w:rFonts w:hint="eastAsia" w:ascii="宋体" w:hAnsi="宋体" w:eastAsia="宋体" w:cs="宋体"/>
                <w:color w:val="000000"/>
              </w:rPr>
              <w:t xml:space="preserve">3.钢架：冷轧钢管符合：力学性能：下屈服强度≥340MPa；抗拉强度：500MPa；断后伸长率35%，铅笔硬度H，应无塑性变形和/或内聚破坏，涂层件附着力0级；理化性能-产品表面理化性能-金属喷漆(塑)涂层耐盐浴100h，划道两侧3mm外，应无鼓泡、锈蚀、剥落和起皱等现象，化学成分（C、Mn、P、Cu、Si）符合要求，具有中性盐雾、乙酸盐雾、铜加速乙酸盐雾试验连续喷雾试验≥300小时，镀层本身的耐腐蚀等级≥10级，(涂)层本身耐腐蚀等级≥10级。      </w:t>
            </w:r>
          </w:p>
          <w:p w14:paraId="0FE6258A">
            <w:pPr>
              <w:textAlignment w:val="center"/>
              <w:rPr>
                <w:rFonts w:hint="eastAsia" w:ascii="宋体" w:hAnsi="宋体" w:eastAsia="宋体" w:cs="宋体"/>
                <w:color w:val="000000"/>
              </w:rPr>
            </w:pPr>
            <w:r>
              <w:rPr>
                <w:rFonts w:hint="eastAsia" w:ascii="宋体" w:hAnsi="宋体" w:eastAsia="宋体" w:cs="宋体"/>
                <w:color w:val="000000"/>
              </w:rPr>
              <w:t>4.书网：优质铝材+ABS书网。</w:t>
            </w:r>
          </w:p>
          <w:p w14:paraId="3256D06A">
            <w:pPr>
              <w:textAlignment w:val="center"/>
              <w:rPr>
                <w:rFonts w:hint="eastAsia" w:ascii="宋体" w:hAnsi="宋体" w:eastAsia="宋体" w:cs="宋体"/>
                <w:color w:val="000000"/>
              </w:rPr>
            </w:pPr>
            <w:r>
              <w:rPr>
                <w:rFonts w:hint="eastAsia" w:ascii="宋体" w:hAnsi="宋体" w:eastAsia="宋体" w:cs="宋体"/>
                <w:color w:val="000000"/>
              </w:rPr>
              <w:t>5.五金配件：优质五金配件；</w:t>
            </w:r>
          </w:p>
          <w:p w14:paraId="545957EA">
            <w:pPr>
              <w:textAlignment w:val="center"/>
              <w:rPr>
                <w:rFonts w:hint="eastAsia" w:ascii="宋体" w:hAnsi="宋体" w:eastAsia="宋体" w:cs="宋体"/>
                <w:color w:val="000000"/>
              </w:rPr>
            </w:pPr>
            <w:r>
              <w:rPr>
                <w:rFonts w:hint="eastAsia" w:ascii="宋体" w:hAnsi="宋体" w:eastAsia="宋体" w:cs="宋体"/>
                <w:color w:val="000000"/>
              </w:rPr>
              <w:t>二、凳子</w:t>
            </w:r>
          </w:p>
          <w:p w14:paraId="5BF0E7AF">
            <w:pPr>
              <w:textAlignment w:val="center"/>
              <w:rPr>
                <w:rFonts w:hint="eastAsia" w:ascii="宋体" w:hAnsi="宋体" w:eastAsia="宋体" w:cs="宋体"/>
                <w:color w:val="000000"/>
              </w:rPr>
            </w:pPr>
            <w:r>
              <w:rPr>
                <w:rFonts w:hint="eastAsia" w:ascii="宋体" w:hAnsi="宋体" w:eastAsia="宋体" w:cs="宋体"/>
                <w:color w:val="000000"/>
              </w:rPr>
              <w:t>1、尺寸：400*270*365mm</w:t>
            </w:r>
          </w:p>
          <w:p w14:paraId="21EC5CC6">
            <w:pPr>
              <w:textAlignment w:val="center"/>
              <w:rPr>
                <w:rFonts w:hint="eastAsia" w:ascii="宋体" w:hAnsi="宋体" w:eastAsia="宋体" w:cs="宋体"/>
                <w:color w:val="000000"/>
              </w:rPr>
            </w:pPr>
            <w:r>
              <w:rPr>
                <w:rFonts w:hint="eastAsia" w:ascii="宋体" w:hAnsi="宋体" w:eastAsia="宋体" w:cs="宋体"/>
                <w:color w:val="000000"/>
              </w:rPr>
              <w:t>2、材质：环保PP材质</w:t>
            </w:r>
          </w:p>
          <w:p w14:paraId="71E0960A">
            <w:pPr>
              <w:textAlignment w:val="center"/>
              <w:rPr>
                <w:rFonts w:hint="eastAsia" w:ascii="宋体" w:hAnsi="宋体" w:eastAsia="宋体" w:cs="宋体"/>
                <w:color w:val="000000"/>
              </w:rPr>
            </w:pPr>
            <w:r>
              <w:rPr>
                <w:rFonts w:hint="eastAsia" w:ascii="宋体" w:hAnsi="宋体" w:eastAsia="宋体" w:cs="宋体"/>
                <w:color w:val="000000"/>
              </w:rPr>
              <w:t>3、底部采用加强筋可以提供承重力，坚固耐用。</w:t>
            </w:r>
          </w:p>
          <w:p w14:paraId="0AA876B7">
            <w:pPr>
              <w:textAlignment w:val="center"/>
              <w:rPr>
                <w:rFonts w:hint="eastAsia" w:ascii="宋体" w:hAnsi="宋体" w:eastAsia="宋体" w:cs="宋体"/>
                <w:color w:val="000000"/>
                <w:lang w:eastAsia="zh-CN"/>
              </w:rPr>
            </w:pPr>
            <w:r>
              <w:rPr>
                <w:rFonts w:hint="eastAsia" w:ascii="宋体" w:hAnsi="宋体" w:eastAsia="宋体" w:cs="宋体"/>
                <w:color w:val="000000"/>
              </w:rPr>
              <w:t>4、底部防滑设计静音不伤地板</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C1CF">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F838">
            <w:pPr>
              <w:keepNext w:val="0"/>
              <w:keepLines w:val="0"/>
              <w:widowControl/>
              <w:suppressLineNumbers w:val="0"/>
              <w:jc w:val="center"/>
              <w:textAlignment w:val="center"/>
              <w:rPr>
                <w:rFonts w:hint="default" w:ascii="宋体" w:hAnsi="宋体" w:eastAsia="宋体" w:cs="宋体"/>
                <w:color w:val="000000"/>
                <w:lang w:val="en-US"/>
              </w:rPr>
            </w:pPr>
            <w:r>
              <w:rPr>
                <w:rFonts w:hint="eastAsia" w:ascii="宋体" w:hAnsi="宋体" w:eastAsia="宋体" w:cs="宋体"/>
                <w:i w:val="0"/>
                <w:iCs w:val="0"/>
                <w:color w:val="000000"/>
                <w:kern w:val="0"/>
                <w:sz w:val="22"/>
                <w:szCs w:val="22"/>
                <w:u w:val="none"/>
                <w:lang w:val="en-US" w:eastAsia="zh-CN" w:bidi="ar"/>
              </w:rPr>
              <w:t>25</w:t>
            </w:r>
          </w:p>
        </w:tc>
        <w:tc>
          <w:tcPr>
            <w:tcW w:w="693" w:type="dxa"/>
            <w:tcBorders>
              <w:top w:val="nil"/>
              <w:left w:val="nil"/>
              <w:bottom w:val="single" w:color="000000" w:sz="8" w:space="0"/>
              <w:right w:val="single" w:color="000000" w:sz="8" w:space="0"/>
            </w:tcBorders>
            <w:shd w:val="clear" w:color="auto" w:fill="auto"/>
            <w:vAlign w:val="center"/>
          </w:tcPr>
          <w:p w14:paraId="44BE582C">
            <w:pPr>
              <w:keepNext w:val="0"/>
              <w:keepLines w:val="0"/>
              <w:widowControl/>
              <w:suppressLineNumbers w:val="0"/>
              <w:jc w:val="center"/>
              <w:textAlignment w:val="center"/>
              <w:rPr>
                <w:rFonts w:ascii="宋体" w:hAnsi="宋体" w:eastAsia="宋体" w:cs="宋体"/>
                <w:color w:val="000000"/>
                <w:sz w:val="24"/>
                <w:szCs w:val="24"/>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927D">
            <w:pPr>
              <w:keepNext w:val="0"/>
              <w:keepLines w:val="0"/>
              <w:widowControl/>
              <w:suppressLineNumbers w:val="0"/>
              <w:jc w:val="center"/>
              <w:textAlignment w:val="center"/>
              <w:rPr>
                <w:rFonts w:ascii="宋体" w:hAnsi="宋体" w:eastAsia="宋体" w:cs="宋体"/>
                <w:color w:val="000000"/>
              </w:rPr>
            </w:pPr>
          </w:p>
        </w:tc>
      </w:tr>
      <w:tr w14:paraId="247B31A5">
        <w:tblPrEx>
          <w:tblCellMar>
            <w:top w:w="0" w:type="dxa"/>
            <w:left w:w="108" w:type="dxa"/>
            <w:bottom w:w="0" w:type="dxa"/>
            <w:right w:w="108" w:type="dxa"/>
          </w:tblCellMar>
        </w:tblPrEx>
        <w:trPr>
          <w:trHeight w:val="387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7483">
            <w:pPr>
              <w:jc w:val="center"/>
              <w:textAlignment w:val="center"/>
              <w:rPr>
                <w:rFonts w:hint="eastAsia" w:ascii="宋体" w:hAnsi="宋体" w:eastAsia="宋体" w:cs="宋体"/>
                <w:color w:val="000000"/>
                <w:lang w:val="en-US" w:eastAsia="zh-CN"/>
              </w:rPr>
            </w:pPr>
            <w:r>
              <w:rPr>
                <w:rFonts w:hint="eastAsia" w:ascii="宋体" w:hAnsi="宋体" w:eastAsia="宋体" w:cs="宋体"/>
                <w:color w:val="000000"/>
                <w:lang w:bidi="ar"/>
              </w:rPr>
              <w:t>1</w:t>
            </w:r>
            <w:r>
              <w:rPr>
                <w:rFonts w:hint="eastAsia" w:ascii="宋体" w:hAnsi="宋体" w:eastAsia="宋体" w:cs="宋体"/>
                <w:color w:val="000000"/>
                <w:lang w:val="en-US" w:eastAsia="zh-CN" w:bidi="ar"/>
              </w:rPr>
              <w:t>3</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DD5FB">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讲台</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3EA99">
            <w:pPr>
              <w:textAlignment w:val="center"/>
              <w:rPr>
                <w:rFonts w:hint="eastAsia" w:ascii="宋体" w:hAnsi="宋体" w:eastAsia="宋体" w:cs="宋体"/>
                <w:color w:val="000000"/>
                <w:lang w:val="en-US" w:eastAsia="zh-CN"/>
              </w:rPr>
            </w:pPr>
            <w:r>
              <w:rPr>
                <w:rFonts w:hint="eastAsia" w:ascii="宋体" w:hAnsi="宋体" w:eastAsia="宋体" w:cs="宋体"/>
                <w:color w:val="000000"/>
              </w:rPr>
              <w:t>一、</w:t>
            </w:r>
            <w:r>
              <w:rPr>
                <w:rFonts w:hint="eastAsia" w:ascii="宋体" w:hAnsi="宋体" w:eastAsia="宋体" w:cs="宋体"/>
                <w:color w:val="000000"/>
                <w:lang w:val="en-US" w:eastAsia="zh-CN"/>
              </w:rPr>
              <w:t>外观要求：</w:t>
            </w:r>
          </w:p>
          <w:p w14:paraId="4BA6E0F6">
            <w:pPr>
              <w:textAlignment w:val="center"/>
              <w:rPr>
                <w:rFonts w:hint="eastAsia" w:ascii="宋体" w:hAnsi="宋体" w:eastAsia="宋体" w:cs="宋体"/>
                <w:color w:val="000000"/>
                <w:lang w:val="en-US" w:eastAsia="zh-CN"/>
              </w:rPr>
            </w:pPr>
            <w:r>
              <w:rPr>
                <w:rFonts w:hint="eastAsia" w:ascii="宋体" w:hAnsi="宋体" w:eastAsia="宋体" w:cs="宋体"/>
                <w:color w:val="000000"/>
                <w:lang w:val="en-US" w:eastAsia="zh-CN"/>
              </w:rPr>
              <w:t>1</w:t>
            </w:r>
            <w:r>
              <w:rPr>
                <w:rFonts w:hint="eastAsia" w:ascii="宋体" w:hAnsi="宋体" w:cs="宋体"/>
                <w:color w:val="000000"/>
                <w:lang w:val="en-US" w:eastAsia="zh-CN"/>
              </w:rPr>
              <w:t>.</w:t>
            </w:r>
            <w:r>
              <w:rPr>
                <w:rFonts w:hint="eastAsia" w:ascii="宋体" w:hAnsi="宋体" w:eastAsia="宋体" w:cs="宋体"/>
                <w:color w:val="000000"/>
                <w:lang w:val="en-US" w:eastAsia="zh-CN"/>
              </w:rPr>
              <w:t>规格： L*W*H（ mm）≥1200*720*1020 ;</w:t>
            </w:r>
          </w:p>
          <w:p w14:paraId="75EFD765">
            <w:pPr>
              <w:textAlignment w:val="center"/>
              <w:rPr>
                <w:rFonts w:hint="eastAsia" w:ascii="宋体" w:hAnsi="宋体" w:eastAsia="宋体" w:cs="宋体"/>
                <w:color w:val="000000"/>
                <w:lang w:val="en-US" w:eastAsia="zh-CN"/>
              </w:rPr>
            </w:pPr>
            <w:r>
              <w:rPr>
                <w:rFonts w:hint="eastAsia" w:ascii="宋体" w:hAnsi="宋体" w:eastAsia="宋体" w:cs="宋体"/>
                <w:color w:val="000000"/>
                <w:lang w:val="en-US" w:eastAsia="zh-CN"/>
              </w:rPr>
              <w:t>2</w:t>
            </w:r>
            <w:r>
              <w:rPr>
                <w:rFonts w:hint="eastAsia" w:ascii="宋体" w:hAnsi="宋体" w:cs="宋体"/>
                <w:color w:val="000000"/>
                <w:lang w:val="en-US" w:eastAsia="zh-CN"/>
              </w:rPr>
              <w:t>.</w:t>
            </w:r>
            <w:r>
              <w:rPr>
                <w:rFonts w:hint="eastAsia" w:ascii="宋体" w:hAnsi="宋体" w:eastAsia="宋体" w:cs="宋体"/>
                <w:color w:val="000000"/>
                <w:lang w:val="en-US" w:eastAsia="zh-CN"/>
              </w:rPr>
              <w:t>材料：桌面采用≥9mm 高密度纤维板，密度大于 720kg/立方米，边缘采用单面封边工艺，采用冷压工艺三聚氰胺贴面，防划、防泼水；</w:t>
            </w:r>
          </w:p>
          <w:p w14:paraId="5B5D62FB">
            <w:pPr>
              <w:textAlignment w:val="center"/>
              <w:rPr>
                <w:rFonts w:hint="eastAsia" w:ascii="宋体" w:hAnsi="宋体" w:eastAsia="宋体" w:cs="宋体"/>
                <w:color w:val="000000"/>
                <w:lang w:val="en-US" w:eastAsia="zh-CN"/>
              </w:rPr>
            </w:pPr>
            <w:r>
              <w:rPr>
                <w:rFonts w:hint="eastAsia" w:ascii="宋体" w:hAnsi="宋体" w:eastAsia="宋体" w:cs="宋体"/>
                <w:color w:val="000000"/>
                <w:lang w:val="en-US" w:eastAsia="zh-CN"/>
              </w:rPr>
              <w:t>3</w:t>
            </w:r>
            <w:r>
              <w:rPr>
                <w:rFonts w:hint="eastAsia" w:ascii="宋体" w:hAnsi="宋体" w:cs="宋体"/>
                <w:color w:val="000000"/>
                <w:lang w:val="en-US" w:eastAsia="zh-CN"/>
              </w:rPr>
              <w:t>.</w:t>
            </w:r>
            <w:r>
              <w:rPr>
                <w:rFonts w:hint="eastAsia" w:ascii="宋体" w:hAnsi="宋体" w:eastAsia="宋体" w:cs="宋体"/>
                <w:color w:val="000000"/>
                <w:lang w:val="en-US" w:eastAsia="zh-CN"/>
              </w:rPr>
              <w:t>主体采用 1.0-1.5mm 冷轧钢板，钣金全部通过酸洗磷化喷涂后再进行高温烘烤，防锈；</w:t>
            </w:r>
          </w:p>
          <w:p w14:paraId="749082FE">
            <w:pPr>
              <w:textAlignment w:val="center"/>
              <w:rPr>
                <w:rFonts w:hint="eastAsia" w:ascii="宋体" w:hAnsi="宋体" w:eastAsia="宋体" w:cs="宋体"/>
                <w:color w:val="000000"/>
                <w:lang w:val="en-US" w:eastAsia="zh-CN"/>
              </w:rPr>
            </w:pPr>
            <w:r>
              <w:rPr>
                <w:rFonts w:hint="eastAsia" w:ascii="宋体" w:hAnsi="宋体" w:eastAsia="宋体" w:cs="宋体"/>
                <w:color w:val="000000"/>
                <w:lang w:val="en-US" w:eastAsia="zh-CN"/>
              </w:rPr>
              <w:t>4</w:t>
            </w:r>
            <w:r>
              <w:rPr>
                <w:rFonts w:hint="eastAsia" w:ascii="宋体" w:hAnsi="宋体" w:cs="宋体"/>
                <w:color w:val="000000"/>
                <w:lang w:val="en-US" w:eastAsia="zh-CN"/>
              </w:rPr>
              <w:t>.</w:t>
            </w:r>
            <w:r>
              <w:rPr>
                <w:rFonts w:hint="eastAsia" w:ascii="宋体" w:hAnsi="宋体" w:eastAsia="宋体" w:cs="宋体"/>
                <w:color w:val="000000"/>
                <w:lang w:val="en-US" w:eastAsia="zh-CN"/>
              </w:rPr>
              <w:t>上层两侧采用木质扶手，正面采用 L 型木质装饰板；</w:t>
            </w:r>
          </w:p>
          <w:p w14:paraId="43118FEC">
            <w:pPr>
              <w:textAlignment w:val="center"/>
              <w:rPr>
                <w:rFonts w:hint="eastAsia" w:ascii="宋体" w:hAnsi="宋体" w:eastAsia="宋体" w:cs="宋体"/>
                <w:color w:val="000000"/>
                <w:lang w:val="en-US" w:eastAsia="zh-CN"/>
              </w:rPr>
            </w:pPr>
            <w:r>
              <w:rPr>
                <w:rFonts w:hint="eastAsia" w:ascii="宋体" w:hAnsi="宋体" w:eastAsia="宋体" w:cs="宋体"/>
                <w:color w:val="000000"/>
                <w:lang w:val="en-US" w:eastAsia="zh-CN"/>
              </w:rPr>
              <w:t>5</w:t>
            </w:r>
            <w:r>
              <w:rPr>
                <w:rFonts w:hint="eastAsia" w:ascii="宋体" w:hAnsi="宋体" w:cs="宋体"/>
                <w:color w:val="000000"/>
                <w:lang w:val="en-US" w:eastAsia="zh-CN"/>
              </w:rPr>
              <w:t>.</w:t>
            </w:r>
            <w:r>
              <w:rPr>
                <w:rFonts w:hint="eastAsia" w:ascii="宋体" w:hAnsi="宋体" w:eastAsia="宋体" w:cs="宋体"/>
                <w:color w:val="000000"/>
                <w:lang w:val="en-US" w:eastAsia="zh-CN"/>
              </w:rPr>
              <w:t>设计：分体式设计，桌面部分和桌体部分自成一体，方便进出比较窄的教室门，内置固定螺丝孔位。拐角采用圆弧设计，防止碰伤。</w:t>
            </w:r>
          </w:p>
          <w:p w14:paraId="78A6359F">
            <w:pPr>
              <w:textAlignment w:val="center"/>
              <w:rPr>
                <w:rFonts w:hint="eastAsia" w:ascii="宋体" w:hAnsi="宋体" w:eastAsia="宋体" w:cs="宋体"/>
                <w:color w:val="000000"/>
                <w:lang w:val="en-US" w:eastAsia="zh-CN"/>
              </w:rPr>
            </w:pPr>
            <w:r>
              <w:rPr>
                <w:rFonts w:hint="eastAsia" w:ascii="宋体" w:hAnsi="宋体" w:eastAsia="宋体" w:cs="宋体"/>
                <w:color w:val="000000"/>
              </w:rPr>
              <w:t>二、</w:t>
            </w:r>
            <w:r>
              <w:rPr>
                <w:rFonts w:hint="eastAsia" w:ascii="宋体" w:hAnsi="宋体" w:eastAsia="宋体" w:cs="宋体"/>
                <w:color w:val="000000"/>
                <w:lang w:val="en-US" w:eastAsia="zh-CN"/>
              </w:rPr>
              <w:t>功能要求：</w:t>
            </w:r>
          </w:p>
          <w:p w14:paraId="502387EB">
            <w:pPr>
              <w:textAlignment w:val="center"/>
              <w:rPr>
                <w:rFonts w:hint="eastAsia" w:ascii="宋体" w:hAnsi="宋体" w:eastAsia="宋体" w:cs="宋体"/>
                <w:color w:val="000000"/>
                <w:lang w:val="en-US" w:eastAsia="zh-CN"/>
              </w:rPr>
            </w:pPr>
            <w:r>
              <w:rPr>
                <w:rFonts w:hint="eastAsia" w:ascii="宋体" w:hAnsi="宋体" w:eastAsia="宋体" w:cs="宋体"/>
                <w:color w:val="000000"/>
                <w:lang w:val="en-US" w:eastAsia="zh-CN"/>
              </w:rPr>
              <w:t>1</w:t>
            </w:r>
            <w:r>
              <w:rPr>
                <w:rFonts w:hint="eastAsia" w:ascii="宋体" w:hAnsi="宋体" w:cs="宋体"/>
                <w:color w:val="000000"/>
                <w:lang w:val="en-US" w:eastAsia="zh-CN"/>
              </w:rPr>
              <w:t>.</w:t>
            </w:r>
            <w:r>
              <w:rPr>
                <w:rFonts w:hint="eastAsia" w:ascii="宋体" w:hAnsi="宋体" w:eastAsia="宋体" w:cs="宋体"/>
                <w:color w:val="000000"/>
                <w:lang w:val="en-US" w:eastAsia="zh-CN"/>
              </w:rPr>
              <w:t>固定显示器安装位，显示器尺寸 23.8"，固定框顶部和讲台挡边平齐，无凸出，采用≥5mm 的钢化玻璃保护。</w:t>
            </w:r>
          </w:p>
          <w:p w14:paraId="6F0EC6DA">
            <w:pPr>
              <w:textAlignment w:val="center"/>
              <w:rPr>
                <w:rFonts w:hint="eastAsia" w:ascii="宋体" w:hAnsi="宋体" w:eastAsia="宋体" w:cs="宋体"/>
                <w:color w:val="000000"/>
                <w:lang w:val="en-US" w:eastAsia="zh-CN"/>
              </w:rPr>
            </w:pPr>
            <w:r>
              <w:rPr>
                <w:rFonts w:hint="eastAsia" w:ascii="宋体" w:hAnsi="宋体" w:eastAsia="宋体" w:cs="宋体"/>
                <w:color w:val="000000"/>
                <w:lang w:val="en-US" w:eastAsia="zh-CN"/>
              </w:rPr>
              <w:t>2</w:t>
            </w:r>
            <w:r>
              <w:rPr>
                <w:rFonts w:hint="eastAsia" w:ascii="宋体" w:hAnsi="宋体" w:cs="宋体"/>
                <w:color w:val="000000"/>
                <w:lang w:val="en-US" w:eastAsia="zh-CN"/>
              </w:rPr>
              <w:t>.</w:t>
            </w:r>
            <w:r>
              <w:rPr>
                <w:rFonts w:hint="eastAsia" w:ascii="宋体" w:hAnsi="宋体" w:eastAsia="宋体" w:cs="宋体"/>
                <w:color w:val="000000"/>
                <w:lang w:val="en-US" w:eastAsia="zh-CN"/>
              </w:rPr>
              <w:t>右侧具有中控盒钣金件（结合本次中控面板、对讲面板制定），用于安装中控面板、对讲面板等。具有多媒体模块，可以满足充电、 USB 接口、网线接口等；讲台内自带固定线孔位，可对台内所有设备线进行固定；</w:t>
            </w:r>
          </w:p>
          <w:p w14:paraId="1A31A881">
            <w:pPr>
              <w:textAlignment w:val="center"/>
              <w:rPr>
                <w:rFonts w:hint="eastAsia" w:ascii="宋体" w:hAnsi="宋体" w:eastAsia="宋体" w:cs="宋体"/>
                <w:color w:val="000000"/>
                <w:lang w:val="en-US" w:eastAsia="zh-CN"/>
              </w:rPr>
            </w:pPr>
            <w:r>
              <w:rPr>
                <w:rFonts w:hint="eastAsia" w:ascii="宋体" w:hAnsi="宋体" w:eastAsia="宋体" w:cs="宋体"/>
                <w:color w:val="000000"/>
                <w:lang w:val="en-US" w:eastAsia="zh-CN"/>
              </w:rPr>
              <w:t>3</w:t>
            </w:r>
            <w:r>
              <w:rPr>
                <w:rFonts w:hint="eastAsia" w:ascii="宋体" w:hAnsi="宋体" w:cs="宋体"/>
                <w:color w:val="000000"/>
                <w:lang w:val="en-US" w:eastAsia="zh-CN"/>
              </w:rPr>
              <w:t>.</w:t>
            </w:r>
            <w:r>
              <w:rPr>
                <w:rFonts w:hint="eastAsia" w:ascii="宋体" w:hAnsi="宋体" w:eastAsia="宋体" w:cs="宋体"/>
                <w:color w:val="000000"/>
                <w:lang w:val="en-US" w:eastAsia="zh-CN"/>
              </w:rPr>
              <w:t>下层前门采用对开门设计，预留主机位位置。</w:t>
            </w:r>
          </w:p>
          <w:p w14:paraId="1A0AEF27">
            <w:pPr>
              <w:textAlignment w:val="center"/>
              <w:rPr>
                <w:rFonts w:hint="eastAsia" w:ascii="宋体" w:hAnsi="宋体" w:eastAsia="宋体" w:cs="宋体"/>
                <w:color w:val="000000"/>
                <w:lang w:val="en-US" w:eastAsia="zh-CN"/>
              </w:rPr>
            </w:pPr>
            <w:r>
              <w:rPr>
                <w:rFonts w:hint="eastAsia" w:ascii="宋体" w:hAnsi="宋体" w:eastAsia="宋体" w:cs="宋体"/>
                <w:color w:val="000000"/>
                <w:lang w:val="en-US" w:eastAsia="zh-CN"/>
              </w:rPr>
              <w:t>设备门，标配≥19 寸国标机架，可拆卸立柱及挡板,可放置中控主机，功放等多媒体设备，设备总空间≤12U，机械锁，耐用、防盗。</w:t>
            </w:r>
          </w:p>
          <w:p w14:paraId="29392607">
            <w:pPr>
              <w:textAlignment w:val="center"/>
              <w:rPr>
                <w:rFonts w:ascii="宋体" w:hAnsi="宋体" w:eastAsia="宋体" w:cs="宋体"/>
                <w:color w:val="000000"/>
              </w:rPr>
            </w:pPr>
            <w:r>
              <w:rPr>
                <w:rFonts w:hint="eastAsia" w:ascii="宋体" w:hAnsi="宋体" w:eastAsia="宋体" w:cs="宋体"/>
                <w:color w:val="000000"/>
                <w:lang w:val="en-US" w:eastAsia="zh-CN"/>
              </w:rPr>
              <w:t>4</w:t>
            </w:r>
            <w:r>
              <w:rPr>
                <w:rFonts w:hint="eastAsia" w:ascii="宋体" w:hAnsi="宋体" w:cs="宋体"/>
                <w:color w:val="000000"/>
                <w:lang w:val="en-US" w:eastAsia="zh-CN"/>
              </w:rPr>
              <w:t>.</w:t>
            </w:r>
            <w:r>
              <w:rPr>
                <w:rFonts w:hint="eastAsia" w:ascii="宋体" w:hAnsi="宋体" w:eastAsia="宋体" w:cs="宋体"/>
                <w:color w:val="000000"/>
                <w:lang w:val="en-US" w:eastAsia="zh-CN"/>
              </w:rPr>
              <w:t>下层拼装式设计，底面离地不低于 6CM，防潮、防锈；</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7B5F">
            <w:pPr>
              <w:keepNext w:val="0"/>
              <w:keepLines w:val="0"/>
              <w:widowControl/>
              <w:suppressLineNumbers w:val="0"/>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1485">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1</w:t>
            </w:r>
          </w:p>
        </w:tc>
        <w:tc>
          <w:tcPr>
            <w:tcW w:w="693" w:type="dxa"/>
            <w:tcBorders>
              <w:top w:val="nil"/>
              <w:left w:val="nil"/>
              <w:bottom w:val="single" w:color="000000" w:sz="8" w:space="0"/>
              <w:right w:val="single" w:color="000000" w:sz="8" w:space="0"/>
            </w:tcBorders>
            <w:shd w:val="clear" w:color="auto" w:fill="auto"/>
            <w:vAlign w:val="center"/>
          </w:tcPr>
          <w:p w14:paraId="20E0A00B">
            <w:pPr>
              <w:keepNext w:val="0"/>
              <w:keepLines w:val="0"/>
              <w:widowControl/>
              <w:suppressLineNumbers w:val="0"/>
              <w:jc w:val="center"/>
              <w:textAlignment w:val="center"/>
              <w:rPr>
                <w:rFonts w:ascii="宋体" w:hAnsi="宋体" w:eastAsia="宋体" w:cs="宋体"/>
                <w:color w:val="000000"/>
                <w:sz w:val="24"/>
                <w:szCs w:val="24"/>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3DF6">
            <w:pPr>
              <w:keepNext w:val="0"/>
              <w:keepLines w:val="0"/>
              <w:widowControl/>
              <w:suppressLineNumbers w:val="0"/>
              <w:jc w:val="center"/>
              <w:textAlignment w:val="center"/>
              <w:rPr>
                <w:rFonts w:ascii="宋体" w:hAnsi="宋体" w:eastAsia="宋体" w:cs="宋体"/>
                <w:color w:val="000000"/>
              </w:rPr>
            </w:pPr>
          </w:p>
        </w:tc>
      </w:tr>
      <w:tr w14:paraId="25465308">
        <w:tblPrEx>
          <w:tblCellMar>
            <w:top w:w="0" w:type="dxa"/>
            <w:left w:w="108" w:type="dxa"/>
            <w:bottom w:w="0" w:type="dxa"/>
            <w:right w:w="108" w:type="dxa"/>
          </w:tblCellMar>
        </w:tblPrEx>
        <w:trPr>
          <w:trHeight w:val="5941"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90636">
            <w:pPr>
              <w:jc w:val="center"/>
              <w:textAlignment w:val="center"/>
              <w:rPr>
                <w:rFonts w:hint="eastAsia" w:ascii="宋体" w:hAnsi="宋体" w:eastAsia="宋体" w:cs="宋体"/>
                <w:color w:val="000000"/>
                <w:lang w:eastAsia="zh-CN"/>
              </w:rPr>
            </w:pPr>
            <w:r>
              <w:rPr>
                <w:rFonts w:hint="eastAsia" w:ascii="宋体" w:hAnsi="宋体" w:eastAsia="宋体" w:cs="宋体"/>
                <w:color w:val="000000"/>
                <w:lang w:bidi="ar"/>
              </w:rPr>
              <w:t>1</w:t>
            </w:r>
            <w:r>
              <w:rPr>
                <w:rFonts w:hint="eastAsia" w:ascii="宋体" w:hAnsi="宋体" w:eastAsia="宋体" w:cs="宋体"/>
                <w:color w:val="000000"/>
                <w:lang w:val="en-US" w:eastAsia="zh-CN" w:bidi="ar"/>
              </w:rPr>
              <w:t>4</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3A6D2">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直播教学数据显示终端（86寸）</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9068F">
            <w:pPr>
              <w:textAlignment w:val="center"/>
              <w:rPr>
                <w:rFonts w:hint="eastAsia" w:ascii="宋体" w:hAnsi="宋体" w:eastAsia="宋体" w:cs="宋体"/>
                <w:color w:val="000000"/>
              </w:rPr>
            </w:pPr>
            <w:r>
              <w:rPr>
                <w:rFonts w:hint="eastAsia" w:ascii="宋体" w:hAnsi="宋体" w:eastAsia="宋体" w:cs="宋体"/>
                <w:color w:val="000000"/>
              </w:rPr>
              <w:t>一、整机性能</w:t>
            </w:r>
          </w:p>
          <w:p w14:paraId="5D982258">
            <w:pPr>
              <w:textAlignment w:val="center"/>
              <w:rPr>
                <w:rFonts w:hint="eastAsia" w:ascii="宋体" w:hAnsi="宋体" w:eastAsia="宋体" w:cs="宋体"/>
                <w:color w:val="000000"/>
                <w:lang w:eastAsia="zh-CN"/>
              </w:rPr>
            </w:pPr>
            <w:r>
              <w:rPr>
                <w:rFonts w:hint="eastAsia" w:ascii="宋体" w:hAnsi="宋体" w:eastAsia="宋体" w:cs="宋体"/>
                <w:color w:val="000000"/>
              </w:rPr>
              <w:t>1.整机采用金属结构一体化设计，外部无可见内部功能模块的连接线，表面无尖锐边缘或突起，整体设计安全，牢固，美观</w:t>
            </w:r>
            <w:r>
              <w:rPr>
                <w:rFonts w:hint="eastAsia" w:ascii="宋体" w:hAnsi="宋体" w:cs="宋体"/>
                <w:color w:val="000000"/>
                <w:lang w:eastAsia="zh-CN"/>
              </w:rPr>
              <w:t>；</w:t>
            </w:r>
          </w:p>
          <w:p w14:paraId="396942F1">
            <w:pPr>
              <w:textAlignment w:val="center"/>
              <w:rPr>
                <w:rFonts w:hint="eastAsia" w:ascii="宋体" w:hAnsi="宋体" w:eastAsia="宋体" w:cs="宋体"/>
                <w:color w:val="000000"/>
                <w:lang w:eastAsia="zh-CN"/>
              </w:rPr>
            </w:pPr>
            <w:r>
              <w:rPr>
                <w:rFonts w:hint="eastAsia" w:ascii="宋体" w:hAnsi="宋体" w:eastAsia="宋体" w:cs="宋体"/>
                <w:color w:val="000000"/>
              </w:rPr>
              <w:t>2.屏幕表面采用≤3.0 mm全钢化防眩光玻璃，表面硬度≥9H，使用≥1.5kg的钢珠≥2.0米高度进行自由落体撞击测试，防护玻璃无损伤，功能无异常</w:t>
            </w:r>
            <w:r>
              <w:rPr>
                <w:rFonts w:hint="eastAsia" w:ascii="宋体" w:hAnsi="宋体" w:cs="宋体"/>
                <w:color w:val="000000"/>
                <w:lang w:eastAsia="zh-CN"/>
              </w:rPr>
              <w:t>；</w:t>
            </w:r>
          </w:p>
          <w:p w14:paraId="068F7CFC">
            <w:pPr>
              <w:textAlignment w:val="center"/>
              <w:rPr>
                <w:rFonts w:hint="eastAsia" w:ascii="宋体" w:hAnsi="宋体" w:eastAsia="宋体" w:cs="宋体"/>
                <w:color w:val="000000"/>
                <w:lang w:eastAsia="zh-CN"/>
              </w:rPr>
            </w:pPr>
            <w:r>
              <w:rPr>
                <w:rFonts w:hint="eastAsia" w:ascii="宋体" w:hAnsi="宋体" w:eastAsia="宋体" w:cs="宋体"/>
                <w:color w:val="000000"/>
              </w:rPr>
              <w:t>3.产品整体尺寸：宽≥1950mm，高≥1154mm，厚度≤101mm</w:t>
            </w:r>
            <w:r>
              <w:rPr>
                <w:rFonts w:hint="eastAsia" w:ascii="宋体" w:hAnsi="宋体" w:cs="宋体"/>
                <w:color w:val="000000"/>
                <w:lang w:eastAsia="zh-CN"/>
              </w:rPr>
              <w:t>；</w:t>
            </w:r>
          </w:p>
          <w:p w14:paraId="324A7234">
            <w:pPr>
              <w:textAlignment w:val="center"/>
              <w:rPr>
                <w:rFonts w:hint="eastAsia" w:ascii="宋体" w:hAnsi="宋体" w:eastAsia="宋体" w:cs="宋体"/>
                <w:color w:val="000000"/>
                <w:lang w:eastAsia="zh-CN"/>
              </w:rPr>
            </w:pPr>
            <w:r>
              <w:rPr>
                <w:rFonts w:hint="eastAsia" w:ascii="宋体" w:hAnsi="宋体" w:eastAsia="宋体" w:cs="宋体"/>
                <w:color w:val="000000"/>
              </w:rPr>
              <w:t>4.显示尺寸：≥86寸；显示分辨率：3840(H)×2160(V)；显示比例：16:9</w:t>
            </w:r>
            <w:r>
              <w:rPr>
                <w:rFonts w:hint="eastAsia" w:ascii="宋体" w:hAnsi="宋体" w:cs="宋体"/>
                <w:color w:val="000000"/>
                <w:lang w:eastAsia="zh-CN"/>
              </w:rPr>
              <w:t>；</w:t>
            </w:r>
          </w:p>
          <w:p w14:paraId="1A087BDD">
            <w:pPr>
              <w:textAlignment w:val="center"/>
              <w:rPr>
                <w:rFonts w:hint="eastAsia" w:ascii="宋体" w:hAnsi="宋体" w:eastAsia="宋体" w:cs="宋体"/>
                <w:color w:val="000000"/>
                <w:lang w:eastAsia="zh-CN"/>
              </w:rPr>
            </w:pPr>
            <w:r>
              <w:rPr>
                <w:rFonts w:hint="eastAsia" w:ascii="宋体" w:hAnsi="宋体" w:eastAsia="宋体" w:cs="宋体"/>
                <w:color w:val="000000"/>
              </w:rPr>
              <w:t>5.亮度：≥500 cd/㎡；对比度：≥6000：1；可视角度：≥178°</w:t>
            </w:r>
            <w:r>
              <w:rPr>
                <w:rFonts w:hint="eastAsia" w:ascii="宋体" w:hAnsi="宋体" w:cs="宋体"/>
                <w:color w:val="000000"/>
                <w:lang w:eastAsia="zh-CN"/>
              </w:rPr>
              <w:t>；</w:t>
            </w:r>
          </w:p>
          <w:p w14:paraId="1D89D4B9">
            <w:pPr>
              <w:textAlignment w:val="center"/>
              <w:rPr>
                <w:rFonts w:hint="eastAsia" w:ascii="宋体" w:hAnsi="宋体" w:eastAsia="宋体" w:cs="宋体"/>
                <w:color w:val="000000"/>
                <w:lang w:eastAsia="zh-CN"/>
              </w:rPr>
            </w:pPr>
            <w:r>
              <w:rPr>
                <w:rFonts w:hint="eastAsia" w:ascii="宋体" w:hAnsi="宋体" w:eastAsia="宋体" w:cs="宋体"/>
                <w:color w:val="000000"/>
              </w:rPr>
              <w:t>6.采用红外多点触摸感应技术，在Windows与安卓系统可支持≥20点触摸</w:t>
            </w:r>
            <w:r>
              <w:rPr>
                <w:rFonts w:hint="eastAsia" w:ascii="宋体" w:hAnsi="宋体" w:cs="宋体"/>
                <w:color w:val="000000"/>
                <w:lang w:eastAsia="zh-CN"/>
              </w:rPr>
              <w:t>；</w:t>
            </w:r>
          </w:p>
          <w:p w14:paraId="6A26E53B">
            <w:pPr>
              <w:textAlignment w:val="center"/>
              <w:rPr>
                <w:rFonts w:hint="eastAsia" w:ascii="宋体" w:hAnsi="宋体" w:eastAsia="宋体" w:cs="宋体"/>
                <w:color w:val="000000"/>
              </w:rPr>
            </w:pPr>
            <w:r>
              <w:rPr>
                <w:rFonts w:hint="eastAsia" w:ascii="宋体" w:hAnsi="宋体" w:eastAsia="宋体" w:cs="宋体"/>
                <w:color w:val="000000"/>
              </w:rPr>
              <w:t>★7.触摸精准度：≤0.1mm；光标速度：≥300点/秒；响应时间≤4ms</w:t>
            </w:r>
            <w:r>
              <w:rPr>
                <w:rFonts w:hint="eastAsia" w:ascii="宋体" w:hAnsi="宋体" w:cs="宋体"/>
                <w:color w:val="000000"/>
                <w:lang w:eastAsia="zh-CN"/>
              </w:rPr>
              <w:t>；</w:t>
            </w:r>
            <w:r>
              <w:rPr>
                <w:rFonts w:hint="eastAsia" w:ascii="宋体" w:hAnsi="宋体" w:eastAsia="宋体" w:cs="宋体"/>
                <w:color w:val="000000"/>
              </w:rPr>
              <w:t>（提供经CNAS和CMA认证的检测机构出具的检验报告复印件加盖原厂公章）</w:t>
            </w:r>
          </w:p>
          <w:p w14:paraId="1DE8FE9C">
            <w:pPr>
              <w:textAlignment w:val="center"/>
              <w:rPr>
                <w:rFonts w:hint="eastAsia" w:ascii="宋体" w:hAnsi="宋体" w:eastAsia="宋体" w:cs="宋体"/>
                <w:color w:val="000000"/>
                <w:lang w:eastAsia="zh-CN"/>
              </w:rPr>
            </w:pPr>
            <w:r>
              <w:rPr>
                <w:rFonts w:hint="eastAsia" w:ascii="宋体" w:hAnsi="宋体" w:eastAsia="宋体" w:cs="宋体"/>
                <w:color w:val="000000"/>
              </w:rPr>
              <w:t>8.扬声器：总功率≥30W</w:t>
            </w:r>
            <w:r>
              <w:rPr>
                <w:rFonts w:hint="eastAsia" w:ascii="宋体" w:hAnsi="宋体" w:cs="宋体"/>
                <w:color w:val="000000"/>
                <w:lang w:eastAsia="zh-CN"/>
              </w:rPr>
              <w:t>；</w:t>
            </w:r>
          </w:p>
          <w:p w14:paraId="317E7289">
            <w:pPr>
              <w:textAlignment w:val="center"/>
              <w:rPr>
                <w:rFonts w:hint="eastAsia" w:ascii="宋体" w:hAnsi="宋体" w:eastAsia="宋体" w:cs="宋体"/>
                <w:color w:val="000000"/>
              </w:rPr>
            </w:pPr>
            <w:r>
              <w:rPr>
                <w:rFonts w:hint="eastAsia" w:ascii="宋体" w:hAnsi="宋体" w:eastAsia="宋体" w:cs="宋体"/>
                <w:color w:val="000000"/>
              </w:rPr>
              <w:t>★9.显示颜色：10bit，1.07B Colors；色域：≥95% NTSC高色域；透光率＞95%；色彩覆盖率：≥130%。（提供经CNAS和CMA认证的检测机构出具的检验报告复印件加盖原厂公章）</w:t>
            </w:r>
          </w:p>
          <w:p w14:paraId="65B51223">
            <w:pPr>
              <w:textAlignment w:val="center"/>
              <w:rPr>
                <w:rFonts w:hint="eastAsia" w:ascii="宋体" w:hAnsi="宋体" w:eastAsia="宋体" w:cs="宋体"/>
                <w:color w:val="000000"/>
                <w:lang w:eastAsia="zh-CN"/>
              </w:rPr>
            </w:pPr>
            <w:r>
              <w:rPr>
                <w:rFonts w:hint="eastAsia" w:ascii="宋体" w:hAnsi="宋体" w:eastAsia="宋体" w:cs="宋体"/>
                <w:color w:val="000000"/>
              </w:rPr>
              <w:t>10.整机内置高清摄像头，非外接摄像头不占用设备接口，外部无可见连接线，可拍摄不低于1300万像素数的照片，对角角度≥135°，摄像头具备工作指示灯，摄像头运行时，有指示灯提示</w:t>
            </w:r>
            <w:r>
              <w:rPr>
                <w:rFonts w:hint="eastAsia" w:ascii="宋体" w:hAnsi="宋体" w:cs="宋体"/>
                <w:color w:val="000000"/>
                <w:lang w:eastAsia="zh-CN"/>
              </w:rPr>
              <w:t>；</w:t>
            </w:r>
          </w:p>
          <w:p w14:paraId="6C3C6306">
            <w:pPr>
              <w:textAlignment w:val="center"/>
              <w:rPr>
                <w:rFonts w:hint="eastAsia" w:ascii="宋体" w:hAnsi="宋体" w:eastAsia="宋体" w:cs="宋体"/>
                <w:color w:val="000000"/>
              </w:rPr>
            </w:pPr>
            <w:r>
              <w:rPr>
                <w:rFonts w:hint="eastAsia" w:ascii="宋体" w:hAnsi="宋体" w:eastAsia="宋体" w:cs="宋体"/>
                <w:color w:val="000000"/>
              </w:rPr>
              <w:t>11.安卓系统配置：安卓系统≥11.0，内存≥2G，存储内存≥32G。</w:t>
            </w:r>
          </w:p>
          <w:p w14:paraId="7E056607">
            <w:pPr>
              <w:textAlignment w:val="center"/>
              <w:rPr>
                <w:rFonts w:hint="eastAsia" w:ascii="宋体" w:hAnsi="宋体" w:eastAsia="宋体" w:cs="宋体"/>
                <w:color w:val="000000"/>
              </w:rPr>
            </w:pPr>
            <w:r>
              <w:rPr>
                <w:rFonts w:hint="eastAsia" w:ascii="宋体" w:hAnsi="宋体" w:eastAsia="宋体" w:cs="宋体"/>
                <w:color w:val="000000"/>
              </w:rPr>
              <w:t>★12.具备通屏笔槽设计，便于放置粉笔、书写笔等小件物品；前置≥8个物理按键，至少具备电源、主页、信号源、护眼、录屏、音量加减等按键功能，其中电源键具备三键合一功能：整机开关机、电脑开关机以及一键节能；同时前置常用外接接口：USB接口≥2路、Type-C接口≥1路、HDMI接口≥1路，采用隐藏式内嵌结构，须具备防撞挡板保护，使用时通过按压打开挡板，不使用时合上挡板，阻挡灰尘、水汽</w:t>
            </w:r>
            <w:r>
              <w:rPr>
                <w:rFonts w:hint="eastAsia" w:ascii="宋体" w:hAnsi="宋体" w:cs="宋体"/>
                <w:color w:val="000000"/>
                <w:lang w:eastAsia="zh-CN"/>
              </w:rPr>
              <w:t>；</w:t>
            </w:r>
            <w:r>
              <w:rPr>
                <w:rFonts w:hint="eastAsia" w:ascii="宋体" w:hAnsi="宋体" w:eastAsia="宋体" w:cs="宋体"/>
                <w:color w:val="000000"/>
              </w:rPr>
              <w:t>（提供经CNAS和CMA认证的检测机构出具的检验报告复印件加盖原厂公章）</w:t>
            </w:r>
          </w:p>
          <w:p w14:paraId="258347DB">
            <w:pPr>
              <w:textAlignment w:val="center"/>
              <w:rPr>
                <w:rFonts w:hint="eastAsia" w:ascii="宋体" w:hAnsi="宋体" w:eastAsia="宋体" w:cs="宋体"/>
                <w:color w:val="000000"/>
              </w:rPr>
            </w:pPr>
            <w:r>
              <w:rPr>
                <w:rFonts w:hint="eastAsia" w:ascii="宋体" w:hAnsi="宋体" w:eastAsia="宋体" w:cs="宋体"/>
                <w:color w:val="000000"/>
              </w:rPr>
              <w:t>★</w:t>
            </w:r>
            <w:r>
              <w:rPr>
                <w:rFonts w:hint="eastAsia" w:ascii="宋体" w:hAnsi="宋体" w:eastAsia="宋体" w:cs="宋体"/>
                <w:color w:val="000000"/>
                <w:lang w:val="en-US" w:eastAsia="zh-CN"/>
              </w:rPr>
              <w:t>13</w:t>
            </w:r>
            <w:r>
              <w:rPr>
                <w:rFonts w:hint="eastAsia" w:ascii="宋体" w:hAnsi="宋体" w:eastAsia="宋体" w:cs="宋体"/>
                <w:color w:val="000000"/>
              </w:rPr>
              <w:t>.整机在振动台上频率 5-50Hz, 振动方向X、Y、Z 三个方向的上下（6 度测试）≥60分钟的振动试验，外观无损伤、破裂、部件松动，整机可正常运行</w:t>
            </w:r>
            <w:r>
              <w:rPr>
                <w:rFonts w:hint="eastAsia" w:ascii="宋体" w:hAnsi="宋体" w:cs="宋体"/>
                <w:color w:val="000000"/>
                <w:lang w:eastAsia="zh-CN"/>
              </w:rPr>
              <w:t>；</w:t>
            </w:r>
            <w:r>
              <w:rPr>
                <w:rFonts w:hint="eastAsia" w:ascii="宋体" w:hAnsi="宋体" w:eastAsia="宋体" w:cs="宋体"/>
                <w:color w:val="000000"/>
              </w:rPr>
              <w:t>（提供经CNAS和CMA认证的检测机构出具的检验报告复印件加盖原厂公章）</w:t>
            </w:r>
          </w:p>
          <w:p w14:paraId="0CDA5BD2">
            <w:pPr>
              <w:textAlignment w:val="center"/>
              <w:rPr>
                <w:rFonts w:hint="eastAsia" w:ascii="宋体" w:hAnsi="宋体" w:eastAsia="宋体" w:cs="宋体"/>
                <w:color w:val="000000"/>
                <w:lang w:eastAsia="zh-CN"/>
              </w:rPr>
            </w:pPr>
            <w:r>
              <w:rPr>
                <w:rFonts w:hint="eastAsia" w:ascii="宋体" w:hAnsi="宋体" w:eastAsia="宋体" w:cs="宋体"/>
                <w:color w:val="000000"/>
              </w:rPr>
              <w:t>1</w:t>
            </w:r>
            <w:r>
              <w:rPr>
                <w:rFonts w:hint="eastAsia" w:ascii="宋体" w:hAnsi="宋体" w:cs="宋体"/>
                <w:color w:val="000000"/>
                <w:lang w:val="en-US" w:eastAsia="zh-CN"/>
              </w:rPr>
              <w:t>4</w:t>
            </w:r>
            <w:r>
              <w:rPr>
                <w:rFonts w:hint="eastAsia" w:ascii="宋体" w:hAnsi="宋体" w:eastAsia="宋体" w:cs="宋体"/>
                <w:color w:val="000000"/>
              </w:rPr>
              <w:t>.抗强光测试：触摸屏在强光（≥500K LUX）照射下，触摸、书写功能正常操作</w:t>
            </w:r>
            <w:r>
              <w:rPr>
                <w:rFonts w:hint="eastAsia" w:ascii="宋体" w:hAnsi="宋体" w:cs="宋体"/>
                <w:color w:val="000000"/>
                <w:lang w:eastAsia="zh-CN"/>
              </w:rPr>
              <w:t>；</w:t>
            </w:r>
          </w:p>
          <w:p w14:paraId="76C8BD95">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5</w:t>
            </w:r>
            <w:r>
              <w:rPr>
                <w:rFonts w:hint="eastAsia" w:ascii="宋体" w:hAnsi="宋体" w:eastAsia="宋体" w:cs="宋体"/>
                <w:color w:val="000000"/>
              </w:rPr>
              <w:t>.整机通过TUV认证机构检测，按照ISO 9241-307:2008、ISO 9241-305:2008、ISO 9241-309:2008、GB/T 18978.307-2015、IEC 62471:2006、EN 62471:2008、GB/T 20145-2006等相关规范进行测试，符合“无频闪效应”和“无蓝光危险”的要求</w:t>
            </w:r>
            <w:r>
              <w:rPr>
                <w:rFonts w:hint="eastAsia" w:ascii="宋体" w:hAnsi="宋体" w:cs="宋体"/>
                <w:color w:val="000000"/>
                <w:lang w:eastAsia="zh-CN"/>
              </w:rPr>
              <w:t>；</w:t>
            </w:r>
            <w:r>
              <w:rPr>
                <w:rFonts w:hint="eastAsia" w:ascii="宋体" w:hAnsi="宋体" w:eastAsia="宋体" w:cs="宋体"/>
                <w:color w:val="000000"/>
              </w:rPr>
              <w:t>（提供TUV认证机构出具的检测报告）</w:t>
            </w:r>
          </w:p>
          <w:p w14:paraId="0CB7B233">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6</w:t>
            </w:r>
            <w:r>
              <w:rPr>
                <w:rFonts w:hint="eastAsia" w:ascii="宋体" w:hAnsi="宋体" w:eastAsia="宋体" w:cs="宋体"/>
                <w:color w:val="000000"/>
              </w:rPr>
              <w:t>.整机符合IEC 62471标准，通过蓝光危害等级测试，光化紫外数值＜0.0005W·m-2，近紫外数值＜0.0001W·m-2，蓝光100 mrad FOV＜58W·m-2·sr-1，视网膜热＜410，红外辐射＜0.003W·m-2</w:t>
            </w:r>
            <w:r>
              <w:rPr>
                <w:rFonts w:hint="eastAsia" w:ascii="宋体" w:hAnsi="宋体" w:cs="宋体"/>
                <w:color w:val="000000"/>
                <w:lang w:eastAsia="zh-CN"/>
              </w:rPr>
              <w:t>；</w:t>
            </w:r>
            <w:r>
              <w:rPr>
                <w:rFonts w:hint="eastAsia" w:ascii="宋体" w:hAnsi="宋体" w:eastAsia="宋体" w:cs="宋体"/>
                <w:color w:val="000000"/>
              </w:rPr>
              <w:t>（提供TUV认证机构出具的检测报告）</w:t>
            </w:r>
          </w:p>
          <w:p w14:paraId="2E2CED61">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7</w:t>
            </w:r>
            <w:r>
              <w:rPr>
                <w:rFonts w:hint="eastAsia" w:ascii="宋体" w:hAnsi="宋体" w:eastAsia="宋体" w:cs="宋体"/>
                <w:color w:val="000000"/>
              </w:rPr>
              <w:t>.为满足教育信息化互联网教学信息安全要求，交互一体机产品需符合信息安全管理体系认证标准，以确保校园师生的信息安全。</w:t>
            </w:r>
          </w:p>
          <w:p w14:paraId="21D299AA">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8</w:t>
            </w:r>
            <w:r>
              <w:rPr>
                <w:rFonts w:hint="eastAsia" w:ascii="宋体" w:hAnsi="宋体" w:eastAsia="宋体" w:cs="宋体"/>
                <w:color w:val="000000"/>
              </w:rPr>
              <w:t>.无故障平均小时测试：≥25万小时，使用无故障。（提供产品可靠性验证证书及检测报告复印件，加盖原厂公章）</w:t>
            </w:r>
          </w:p>
          <w:p w14:paraId="72365943">
            <w:pPr>
              <w:textAlignment w:val="center"/>
              <w:rPr>
                <w:rFonts w:hint="eastAsia" w:ascii="宋体" w:hAnsi="宋体" w:eastAsia="宋体" w:cs="宋体"/>
                <w:color w:val="000000"/>
              </w:rPr>
            </w:pPr>
          </w:p>
          <w:p w14:paraId="64088450">
            <w:pPr>
              <w:textAlignment w:val="center"/>
              <w:rPr>
                <w:rFonts w:hint="eastAsia" w:ascii="宋体" w:hAnsi="宋体" w:eastAsia="宋体" w:cs="宋体"/>
                <w:color w:val="000000"/>
              </w:rPr>
            </w:pPr>
            <w:r>
              <w:rPr>
                <w:rFonts w:hint="eastAsia" w:ascii="宋体" w:hAnsi="宋体" w:eastAsia="宋体" w:cs="宋体"/>
                <w:color w:val="000000"/>
              </w:rPr>
              <w:t>二、内置电脑模块</w:t>
            </w:r>
          </w:p>
          <w:p w14:paraId="142699F9">
            <w:pPr>
              <w:textAlignment w:val="center"/>
              <w:rPr>
                <w:rFonts w:hint="eastAsia" w:ascii="宋体" w:hAnsi="宋体" w:eastAsia="宋体" w:cs="宋体"/>
                <w:color w:val="000000"/>
              </w:rPr>
            </w:pPr>
            <w:r>
              <w:rPr>
                <w:rFonts w:hint="eastAsia" w:ascii="宋体" w:hAnsi="宋体" w:eastAsia="宋体" w:cs="宋体"/>
                <w:color w:val="000000"/>
              </w:rPr>
              <w:t>1.标准的80针可拔插式电脑OPS电脑，采用模块化电脑方案，PC模块按压式插入整机，无任何裸露，无需工具即可快速拆卸电脑模块。</w:t>
            </w:r>
          </w:p>
          <w:p w14:paraId="51F032D7">
            <w:pPr>
              <w:textAlignment w:val="center"/>
              <w:rPr>
                <w:rFonts w:hint="eastAsia" w:ascii="宋体" w:hAnsi="宋体" w:eastAsia="宋体" w:cs="宋体"/>
                <w:color w:val="000000"/>
              </w:rPr>
            </w:pPr>
            <w:r>
              <w:rPr>
                <w:rFonts w:hint="eastAsia" w:ascii="宋体" w:hAnsi="宋体" w:eastAsia="宋体" w:cs="宋体"/>
                <w:color w:val="000000"/>
              </w:rPr>
              <w:t>2.CPU：≥Intel Core i5十代处理器；内存：≥8GB；硬盘：≥256GB 固态硬盘；</w:t>
            </w:r>
          </w:p>
          <w:p w14:paraId="3BA99A02">
            <w:pPr>
              <w:textAlignment w:val="center"/>
              <w:rPr>
                <w:rFonts w:hint="eastAsia" w:ascii="宋体" w:hAnsi="宋体" w:eastAsia="宋体" w:cs="宋体"/>
                <w:color w:val="000000"/>
              </w:rPr>
            </w:pPr>
            <w:r>
              <w:rPr>
                <w:rFonts w:hint="eastAsia" w:ascii="宋体" w:hAnsi="宋体" w:eastAsia="宋体" w:cs="宋体"/>
                <w:color w:val="000000"/>
              </w:rPr>
              <w:t>3.模块具有多个独立非外扩展的电脑USB接口：电脑上至少有6个USB接口（其中不少于4路USB 3.0），具有独立非外扩展的视频输出接口：≥1路HDMI，≥1路DP。</w:t>
            </w:r>
          </w:p>
          <w:p w14:paraId="3E2D632C">
            <w:pPr>
              <w:textAlignment w:val="center"/>
              <w:rPr>
                <w:rFonts w:ascii="宋体" w:hAnsi="宋体" w:eastAsia="宋体" w:cs="宋体"/>
                <w:color w:val="000000"/>
              </w:rPr>
            </w:pPr>
            <w:r>
              <w:rPr>
                <w:rFonts w:hint="eastAsia" w:ascii="宋体" w:hAnsi="宋体" w:eastAsia="宋体" w:cs="宋体"/>
                <w:color w:val="000000"/>
              </w:rPr>
              <w:t>★4.为保证产品质量及实际使用过程中维护的便利性，OPS必须通过CCC认证，且与整机为同一厂家和品牌。（提供OPS内置电脑的CCC认证证书）</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84FD9">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495A3">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1</w:t>
            </w:r>
          </w:p>
        </w:tc>
        <w:tc>
          <w:tcPr>
            <w:tcW w:w="693" w:type="dxa"/>
            <w:tcBorders>
              <w:top w:val="nil"/>
              <w:left w:val="nil"/>
              <w:bottom w:val="single" w:color="000000" w:sz="8" w:space="0"/>
              <w:right w:val="single" w:color="000000" w:sz="8" w:space="0"/>
            </w:tcBorders>
            <w:shd w:val="clear" w:color="auto" w:fill="auto"/>
            <w:vAlign w:val="center"/>
          </w:tcPr>
          <w:p w14:paraId="796445E8">
            <w:pPr>
              <w:keepNext w:val="0"/>
              <w:keepLines w:val="0"/>
              <w:widowControl/>
              <w:suppressLineNumbers w:val="0"/>
              <w:jc w:val="center"/>
              <w:textAlignment w:val="center"/>
              <w:rPr>
                <w:rFonts w:ascii="宋体" w:hAnsi="宋体" w:eastAsia="宋体" w:cs="宋体"/>
                <w:color w:val="000000"/>
                <w:sz w:val="24"/>
                <w:szCs w:val="24"/>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AEE9">
            <w:pPr>
              <w:keepNext w:val="0"/>
              <w:keepLines w:val="0"/>
              <w:widowControl/>
              <w:suppressLineNumbers w:val="0"/>
              <w:jc w:val="center"/>
              <w:textAlignment w:val="center"/>
              <w:rPr>
                <w:rFonts w:ascii="宋体" w:hAnsi="宋体" w:eastAsia="宋体" w:cs="宋体"/>
                <w:color w:val="000000"/>
              </w:rPr>
            </w:pPr>
          </w:p>
        </w:tc>
      </w:tr>
      <w:tr w14:paraId="16EC550F">
        <w:tblPrEx>
          <w:tblCellMar>
            <w:top w:w="0" w:type="dxa"/>
            <w:left w:w="108" w:type="dxa"/>
            <w:bottom w:w="0" w:type="dxa"/>
            <w:right w:w="108" w:type="dxa"/>
          </w:tblCellMar>
        </w:tblPrEx>
        <w:trPr>
          <w:trHeight w:val="2986"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454E">
            <w:pPr>
              <w:jc w:val="center"/>
              <w:textAlignment w:val="center"/>
              <w:rPr>
                <w:rFonts w:hint="eastAsia" w:ascii="宋体" w:hAnsi="宋体" w:eastAsia="宋体" w:cs="宋体"/>
                <w:color w:val="000000"/>
                <w:lang w:eastAsia="zh-CN"/>
              </w:rPr>
            </w:pPr>
            <w:r>
              <w:rPr>
                <w:rFonts w:hint="eastAsia" w:ascii="宋体" w:hAnsi="宋体" w:eastAsia="宋体" w:cs="宋体"/>
                <w:color w:val="000000"/>
                <w:lang w:bidi="ar"/>
              </w:rPr>
              <w:t>1</w:t>
            </w:r>
            <w:r>
              <w:rPr>
                <w:rFonts w:hint="eastAsia" w:ascii="宋体" w:hAnsi="宋体" w:eastAsia="宋体" w:cs="宋体"/>
                <w:color w:val="000000"/>
                <w:lang w:val="en-US" w:eastAsia="zh-CN" w:bidi="ar"/>
              </w:rPr>
              <w:t>5</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E44B">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交换机</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FAE62">
            <w:pPr>
              <w:textAlignment w:val="center"/>
              <w:rPr>
                <w:rFonts w:hint="eastAsia" w:ascii="宋体" w:hAnsi="宋体" w:eastAsia="宋体" w:cs="宋体"/>
                <w:color w:val="000000"/>
                <w:lang w:eastAsia="zh-CN"/>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端口配置：8个10/100Base-TX以太网PoE+电口，2个100/1000Base-X SFP光口</w:t>
            </w:r>
            <w:r>
              <w:rPr>
                <w:rFonts w:hint="eastAsia" w:ascii="宋体" w:hAnsi="宋体" w:cs="宋体"/>
                <w:color w:val="000000"/>
                <w:lang w:eastAsia="zh-CN"/>
              </w:rPr>
              <w:t>；</w:t>
            </w:r>
          </w:p>
          <w:p w14:paraId="32702242">
            <w:pPr>
              <w:textAlignment w:val="center"/>
              <w:rPr>
                <w:rFonts w:hint="eastAsia" w:ascii="宋体" w:hAnsi="宋体" w:eastAsia="宋体" w:cs="宋体"/>
                <w:color w:val="000000"/>
                <w:lang w:eastAsia="zh-CN"/>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网络标准：IEEE 802.3、802.3u、802.3x</w:t>
            </w:r>
            <w:r>
              <w:rPr>
                <w:rFonts w:hint="eastAsia" w:ascii="宋体" w:hAnsi="宋体" w:cs="宋体"/>
                <w:color w:val="000000"/>
                <w:lang w:eastAsia="zh-CN"/>
              </w:rPr>
              <w:t>；</w:t>
            </w:r>
          </w:p>
          <w:p w14:paraId="289C8FC4">
            <w:pPr>
              <w:textAlignment w:val="center"/>
              <w:rPr>
                <w:rFonts w:hint="eastAsia" w:ascii="宋体" w:hAnsi="宋体" w:eastAsia="宋体" w:cs="宋体"/>
                <w:color w:val="000000"/>
                <w:lang w:eastAsia="zh-CN"/>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交换架构：存储转发模式，支持IEEE 802.3x全双工流控和背压式流控</w:t>
            </w:r>
            <w:r>
              <w:rPr>
                <w:rFonts w:hint="eastAsia" w:ascii="宋体" w:hAnsi="宋体" w:cs="宋体"/>
                <w:color w:val="000000"/>
                <w:lang w:eastAsia="zh-CN"/>
              </w:rPr>
              <w:t>；</w:t>
            </w:r>
          </w:p>
          <w:p w14:paraId="5AAC3AB2">
            <w:pPr>
              <w:textAlignment w:val="center"/>
              <w:rPr>
                <w:rFonts w:hint="eastAsia" w:ascii="宋体" w:hAnsi="宋体" w:eastAsia="宋体" w:cs="宋体"/>
                <w:color w:val="000000"/>
                <w:lang w:eastAsia="zh-CN"/>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MAC地址表：4K容量</w:t>
            </w:r>
            <w:r>
              <w:rPr>
                <w:rFonts w:hint="eastAsia" w:ascii="宋体" w:hAnsi="宋体" w:cs="宋体"/>
                <w:color w:val="000000"/>
                <w:lang w:eastAsia="zh-CN"/>
              </w:rPr>
              <w:t>；</w:t>
            </w:r>
          </w:p>
          <w:p w14:paraId="77A98B7E">
            <w:pPr>
              <w:textAlignment w:val="center"/>
              <w:rPr>
                <w:rFonts w:hint="eastAsia" w:ascii="宋体" w:hAnsi="宋体" w:eastAsia="宋体" w:cs="宋体"/>
                <w:color w:val="000000"/>
                <w:lang w:eastAsia="zh-CN"/>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工作温度：-40℃~+75℃</w:t>
            </w:r>
            <w:r>
              <w:rPr>
                <w:rFonts w:hint="eastAsia" w:ascii="宋体" w:hAnsi="宋体" w:cs="宋体"/>
                <w:color w:val="000000"/>
                <w:lang w:eastAsia="zh-CN"/>
              </w:rPr>
              <w:t>；</w:t>
            </w:r>
          </w:p>
          <w:p w14:paraId="6A4E476B">
            <w:pPr>
              <w:textAlignment w:val="center"/>
              <w:rPr>
                <w:rFonts w:hint="eastAsia" w:ascii="宋体" w:hAnsi="宋体" w:eastAsia="宋体" w:cs="宋体"/>
                <w:color w:val="000000"/>
                <w:lang w:eastAsia="zh-CN"/>
              </w:rPr>
            </w:pPr>
            <w:r>
              <w:rPr>
                <w:rFonts w:hint="eastAsia" w:ascii="宋体" w:hAnsi="宋体" w:eastAsia="宋体" w:cs="宋体"/>
                <w:color w:val="000000"/>
              </w:rPr>
              <w:t>6</w:t>
            </w:r>
            <w:r>
              <w:rPr>
                <w:rFonts w:hint="eastAsia" w:ascii="宋体" w:hAnsi="宋体" w:cs="宋体"/>
                <w:color w:val="000000"/>
                <w:lang w:val="en-US" w:eastAsia="zh-CN"/>
              </w:rPr>
              <w:t>.</w:t>
            </w:r>
            <w:r>
              <w:rPr>
                <w:rFonts w:hint="eastAsia" w:ascii="宋体" w:hAnsi="宋体" w:eastAsia="宋体" w:cs="宋体"/>
                <w:color w:val="000000"/>
              </w:rPr>
              <w:t>可靠性：平均无故障时间（MTBF）达40万小时</w:t>
            </w:r>
            <w:r>
              <w:rPr>
                <w:rFonts w:hint="eastAsia" w:ascii="宋体" w:hAnsi="宋体" w:cs="宋体"/>
                <w:color w:val="000000"/>
                <w:lang w:eastAsia="zh-CN"/>
              </w:rPr>
              <w:t>；</w:t>
            </w:r>
          </w:p>
          <w:p w14:paraId="316F564D">
            <w:pPr>
              <w:textAlignment w:val="center"/>
              <w:rPr>
                <w:rFonts w:hint="eastAsia" w:ascii="宋体" w:hAnsi="宋体" w:eastAsia="宋体" w:cs="宋体"/>
                <w:color w:val="000000"/>
                <w:lang w:eastAsia="zh-CN"/>
              </w:rPr>
            </w:pPr>
            <w:r>
              <w:rPr>
                <w:rFonts w:hint="eastAsia" w:ascii="宋体" w:hAnsi="宋体" w:eastAsia="宋体" w:cs="宋体"/>
                <w:color w:val="000000"/>
              </w:rPr>
              <w:t>7</w:t>
            </w:r>
            <w:r>
              <w:rPr>
                <w:rFonts w:hint="eastAsia" w:ascii="宋体" w:hAnsi="宋体" w:cs="宋体"/>
                <w:color w:val="000000"/>
                <w:lang w:val="en-US" w:eastAsia="zh-CN"/>
              </w:rPr>
              <w:t>.</w:t>
            </w:r>
            <w:r>
              <w:rPr>
                <w:rFonts w:hint="eastAsia" w:ascii="宋体" w:hAnsi="宋体" w:eastAsia="宋体" w:cs="宋体"/>
                <w:color w:val="000000"/>
              </w:rPr>
              <w:t>防护等级：IP40</w:t>
            </w:r>
            <w:r>
              <w:rPr>
                <w:rFonts w:hint="eastAsia" w:ascii="宋体" w:hAnsi="宋体" w:cs="宋体"/>
                <w:color w:val="000000"/>
                <w:lang w:eastAsia="zh-CN"/>
              </w:rPr>
              <w:t>；</w:t>
            </w:r>
          </w:p>
          <w:p w14:paraId="04E983C5">
            <w:pPr>
              <w:textAlignment w:val="center"/>
              <w:rPr>
                <w:rFonts w:hint="eastAsia" w:ascii="宋体" w:hAnsi="宋体" w:eastAsia="宋体" w:cs="宋体"/>
                <w:color w:val="000000"/>
                <w:lang w:eastAsia="zh-CN"/>
              </w:rPr>
            </w:pPr>
            <w:r>
              <w:rPr>
                <w:rFonts w:hint="eastAsia" w:ascii="宋体" w:hAnsi="宋体" w:eastAsia="宋体" w:cs="宋体"/>
                <w:color w:val="000000"/>
              </w:rPr>
              <w:t>8</w:t>
            </w:r>
            <w:r>
              <w:rPr>
                <w:rFonts w:hint="eastAsia" w:ascii="宋体" w:hAnsi="宋体" w:cs="宋体"/>
                <w:color w:val="000000"/>
                <w:lang w:val="en-US" w:eastAsia="zh-CN"/>
              </w:rPr>
              <w:t>.</w:t>
            </w:r>
            <w:r>
              <w:rPr>
                <w:rFonts w:hint="eastAsia" w:ascii="宋体" w:hAnsi="宋体" w:eastAsia="宋体" w:cs="宋体"/>
                <w:color w:val="000000"/>
              </w:rPr>
              <w:t>物理结构：金属外壳，无风扇设计，支持工业卡轨安装</w:t>
            </w:r>
            <w:r>
              <w:rPr>
                <w:rFonts w:hint="eastAsia" w:ascii="宋体" w:hAnsi="宋体" w:cs="宋体"/>
                <w:color w:val="000000"/>
                <w:lang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96A4B">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CBC7">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2</w:t>
            </w:r>
          </w:p>
        </w:tc>
        <w:tc>
          <w:tcPr>
            <w:tcW w:w="693" w:type="dxa"/>
            <w:tcBorders>
              <w:top w:val="nil"/>
              <w:left w:val="nil"/>
              <w:bottom w:val="single" w:color="000000" w:sz="8" w:space="0"/>
              <w:right w:val="single" w:color="000000" w:sz="8" w:space="0"/>
            </w:tcBorders>
            <w:shd w:val="clear" w:color="auto" w:fill="auto"/>
            <w:vAlign w:val="center"/>
          </w:tcPr>
          <w:p w14:paraId="79E3EA78">
            <w:pPr>
              <w:keepNext w:val="0"/>
              <w:keepLines w:val="0"/>
              <w:widowControl/>
              <w:suppressLineNumbers w:val="0"/>
              <w:jc w:val="center"/>
              <w:textAlignment w:val="center"/>
              <w:rPr>
                <w:rFonts w:ascii="宋体" w:hAnsi="宋体" w:eastAsia="宋体" w:cs="宋体"/>
                <w:color w:val="000000"/>
                <w:sz w:val="24"/>
                <w:szCs w:val="24"/>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AFF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p>
        </w:tc>
      </w:tr>
      <w:tr w14:paraId="7051017C">
        <w:tblPrEx>
          <w:tblCellMar>
            <w:top w:w="0" w:type="dxa"/>
            <w:left w:w="108" w:type="dxa"/>
            <w:bottom w:w="0" w:type="dxa"/>
            <w:right w:w="108" w:type="dxa"/>
          </w:tblCellMar>
        </w:tblPrEx>
        <w:trPr>
          <w:trHeight w:val="547"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35AC6">
            <w:pPr>
              <w:jc w:val="center"/>
              <w:textAlignment w:val="center"/>
              <w:rPr>
                <w:rFonts w:hint="default" w:ascii="宋体" w:hAnsi="宋体" w:eastAsia="宋体" w:cs="宋体"/>
                <w:color w:val="000000"/>
                <w:lang w:val="en-US" w:eastAsia="zh-CN"/>
              </w:rPr>
            </w:pPr>
            <w:r>
              <w:rPr>
                <w:rFonts w:hint="eastAsia" w:ascii="宋体" w:hAnsi="宋体" w:eastAsia="宋体" w:cs="宋体"/>
                <w:color w:val="000000"/>
                <w:lang w:val="en-US" w:eastAsia="zh-CN" w:bidi="ar"/>
              </w:rPr>
              <w:t>16</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D7CB4">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商品货架</w:t>
            </w:r>
          </w:p>
        </w:tc>
        <w:tc>
          <w:tcPr>
            <w:tcW w:w="6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31D2">
            <w:pPr>
              <w:textAlignment w:val="center"/>
              <w:rPr>
                <w:rFonts w:ascii="宋体" w:hAnsi="宋体" w:eastAsia="宋体" w:cs="宋体"/>
                <w:color w:val="000000"/>
                <w:sz w:val="20"/>
                <w:szCs w:val="20"/>
              </w:rPr>
            </w:pPr>
            <w:r>
              <w:rPr>
                <w:rFonts w:hint="eastAsia" w:ascii="宋体" w:hAnsi="宋体" w:eastAsia="宋体" w:cs="宋体"/>
                <w:color w:val="000000"/>
                <w:sz w:val="20"/>
                <w:szCs w:val="20"/>
              </w:rPr>
              <w:t>钢木结构货架</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95A65">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组</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AD98">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4</w:t>
            </w:r>
          </w:p>
        </w:tc>
        <w:tc>
          <w:tcPr>
            <w:tcW w:w="693" w:type="dxa"/>
            <w:tcBorders>
              <w:top w:val="nil"/>
              <w:left w:val="nil"/>
              <w:bottom w:val="single" w:color="000000" w:sz="8" w:space="0"/>
              <w:right w:val="single" w:color="000000" w:sz="8" w:space="0"/>
            </w:tcBorders>
            <w:shd w:val="clear" w:color="auto" w:fill="auto"/>
            <w:vAlign w:val="center"/>
          </w:tcPr>
          <w:p w14:paraId="3CD657C3">
            <w:pPr>
              <w:keepNext w:val="0"/>
              <w:keepLines w:val="0"/>
              <w:widowControl/>
              <w:suppressLineNumbers w:val="0"/>
              <w:jc w:val="center"/>
              <w:textAlignment w:val="center"/>
              <w:rPr>
                <w:rFonts w:ascii="宋体" w:hAnsi="宋体" w:eastAsia="宋体" w:cs="宋体"/>
                <w:color w:val="000000"/>
                <w:sz w:val="24"/>
                <w:szCs w:val="24"/>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28C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p>
        </w:tc>
      </w:tr>
      <w:tr w14:paraId="40BC64D9">
        <w:tblPrEx>
          <w:tblCellMar>
            <w:top w:w="0" w:type="dxa"/>
            <w:left w:w="108" w:type="dxa"/>
            <w:bottom w:w="0" w:type="dxa"/>
            <w:right w:w="108" w:type="dxa"/>
          </w:tblCellMar>
        </w:tblPrEx>
        <w:trPr>
          <w:trHeight w:val="547"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864C1">
            <w:pPr>
              <w:jc w:val="center"/>
              <w:textAlignment w:val="center"/>
              <w:rPr>
                <w:rFonts w:hint="default" w:ascii="宋体" w:hAnsi="宋体" w:eastAsia="宋体" w:cs="宋体"/>
                <w:color w:val="000000"/>
                <w:lang w:val="en-US" w:eastAsia="zh-CN"/>
              </w:rPr>
            </w:pPr>
            <w:r>
              <w:rPr>
                <w:rFonts w:hint="eastAsia" w:ascii="宋体" w:hAnsi="宋体" w:eastAsia="宋体" w:cs="宋体"/>
                <w:color w:val="000000"/>
                <w:lang w:val="en-US" w:eastAsia="zh-CN" w:bidi="ar"/>
              </w:rPr>
              <w:t>17</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2BDA">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机柜</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26BEA">
            <w:pPr>
              <w:textAlignment w:val="center"/>
              <w:rPr>
                <w:rFonts w:ascii="宋体" w:hAnsi="宋体" w:eastAsia="宋体" w:cs="宋体"/>
                <w:color w:val="000000"/>
              </w:rPr>
            </w:pPr>
            <w:r>
              <w:rPr>
                <w:rFonts w:hint="eastAsia" w:ascii="宋体" w:hAnsi="宋体" w:eastAsia="宋体" w:cs="宋体"/>
                <w:color w:val="000000"/>
              </w:rPr>
              <w:t>16U国产机柜</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B070">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DBAAE">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1</w:t>
            </w:r>
          </w:p>
        </w:tc>
        <w:tc>
          <w:tcPr>
            <w:tcW w:w="693" w:type="dxa"/>
            <w:tcBorders>
              <w:top w:val="nil"/>
              <w:left w:val="nil"/>
              <w:bottom w:val="single" w:color="000000" w:sz="8" w:space="0"/>
              <w:right w:val="single" w:color="000000" w:sz="8" w:space="0"/>
            </w:tcBorders>
            <w:shd w:val="clear" w:color="auto" w:fill="auto"/>
            <w:vAlign w:val="center"/>
          </w:tcPr>
          <w:p w14:paraId="50CEDA0B">
            <w:pPr>
              <w:keepNext w:val="0"/>
              <w:keepLines w:val="0"/>
              <w:widowControl/>
              <w:suppressLineNumbers w:val="0"/>
              <w:jc w:val="center"/>
              <w:textAlignment w:val="center"/>
              <w:rPr>
                <w:rFonts w:ascii="宋体" w:hAnsi="宋体" w:eastAsia="宋体" w:cs="宋体"/>
                <w:color w:val="000000"/>
                <w:sz w:val="24"/>
                <w:szCs w:val="24"/>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4D8D3">
            <w:pPr>
              <w:keepNext w:val="0"/>
              <w:keepLines w:val="0"/>
              <w:widowControl/>
              <w:suppressLineNumbers w:val="0"/>
              <w:jc w:val="center"/>
              <w:textAlignment w:val="center"/>
              <w:rPr>
                <w:rFonts w:ascii="宋体" w:hAnsi="宋体" w:eastAsia="宋体" w:cs="宋体"/>
                <w:color w:val="000000"/>
              </w:rPr>
            </w:pPr>
          </w:p>
        </w:tc>
      </w:tr>
      <w:tr w14:paraId="49477F16">
        <w:tblPrEx>
          <w:tblCellMar>
            <w:top w:w="0" w:type="dxa"/>
            <w:left w:w="108" w:type="dxa"/>
            <w:bottom w:w="0" w:type="dxa"/>
            <w:right w:w="108" w:type="dxa"/>
          </w:tblCellMar>
        </w:tblPrEx>
        <w:trPr>
          <w:trHeight w:val="5062"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083AD">
            <w:pPr>
              <w:jc w:val="center"/>
              <w:textAlignment w:val="center"/>
              <w:rPr>
                <w:rFonts w:hint="default" w:ascii="宋体" w:hAnsi="宋体" w:eastAsia="宋体" w:cs="宋体"/>
                <w:color w:val="000000"/>
                <w:lang w:val="en-US" w:eastAsia="zh-CN"/>
              </w:rPr>
            </w:pPr>
            <w:r>
              <w:rPr>
                <w:rFonts w:hint="eastAsia" w:ascii="宋体" w:hAnsi="宋体" w:eastAsia="宋体" w:cs="宋体"/>
                <w:color w:val="000000"/>
                <w:lang w:val="en-US" w:eastAsia="zh-CN" w:bidi="ar"/>
              </w:rPr>
              <w:t>18</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78D38">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智慧直播室空调节能视觉雷达管理终端</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B1EB0">
            <w:pPr>
              <w:textAlignment w:val="center"/>
              <w:rPr>
                <w:rFonts w:hint="eastAsia" w:ascii="宋体" w:hAnsi="宋体" w:eastAsia="宋体" w:cs="宋体"/>
                <w:color w:val="000000"/>
                <w:lang w:eastAsia="zh-CN"/>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感知范围：水平120°，垂直70°</w:t>
            </w:r>
            <w:r>
              <w:rPr>
                <w:rFonts w:hint="eastAsia" w:ascii="宋体" w:hAnsi="宋体" w:cs="宋体"/>
                <w:color w:val="000000"/>
                <w:lang w:eastAsia="zh-CN"/>
              </w:rPr>
              <w:t>；</w:t>
            </w:r>
          </w:p>
          <w:p w14:paraId="79D52E95">
            <w:pPr>
              <w:textAlignment w:val="center"/>
              <w:rPr>
                <w:rFonts w:hint="eastAsia" w:ascii="宋体" w:hAnsi="宋体" w:eastAsia="宋体" w:cs="宋体"/>
                <w:color w:val="000000"/>
                <w:lang w:eastAsia="zh-CN"/>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检测距离：0.5m-8m</w:t>
            </w:r>
            <w:r>
              <w:rPr>
                <w:rFonts w:hint="eastAsia" w:ascii="宋体" w:hAnsi="宋体" w:cs="宋体"/>
                <w:color w:val="000000"/>
                <w:lang w:eastAsia="zh-CN"/>
              </w:rPr>
              <w:t>；</w:t>
            </w:r>
          </w:p>
          <w:p w14:paraId="0E8F179F">
            <w:pPr>
              <w:textAlignment w:val="center"/>
              <w:rPr>
                <w:rFonts w:hint="eastAsia" w:ascii="宋体" w:hAnsi="宋体" w:eastAsia="宋体" w:cs="宋体"/>
                <w:color w:val="000000"/>
                <w:lang w:eastAsia="zh-CN"/>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多目标检测：≤64人同时检测</w:t>
            </w:r>
            <w:r>
              <w:rPr>
                <w:rFonts w:hint="eastAsia" w:ascii="宋体" w:hAnsi="宋体" w:cs="宋体"/>
                <w:color w:val="000000"/>
                <w:lang w:eastAsia="zh-CN"/>
              </w:rPr>
              <w:t>；</w:t>
            </w:r>
          </w:p>
          <w:p w14:paraId="421277FA">
            <w:pPr>
              <w:textAlignment w:val="center"/>
              <w:rPr>
                <w:rFonts w:hint="eastAsia" w:ascii="宋体" w:hAnsi="宋体" w:eastAsia="宋体" w:cs="宋体"/>
                <w:color w:val="000000"/>
                <w:lang w:eastAsia="zh-CN"/>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默认20分钟定时采样间隔，采样间隔可远程设置感知精度：≥98%</w:t>
            </w:r>
            <w:r>
              <w:rPr>
                <w:rFonts w:hint="eastAsia" w:ascii="宋体" w:hAnsi="宋体" w:cs="宋体"/>
                <w:color w:val="000000"/>
                <w:lang w:eastAsia="zh-CN"/>
              </w:rPr>
              <w:t>；</w:t>
            </w:r>
          </w:p>
          <w:p w14:paraId="7F12A43A">
            <w:pPr>
              <w:textAlignment w:val="center"/>
              <w:rPr>
                <w:rFonts w:hint="eastAsia" w:ascii="宋体" w:hAnsi="宋体" w:eastAsia="宋体" w:cs="宋体"/>
                <w:color w:val="000000"/>
                <w:lang w:eastAsia="zh-CN"/>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CPU：双核Xtensa® 32-bit LX6，最高240MHz</w:t>
            </w:r>
            <w:r>
              <w:rPr>
                <w:rFonts w:hint="eastAsia" w:ascii="宋体" w:hAnsi="宋体" w:cs="宋体"/>
                <w:color w:val="000000"/>
                <w:lang w:eastAsia="zh-CN"/>
              </w:rPr>
              <w:t>；</w:t>
            </w:r>
          </w:p>
          <w:p w14:paraId="5D214718">
            <w:pPr>
              <w:textAlignment w:val="center"/>
              <w:rPr>
                <w:rFonts w:hint="eastAsia" w:ascii="宋体" w:hAnsi="宋体" w:eastAsia="宋体" w:cs="宋体"/>
                <w:color w:val="000000"/>
                <w:lang w:eastAsia="zh-CN"/>
              </w:rPr>
            </w:pPr>
            <w:r>
              <w:rPr>
                <w:rFonts w:hint="eastAsia" w:ascii="宋体" w:hAnsi="宋体" w:eastAsia="宋体" w:cs="宋体"/>
                <w:color w:val="000000"/>
              </w:rPr>
              <w:t>6</w:t>
            </w:r>
            <w:r>
              <w:rPr>
                <w:rFonts w:hint="eastAsia" w:ascii="宋体" w:hAnsi="宋体" w:cs="宋体"/>
                <w:color w:val="000000"/>
                <w:lang w:val="en-US" w:eastAsia="zh-CN"/>
              </w:rPr>
              <w:t>.</w:t>
            </w:r>
            <w:r>
              <w:rPr>
                <w:rFonts w:hint="eastAsia" w:ascii="宋体" w:hAnsi="宋体" w:eastAsia="宋体" w:cs="宋体"/>
                <w:color w:val="000000"/>
              </w:rPr>
              <w:t>计算性能：≥0.3TOPS</w:t>
            </w:r>
            <w:r>
              <w:rPr>
                <w:rFonts w:hint="eastAsia" w:ascii="宋体" w:hAnsi="宋体" w:cs="宋体"/>
                <w:color w:val="000000"/>
                <w:lang w:eastAsia="zh-CN"/>
              </w:rPr>
              <w:t>；</w:t>
            </w:r>
          </w:p>
          <w:p w14:paraId="3C34077F">
            <w:pPr>
              <w:textAlignment w:val="center"/>
              <w:rPr>
                <w:rFonts w:hint="eastAsia" w:ascii="宋体" w:hAnsi="宋体" w:eastAsia="宋体" w:cs="宋体"/>
                <w:color w:val="000000"/>
                <w:lang w:eastAsia="zh-CN"/>
              </w:rPr>
            </w:pPr>
            <w:r>
              <w:rPr>
                <w:rFonts w:hint="eastAsia" w:ascii="宋体" w:hAnsi="宋体" w:eastAsia="宋体" w:cs="宋体"/>
                <w:color w:val="000000"/>
              </w:rPr>
              <w:t>7</w:t>
            </w:r>
            <w:r>
              <w:rPr>
                <w:rFonts w:hint="eastAsia" w:ascii="宋体" w:hAnsi="宋体" w:cs="宋体"/>
                <w:color w:val="000000"/>
                <w:lang w:val="en-US" w:eastAsia="zh-CN"/>
              </w:rPr>
              <w:t>.</w:t>
            </w:r>
            <w:r>
              <w:rPr>
                <w:rFonts w:hint="eastAsia" w:ascii="宋体" w:hAnsi="宋体" w:eastAsia="宋体" w:cs="宋体"/>
                <w:color w:val="000000"/>
              </w:rPr>
              <w:t>4G模块：Air780</w:t>
            </w:r>
            <w:r>
              <w:rPr>
                <w:rFonts w:hint="eastAsia" w:ascii="宋体" w:hAnsi="宋体" w:cs="宋体"/>
                <w:color w:val="000000"/>
                <w:lang w:eastAsia="zh-CN"/>
              </w:rPr>
              <w:t>；</w:t>
            </w:r>
          </w:p>
          <w:p w14:paraId="481F3FEF">
            <w:pPr>
              <w:textAlignment w:val="center"/>
              <w:rPr>
                <w:rFonts w:hint="eastAsia" w:ascii="宋体" w:hAnsi="宋体" w:eastAsia="宋体" w:cs="宋体"/>
                <w:color w:val="000000"/>
                <w:lang w:eastAsia="zh-CN"/>
              </w:rPr>
            </w:pPr>
            <w:r>
              <w:rPr>
                <w:rFonts w:hint="eastAsia" w:ascii="宋体" w:hAnsi="宋体" w:eastAsia="宋体" w:cs="宋体"/>
                <w:color w:val="000000"/>
              </w:rPr>
              <w:t>8</w:t>
            </w:r>
            <w:r>
              <w:rPr>
                <w:rFonts w:hint="eastAsia" w:ascii="宋体" w:hAnsi="宋体" w:cs="宋体"/>
                <w:color w:val="000000"/>
                <w:lang w:val="en-US" w:eastAsia="zh-CN"/>
              </w:rPr>
              <w:t>.</w:t>
            </w:r>
            <w:r>
              <w:rPr>
                <w:rFonts w:hint="eastAsia" w:ascii="宋体" w:hAnsi="宋体" w:eastAsia="宋体" w:cs="宋体"/>
                <w:color w:val="000000"/>
              </w:rPr>
              <w:t>通信延时：≤300ms</w:t>
            </w:r>
            <w:r>
              <w:rPr>
                <w:rFonts w:hint="eastAsia" w:ascii="宋体" w:hAnsi="宋体" w:cs="宋体"/>
                <w:color w:val="000000"/>
                <w:lang w:eastAsia="zh-CN"/>
              </w:rPr>
              <w:t>；</w:t>
            </w:r>
          </w:p>
          <w:p w14:paraId="29A2C916">
            <w:pPr>
              <w:textAlignment w:val="center"/>
              <w:rPr>
                <w:rFonts w:hint="eastAsia" w:ascii="宋体" w:hAnsi="宋体" w:eastAsia="宋体" w:cs="宋体"/>
                <w:color w:val="000000"/>
                <w:lang w:eastAsia="zh-CN"/>
              </w:rPr>
            </w:pPr>
            <w:r>
              <w:rPr>
                <w:rFonts w:hint="eastAsia" w:ascii="宋体" w:hAnsi="宋体" w:eastAsia="宋体" w:cs="宋体"/>
                <w:color w:val="000000"/>
              </w:rPr>
              <w:t>9</w:t>
            </w:r>
            <w:r>
              <w:rPr>
                <w:rFonts w:hint="eastAsia" w:ascii="宋体" w:hAnsi="宋体" w:cs="宋体"/>
                <w:color w:val="000000"/>
                <w:lang w:val="en-US" w:eastAsia="zh-CN"/>
              </w:rPr>
              <w:t>.</w:t>
            </w:r>
            <w:r>
              <w:rPr>
                <w:rFonts w:hint="eastAsia" w:ascii="宋体" w:hAnsi="宋体" w:eastAsia="宋体" w:cs="宋体"/>
                <w:color w:val="000000"/>
              </w:rPr>
              <w:t>天线：内置PCB天线</w:t>
            </w:r>
            <w:r>
              <w:rPr>
                <w:rFonts w:hint="eastAsia" w:ascii="宋体" w:hAnsi="宋体" w:cs="宋体"/>
                <w:color w:val="000000"/>
                <w:lang w:eastAsia="zh-CN"/>
              </w:rPr>
              <w:t>；</w:t>
            </w:r>
          </w:p>
          <w:p w14:paraId="02715E6E">
            <w:pPr>
              <w:textAlignment w:val="center"/>
              <w:rPr>
                <w:rFonts w:hint="eastAsia" w:ascii="宋体" w:hAnsi="宋体" w:eastAsia="宋体" w:cs="宋体"/>
                <w:color w:val="000000"/>
              </w:rPr>
            </w:pPr>
            <w:r>
              <w:rPr>
                <w:rFonts w:hint="eastAsia" w:ascii="宋体" w:hAnsi="宋体" w:eastAsia="宋体" w:cs="宋体"/>
                <w:color w:val="000000"/>
              </w:rPr>
              <w:t>★10</w:t>
            </w:r>
            <w:r>
              <w:rPr>
                <w:rFonts w:hint="eastAsia" w:ascii="宋体" w:hAnsi="宋体" w:cs="宋体"/>
                <w:color w:val="000000"/>
                <w:lang w:val="en-US" w:eastAsia="zh-CN"/>
              </w:rPr>
              <w:t>.</w:t>
            </w:r>
            <w:r>
              <w:rPr>
                <w:rFonts w:hint="eastAsia" w:ascii="宋体" w:hAnsi="宋体" w:eastAsia="宋体" w:cs="宋体"/>
                <w:color w:val="000000"/>
                <w:lang w:eastAsia="zh-CN"/>
              </w:rPr>
              <w:t>支持</w:t>
            </w:r>
            <w:r>
              <w:rPr>
                <w:rFonts w:hint="eastAsia" w:ascii="宋体" w:hAnsi="宋体" w:eastAsia="宋体" w:cs="宋体"/>
                <w:color w:val="000000"/>
              </w:rPr>
              <w:t>课表联动：支持导入学校课表，根据机房课表自动启听课表</w:t>
            </w:r>
            <w:r>
              <w:rPr>
                <w:rFonts w:hint="eastAsia" w:ascii="宋体" w:hAnsi="宋体" w:cs="宋体"/>
                <w:color w:val="000000"/>
                <w:lang w:eastAsia="zh-CN"/>
              </w:rPr>
              <w:t>；</w:t>
            </w:r>
            <w:r>
              <w:rPr>
                <w:rFonts w:hint="eastAsia" w:ascii="宋体" w:hAnsi="宋体" w:eastAsia="宋体" w:cs="宋体"/>
                <w:color w:val="000000"/>
              </w:rPr>
              <w:t>（提供软件功能截图证明材料</w:t>
            </w:r>
            <w:r>
              <w:rPr>
                <w:rFonts w:hint="eastAsia" w:ascii="宋体" w:hAnsi="宋体" w:cs="宋体"/>
                <w:color w:val="000000"/>
                <w:lang w:eastAsia="zh-CN"/>
              </w:rPr>
              <w:t>。</w:t>
            </w:r>
            <w:r>
              <w:rPr>
                <w:rFonts w:hint="eastAsia" w:ascii="宋体" w:hAnsi="宋体" w:eastAsia="宋体" w:cs="宋体"/>
                <w:color w:val="000000"/>
              </w:rPr>
              <w:t>）</w:t>
            </w:r>
          </w:p>
          <w:p w14:paraId="5AEC1602">
            <w:pPr>
              <w:textAlignment w:val="center"/>
              <w:rPr>
                <w:rFonts w:hint="eastAsia" w:ascii="宋体" w:hAnsi="宋体" w:eastAsia="宋体" w:cs="宋体"/>
                <w:color w:val="000000"/>
              </w:rPr>
            </w:pPr>
            <w:r>
              <w:rPr>
                <w:rFonts w:hint="eastAsia" w:ascii="宋体" w:hAnsi="宋体" w:eastAsia="宋体" w:cs="宋体"/>
                <w:color w:val="000000"/>
              </w:rPr>
              <w:t>11</w:t>
            </w:r>
            <w:r>
              <w:rPr>
                <w:rFonts w:hint="eastAsia" w:ascii="宋体" w:hAnsi="宋体" w:cs="宋体"/>
                <w:color w:val="000000"/>
                <w:lang w:val="en-US" w:eastAsia="zh-CN"/>
              </w:rPr>
              <w:t>.</w:t>
            </w:r>
            <w:r>
              <w:rPr>
                <w:rFonts w:hint="eastAsia" w:ascii="宋体" w:hAnsi="宋体" w:eastAsia="宋体" w:cs="宋体"/>
                <w:color w:val="000000"/>
              </w:rPr>
              <w:t xml:space="preserve"> AI人体感知雷达用于检测教室内是否有人存在，当无人时，可以自动关闭空调以节能；</w:t>
            </w:r>
          </w:p>
          <w:p w14:paraId="244A5120">
            <w:pPr>
              <w:textAlignment w:val="center"/>
              <w:rPr>
                <w:rFonts w:ascii="宋体" w:hAnsi="宋体" w:eastAsia="宋体" w:cs="宋体"/>
                <w:color w:val="000000"/>
              </w:rPr>
            </w:pPr>
            <w:r>
              <w:rPr>
                <w:rFonts w:hint="eastAsia" w:ascii="宋体" w:hAnsi="宋体" w:eastAsia="宋体" w:cs="宋体"/>
                <w:color w:val="000000"/>
              </w:rPr>
              <w:t>★12</w:t>
            </w:r>
            <w:r>
              <w:rPr>
                <w:rFonts w:hint="eastAsia" w:ascii="宋体" w:hAnsi="宋体" w:cs="宋体"/>
                <w:color w:val="000000"/>
                <w:lang w:val="en-US" w:eastAsia="zh-CN"/>
              </w:rPr>
              <w:t>.</w:t>
            </w:r>
            <w:r>
              <w:rPr>
                <w:rFonts w:hint="eastAsia" w:ascii="宋体" w:hAnsi="宋体" w:eastAsia="宋体" w:cs="宋体"/>
                <w:color w:val="000000"/>
              </w:rPr>
              <w:t>互感器用于检测空调的供电状态，反馈空调的运行情况。可以远程对空调进行开关以及温度设置</w:t>
            </w:r>
            <w:r>
              <w:rPr>
                <w:rFonts w:hint="eastAsia" w:ascii="宋体" w:hAnsi="宋体" w:cs="宋体"/>
                <w:color w:val="000000"/>
                <w:lang w:eastAsia="zh-CN"/>
              </w:rPr>
              <w:t>。</w:t>
            </w:r>
            <w:r>
              <w:rPr>
                <w:rFonts w:hint="eastAsia" w:ascii="宋体" w:hAnsi="宋体" w:eastAsia="宋体" w:cs="宋体"/>
                <w:color w:val="000000"/>
              </w:rPr>
              <w:t>（提供软件功能截图证明材料）</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45DE7">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6C6B">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2</w:t>
            </w:r>
          </w:p>
        </w:tc>
        <w:tc>
          <w:tcPr>
            <w:tcW w:w="693" w:type="dxa"/>
            <w:tcBorders>
              <w:top w:val="nil"/>
              <w:left w:val="nil"/>
              <w:bottom w:val="single" w:color="000000" w:sz="8" w:space="0"/>
              <w:right w:val="single" w:color="000000" w:sz="8" w:space="0"/>
            </w:tcBorders>
            <w:shd w:val="clear" w:color="auto" w:fill="auto"/>
            <w:vAlign w:val="center"/>
          </w:tcPr>
          <w:p w14:paraId="3DDC5962">
            <w:pPr>
              <w:keepNext w:val="0"/>
              <w:keepLines w:val="0"/>
              <w:widowControl/>
              <w:suppressLineNumbers w:val="0"/>
              <w:jc w:val="center"/>
              <w:textAlignment w:val="center"/>
              <w:rPr>
                <w:rFonts w:ascii="宋体" w:hAnsi="宋体" w:eastAsia="宋体" w:cs="宋体"/>
                <w:color w:val="000000"/>
                <w:sz w:val="24"/>
                <w:szCs w:val="24"/>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CCC3">
            <w:pPr>
              <w:keepNext w:val="0"/>
              <w:keepLines w:val="0"/>
              <w:widowControl/>
              <w:suppressLineNumbers w:val="0"/>
              <w:jc w:val="center"/>
              <w:textAlignment w:val="center"/>
              <w:rPr>
                <w:rFonts w:ascii="宋体" w:hAnsi="宋体" w:eastAsia="宋体" w:cs="宋体"/>
                <w:color w:val="000000"/>
              </w:rPr>
            </w:pPr>
          </w:p>
        </w:tc>
      </w:tr>
      <w:tr w14:paraId="64AB56D9">
        <w:tblPrEx>
          <w:tblCellMar>
            <w:top w:w="0" w:type="dxa"/>
            <w:left w:w="108" w:type="dxa"/>
            <w:bottom w:w="0" w:type="dxa"/>
            <w:right w:w="108" w:type="dxa"/>
          </w:tblCellMar>
        </w:tblPrEx>
        <w:trPr>
          <w:trHeight w:val="3875"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74654">
            <w:pPr>
              <w:jc w:val="center"/>
              <w:textAlignment w:val="center"/>
              <w:rPr>
                <w:rFonts w:hint="default" w:ascii="宋体" w:hAnsi="宋体" w:eastAsia="宋体" w:cs="宋体"/>
                <w:color w:val="000000"/>
                <w:lang w:val="en-US" w:eastAsia="zh-CN"/>
              </w:rPr>
            </w:pPr>
            <w:r>
              <w:rPr>
                <w:rFonts w:hint="eastAsia" w:ascii="宋体" w:hAnsi="宋体" w:eastAsia="宋体" w:cs="宋体"/>
                <w:color w:val="000000"/>
                <w:lang w:val="en-US" w:eastAsia="zh-CN" w:bidi="ar"/>
              </w:rPr>
              <w:t>19</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59785">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直播实训室智慧管理系统</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E1F3F">
            <w:pPr>
              <w:textAlignment w:val="center"/>
              <w:rPr>
                <w:rFonts w:hint="eastAsia" w:ascii="宋体" w:hAnsi="宋体" w:eastAsia="宋体" w:cs="宋体"/>
                <w:color w:val="000000"/>
              </w:rPr>
            </w:pPr>
            <w:r>
              <w:rPr>
                <w:rFonts w:hint="eastAsia" w:ascii="宋体" w:hAnsi="宋体" w:cs="宋体"/>
                <w:color w:val="000000"/>
                <w:lang w:val="en-US" w:eastAsia="zh-CN"/>
              </w:rPr>
              <w:t>一、</w:t>
            </w:r>
            <w:r>
              <w:rPr>
                <w:rFonts w:hint="eastAsia" w:ascii="宋体" w:hAnsi="宋体" w:eastAsia="宋体" w:cs="宋体"/>
                <w:color w:val="000000"/>
              </w:rPr>
              <w:t>智慧终端：</w:t>
            </w:r>
          </w:p>
          <w:p w14:paraId="7FC419A9">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屏幕：LED 液晶屏， ≥10.1 英寸；</w:t>
            </w:r>
          </w:p>
          <w:p w14:paraId="2B92D257">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亮度≥250cd/㎡，对比度：≥ 800：1；</w:t>
            </w:r>
          </w:p>
          <w:p w14:paraId="53C38C62">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触摸点数：标配≥ 10 点触摸,可实现放大 缩小图片等多点触摸功能；</w:t>
            </w:r>
          </w:p>
          <w:p w14:paraId="2B897652">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表面硬度：物理钢化,莫氏 7 级防爆玻璃；</w:t>
            </w:r>
          </w:p>
          <w:p w14:paraId="06B76C33">
            <w:pPr>
              <w:textAlignment w:val="center"/>
              <w:rPr>
                <w:rFonts w:hint="eastAsia" w:ascii="宋体" w:hAnsi="宋体" w:eastAsia="宋体" w:cs="宋体"/>
                <w:color w:val="000000"/>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理论点击次数：≥5000 万次以上；</w:t>
            </w:r>
          </w:p>
          <w:p w14:paraId="5FE3C5F5">
            <w:pPr>
              <w:textAlignment w:val="center"/>
              <w:rPr>
                <w:rFonts w:hint="eastAsia" w:ascii="宋体" w:hAnsi="宋体" w:eastAsia="宋体" w:cs="宋体"/>
                <w:color w:val="000000"/>
              </w:rPr>
            </w:pPr>
            <w:r>
              <w:rPr>
                <w:rFonts w:hint="eastAsia" w:ascii="宋体" w:hAnsi="宋体" w:eastAsia="宋体" w:cs="宋体"/>
                <w:color w:val="000000"/>
              </w:rPr>
              <w:t>6</w:t>
            </w:r>
            <w:r>
              <w:rPr>
                <w:rFonts w:hint="eastAsia" w:ascii="宋体" w:hAnsi="宋体" w:cs="宋体"/>
                <w:color w:val="000000"/>
                <w:lang w:val="en-US" w:eastAsia="zh-CN"/>
              </w:rPr>
              <w:t>.</w:t>
            </w:r>
            <w:r>
              <w:rPr>
                <w:rFonts w:hint="eastAsia" w:ascii="宋体" w:hAnsi="宋体" w:eastAsia="宋体" w:cs="宋体"/>
                <w:color w:val="000000"/>
              </w:rPr>
              <w:t>抗光干扰：阳光、白炽灯、日光灯等强光变 化时正常使用；</w:t>
            </w:r>
          </w:p>
          <w:p w14:paraId="27BB1A69">
            <w:pPr>
              <w:textAlignment w:val="center"/>
              <w:rPr>
                <w:rFonts w:hint="eastAsia" w:ascii="宋体" w:hAnsi="宋体" w:eastAsia="宋体" w:cs="宋体"/>
                <w:color w:val="000000"/>
              </w:rPr>
            </w:pPr>
            <w:r>
              <w:rPr>
                <w:rFonts w:hint="eastAsia" w:ascii="宋体" w:hAnsi="宋体" w:eastAsia="宋体" w:cs="宋体"/>
                <w:color w:val="000000"/>
              </w:rPr>
              <w:t>7</w:t>
            </w:r>
            <w:r>
              <w:rPr>
                <w:rFonts w:hint="eastAsia" w:ascii="宋体" w:hAnsi="宋体" w:cs="宋体"/>
                <w:color w:val="000000"/>
                <w:lang w:val="en-US" w:eastAsia="zh-CN"/>
              </w:rPr>
              <w:t>.</w:t>
            </w:r>
            <w:r>
              <w:rPr>
                <w:rFonts w:hint="eastAsia" w:ascii="宋体" w:hAnsi="宋体" w:eastAsia="宋体" w:cs="宋体"/>
                <w:color w:val="000000"/>
              </w:rPr>
              <w:t>处理器，内存不小于 4G；固态硬盘不小于 128G；</w:t>
            </w:r>
          </w:p>
          <w:p w14:paraId="5739DF64">
            <w:pPr>
              <w:textAlignment w:val="center"/>
              <w:rPr>
                <w:rFonts w:hint="eastAsia" w:ascii="宋体" w:hAnsi="宋体" w:eastAsia="宋体" w:cs="宋体"/>
                <w:color w:val="000000"/>
              </w:rPr>
            </w:pPr>
            <w:r>
              <w:rPr>
                <w:rFonts w:hint="eastAsia" w:ascii="宋体" w:hAnsi="宋体" w:eastAsia="宋体" w:cs="宋体"/>
                <w:color w:val="000000"/>
              </w:rPr>
              <w:t>8</w:t>
            </w:r>
            <w:r>
              <w:rPr>
                <w:rFonts w:hint="eastAsia" w:ascii="宋体" w:hAnsi="宋体" w:cs="宋体"/>
                <w:color w:val="000000"/>
                <w:lang w:val="en-US" w:eastAsia="zh-CN"/>
              </w:rPr>
              <w:t>.</w:t>
            </w:r>
            <w:r>
              <w:rPr>
                <w:rFonts w:hint="eastAsia" w:ascii="宋体" w:hAnsi="宋体" w:eastAsia="宋体" w:cs="宋体"/>
                <w:color w:val="000000"/>
              </w:rPr>
              <w:t>网卡：集成 10/100/1000M 自适应网卡；</w:t>
            </w:r>
          </w:p>
          <w:p w14:paraId="6777CDB4">
            <w:pPr>
              <w:textAlignment w:val="center"/>
              <w:rPr>
                <w:rFonts w:hint="eastAsia" w:ascii="宋体" w:hAnsi="宋体" w:eastAsia="宋体" w:cs="宋体"/>
                <w:color w:val="000000"/>
              </w:rPr>
            </w:pPr>
            <w:r>
              <w:rPr>
                <w:rFonts w:hint="eastAsia" w:ascii="宋体" w:hAnsi="宋体" w:cs="宋体"/>
                <w:color w:val="000000"/>
                <w:lang w:val="en-US" w:eastAsia="zh-CN"/>
              </w:rPr>
              <w:t>二、</w:t>
            </w:r>
            <w:r>
              <w:rPr>
                <w:rFonts w:hint="eastAsia" w:ascii="宋体" w:hAnsi="宋体" w:eastAsia="宋体" w:cs="宋体"/>
                <w:color w:val="000000"/>
              </w:rPr>
              <w:t>室内设备信号转换设备：</w:t>
            </w:r>
          </w:p>
          <w:p w14:paraId="72EEEB9B">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具有数据流通指示灯：系统数据流通会自动闪烁；</w:t>
            </w:r>
          </w:p>
          <w:p w14:paraId="6BDE6A30">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与系统联动控制电源信号；</w:t>
            </w:r>
          </w:p>
          <w:p w14:paraId="10D13EE6">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控制数量：不低于 80 个点位；</w:t>
            </w:r>
          </w:p>
          <w:p w14:paraId="5201A8AF">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支持一对一、一对多、双向数据交互多种工作模式；</w:t>
            </w:r>
          </w:p>
          <w:p w14:paraId="5E0C4DE3">
            <w:pPr>
              <w:textAlignment w:val="center"/>
              <w:rPr>
                <w:rFonts w:hint="eastAsia" w:ascii="宋体" w:hAnsi="宋体" w:eastAsia="宋体" w:cs="宋体"/>
                <w:color w:val="000000"/>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 xml:space="preserve">无线通信频段：2.4G； </w:t>
            </w:r>
          </w:p>
          <w:p w14:paraId="0BB114EC">
            <w:pPr>
              <w:textAlignment w:val="center"/>
              <w:rPr>
                <w:rFonts w:hint="eastAsia" w:ascii="宋体" w:hAnsi="宋体" w:eastAsia="宋体" w:cs="宋体"/>
                <w:color w:val="000000"/>
              </w:rPr>
            </w:pPr>
            <w:r>
              <w:rPr>
                <w:rFonts w:hint="eastAsia" w:ascii="宋体" w:hAnsi="宋体" w:cs="宋体"/>
                <w:color w:val="000000"/>
                <w:lang w:val="en-US" w:eastAsia="zh-CN"/>
              </w:rPr>
              <w:t>三、</w:t>
            </w:r>
            <w:r>
              <w:rPr>
                <w:rFonts w:hint="eastAsia" w:ascii="宋体" w:hAnsi="宋体" w:eastAsia="宋体" w:cs="宋体"/>
                <w:color w:val="000000"/>
              </w:rPr>
              <w:t>无线控电终端：</w:t>
            </w:r>
          </w:p>
          <w:p w14:paraId="31C72EAA">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要求：无线通信，无需布线</w:t>
            </w:r>
          </w:p>
          <w:p w14:paraId="74667DD3">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指示灯：须具有供电情况指示灯，通电时， 指示灯亮起，断电后指示灯关闭；</w:t>
            </w:r>
          </w:p>
          <w:p w14:paraId="7FD87DD2">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无线通信频段：2.4G；</w:t>
            </w:r>
          </w:p>
          <w:p w14:paraId="3CB3414D">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 xml:space="preserve">无线通信距离：无障碍直线不低于 50 米； </w:t>
            </w:r>
          </w:p>
          <w:p w14:paraId="23B1D05F">
            <w:pPr>
              <w:textAlignment w:val="center"/>
              <w:rPr>
                <w:rFonts w:hint="eastAsia" w:ascii="宋体" w:hAnsi="宋体" w:eastAsia="宋体" w:cs="宋体"/>
                <w:color w:val="000000"/>
              </w:rPr>
            </w:pPr>
            <w:r>
              <w:rPr>
                <w:rFonts w:hint="eastAsia" w:ascii="宋体" w:hAnsi="宋体" w:cs="宋体"/>
                <w:color w:val="000000"/>
                <w:lang w:val="en-US" w:eastAsia="zh-CN"/>
              </w:rPr>
              <w:t>四、</w:t>
            </w:r>
            <w:r>
              <w:rPr>
                <w:rFonts w:hint="eastAsia" w:ascii="宋体" w:hAnsi="宋体" w:eastAsia="宋体" w:cs="宋体"/>
                <w:color w:val="000000"/>
              </w:rPr>
              <w:t>巡课摄像头：</w:t>
            </w:r>
          </w:p>
          <w:p w14:paraId="12CEE7BA">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具有不小于 400 万像素 CMOS 传感器，半球 摄像机；</w:t>
            </w:r>
          </w:p>
          <w:p w14:paraId="0CE33844">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需具有 20 路取流路数能力，以满足更多用 户同时在线访问摄像机视频。</w:t>
            </w:r>
          </w:p>
          <w:p w14:paraId="2EDC7DE3">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最低照度彩色：0.001lx，黑白:0.0001lx， 灰度等级不小于 11 级。</w:t>
            </w:r>
          </w:p>
          <w:p w14:paraId="21A67FEA">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最高分辨率可达 1920 × 1080 @25 fps，在 该分辨率下可输出实时图像</w:t>
            </w:r>
          </w:p>
          <w:p w14:paraId="507AFC1C">
            <w:pPr>
              <w:textAlignment w:val="center"/>
              <w:rPr>
                <w:rFonts w:hint="eastAsia" w:ascii="宋体" w:hAnsi="宋体" w:eastAsia="宋体" w:cs="宋体"/>
                <w:color w:val="000000"/>
              </w:rPr>
            </w:pPr>
            <w:r>
              <w:rPr>
                <w:rFonts w:hint="eastAsia" w:ascii="宋体" w:hAnsi="宋体" w:cs="宋体"/>
                <w:color w:val="000000"/>
                <w:lang w:val="en-US" w:eastAsia="zh-CN"/>
              </w:rPr>
              <w:t>五、</w:t>
            </w:r>
            <w:r>
              <w:rPr>
                <w:rFonts w:hint="eastAsia" w:ascii="宋体" w:hAnsi="宋体" w:eastAsia="宋体" w:cs="宋体"/>
                <w:color w:val="000000"/>
              </w:rPr>
              <w:t>智慧管理系统软件功能和要求：</w:t>
            </w:r>
          </w:p>
          <w:p w14:paraId="6A544D58">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功能模块：可以进行统一的控电管理，一键开启设备和一键关闭设备。可以</w:t>
            </w:r>
            <w:r>
              <w:rPr>
                <w:rFonts w:hint="eastAsia" w:ascii="宋体" w:hAnsi="宋体" w:eastAsia="宋体" w:cs="宋体"/>
                <w:color w:val="000000"/>
                <w:lang w:eastAsia="zh-CN"/>
              </w:rPr>
              <w:t>直播实训</w:t>
            </w:r>
            <w:r>
              <w:rPr>
                <w:rFonts w:hint="eastAsia" w:ascii="宋体" w:hAnsi="宋体" w:eastAsia="宋体" w:cs="宋体"/>
                <w:color w:val="000000"/>
              </w:rPr>
              <w:t>使用的数据进行汇总功能；管理系统可以完成一键巡查功能，刷卡可以在管理机上面进行一键巡课；门口机可以显示信息和通知；支持微信小程序，小程序功能包含：可查看</w:t>
            </w:r>
            <w:r>
              <w:rPr>
                <w:rFonts w:hint="eastAsia" w:ascii="宋体" w:hAnsi="宋体" w:eastAsia="宋体" w:cs="宋体"/>
                <w:color w:val="000000"/>
                <w:lang w:eastAsia="zh-CN"/>
              </w:rPr>
              <w:t>直播实训</w:t>
            </w:r>
            <w:r>
              <w:rPr>
                <w:rFonts w:hint="eastAsia" w:ascii="宋体" w:hAnsi="宋体" w:eastAsia="宋体" w:cs="宋体"/>
                <w:color w:val="000000"/>
              </w:rPr>
              <w:t>状态和使用统计、当日预约使用信息、通知公告；（提供功能截图</w:t>
            </w:r>
            <w:r>
              <w:rPr>
                <w:rFonts w:hint="eastAsia" w:ascii="宋体" w:hAnsi="宋体" w:cs="宋体"/>
                <w:color w:val="000000"/>
                <w:lang w:val="en-US" w:eastAsia="zh-CN"/>
              </w:rPr>
              <w:t xml:space="preserve"> </w:t>
            </w:r>
            <w:r>
              <w:rPr>
                <w:rFonts w:hint="eastAsia" w:ascii="宋体" w:hAnsi="宋体" w:eastAsia="宋体" w:cs="宋体"/>
                <w:color w:val="000000"/>
              </w:rPr>
              <w:t>一键控电和一键巡课功能）</w:t>
            </w:r>
          </w:p>
          <w:p w14:paraId="751C47C2">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可以通过系统对直播实训室的使用进行实时统计，记录使用频率和使用情况</w:t>
            </w:r>
            <w:r>
              <w:rPr>
                <w:rFonts w:hint="eastAsia" w:ascii="宋体" w:hAnsi="宋体" w:cs="宋体"/>
                <w:color w:val="000000"/>
                <w:lang w:eastAsia="zh-CN"/>
              </w:rPr>
              <w:t>；</w:t>
            </w:r>
            <w:r>
              <w:rPr>
                <w:rFonts w:hint="eastAsia" w:ascii="宋体" w:hAnsi="宋体" w:eastAsia="宋体" w:cs="宋体"/>
                <w:color w:val="000000"/>
              </w:rPr>
              <w:t>（提供软件功能截图证明材料）</w:t>
            </w:r>
          </w:p>
          <w:p w14:paraId="43301D88">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通过集中供电，改变布线模式，避免经常去插拔插座，更加安全；</w:t>
            </w:r>
          </w:p>
          <w:p w14:paraId="4CD8AF83">
            <w:pPr>
              <w:textAlignment w:val="center"/>
              <w:rPr>
                <w:rFonts w:hint="eastAsia" w:ascii="宋体" w:hAnsi="宋体" w:eastAsia="宋体" w:cs="宋体"/>
                <w:color w:val="000000"/>
                <w:lang w:eastAsia="zh-CN"/>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智能控电：系统通过直播实训室智能电控设备，可联动控制设备电源，有人合法登记使用时，电源接通，无人登记使用或使用时间到点电源自动断开，达到节能效果</w:t>
            </w:r>
            <w:r>
              <w:rPr>
                <w:rFonts w:hint="eastAsia" w:ascii="宋体" w:hAnsi="宋体" w:cs="宋体"/>
                <w:color w:val="000000"/>
                <w:lang w:eastAsia="zh-CN"/>
              </w:rPr>
              <w:t>；</w:t>
            </w:r>
          </w:p>
          <w:p w14:paraId="4DC7D452">
            <w:pPr>
              <w:textAlignment w:val="center"/>
              <w:rPr>
                <w:rFonts w:ascii="宋体" w:hAnsi="宋体" w:eastAsia="宋体" w:cs="宋体"/>
                <w:color w:val="000000"/>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授权人员刷卡才能开门，确保实训室设备安全；</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4986">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53E7">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1</w:t>
            </w:r>
          </w:p>
        </w:tc>
        <w:tc>
          <w:tcPr>
            <w:tcW w:w="693" w:type="dxa"/>
            <w:tcBorders>
              <w:top w:val="nil"/>
              <w:left w:val="nil"/>
              <w:bottom w:val="single" w:color="000000" w:sz="8" w:space="0"/>
              <w:right w:val="single" w:color="000000" w:sz="8" w:space="0"/>
            </w:tcBorders>
            <w:shd w:val="clear" w:color="auto" w:fill="auto"/>
            <w:vAlign w:val="center"/>
          </w:tcPr>
          <w:p w14:paraId="5C242D12">
            <w:pPr>
              <w:keepNext w:val="0"/>
              <w:keepLines w:val="0"/>
              <w:widowControl/>
              <w:suppressLineNumbers w:val="0"/>
              <w:jc w:val="center"/>
              <w:textAlignment w:val="center"/>
              <w:rPr>
                <w:rFonts w:ascii="宋体" w:hAnsi="宋体" w:eastAsia="宋体" w:cs="宋体"/>
                <w:color w:val="000000"/>
                <w:sz w:val="24"/>
                <w:szCs w:val="24"/>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9DDD1">
            <w:pPr>
              <w:keepNext w:val="0"/>
              <w:keepLines w:val="0"/>
              <w:widowControl/>
              <w:suppressLineNumbers w:val="0"/>
              <w:jc w:val="center"/>
              <w:textAlignment w:val="center"/>
              <w:rPr>
                <w:rFonts w:ascii="宋体" w:hAnsi="宋体" w:eastAsia="宋体" w:cs="宋体"/>
                <w:color w:val="000000"/>
              </w:rPr>
            </w:pPr>
          </w:p>
        </w:tc>
      </w:tr>
      <w:tr w14:paraId="5D054262">
        <w:tblPrEx>
          <w:tblCellMar>
            <w:top w:w="0" w:type="dxa"/>
            <w:left w:w="108" w:type="dxa"/>
            <w:bottom w:w="0" w:type="dxa"/>
            <w:right w:w="108" w:type="dxa"/>
          </w:tblCellMar>
        </w:tblPrEx>
        <w:trPr>
          <w:trHeight w:val="2986"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1CE7C">
            <w:pPr>
              <w:jc w:val="center"/>
              <w:textAlignment w:val="center"/>
              <w:rPr>
                <w:rFonts w:hint="default" w:ascii="宋体" w:hAnsi="宋体" w:eastAsia="宋体" w:cs="宋体"/>
                <w:color w:val="000000"/>
                <w:lang w:val="en-US" w:eastAsia="zh-CN"/>
              </w:rPr>
            </w:pPr>
            <w:r>
              <w:rPr>
                <w:rFonts w:hint="eastAsia" w:ascii="宋体" w:hAnsi="宋体" w:eastAsia="宋体" w:cs="宋体"/>
                <w:color w:val="000000"/>
                <w:lang w:val="en-US" w:eastAsia="zh-CN" w:bidi="ar"/>
              </w:rPr>
              <w:t>20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3E84">
            <w:pPr>
              <w:keepNext w:val="0"/>
              <w:keepLines w:val="0"/>
              <w:widowControl/>
              <w:suppressLineNumbers w:val="0"/>
              <w:jc w:val="left"/>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直播实训室音响套件</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B324">
            <w:pPr>
              <w:textAlignment w:val="center"/>
              <w:rPr>
                <w:rFonts w:hint="eastAsia" w:ascii="宋体" w:hAnsi="宋体" w:eastAsia="宋体" w:cs="宋体"/>
                <w:color w:val="000000"/>
              </w:rPr>
            </w:pPr>
            <w:r>
              <w:rPr>
                <w:rFonts w:hint="eastAsia" w:ascii="宋体" w:hAnsi="宋体" w:eastAsia="宋体" w:cs="宋体"/>
                <w:color w:val="000000"/>
              </w:rPr>
              <w:t>一、音箱（1对）：</w:t>
            </w:r>
          </w:p>
          <w:p w14:paraId="318ABA28">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额定功率:120W,额定阻抗：（8±20%）Ω。</w:t>
            </w:r>
          </w:p>
          <w:p w14:paraId="0AD53137">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特性灵敏度：91±3dB/m/W。</w:t>
            </w:r>
          </w:p>
          <w:p w14:paraId="12869B60">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输出声压级：112±3dB(Continues),118±3dB(Peak)。</w:t>
            </w:r>
          </w:p>
          <w:p w14:paraId="3C29F79C">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额定频率范围: 50～20000Hz。</w:t>
            </w:r>
          </w:p>
          <w:p w14:paraId="46667CBD">
            <w:pPr>
              <w:textAlignment w:val="center"/>
              <w:rPr>
                <w:rFonts w:hint="eastAsia" w:ascii="宋体" w:hAnsi="宋体" w:eastAsia="宋体" w:cs="宋体"/>
                <w:color w:val="000000"/>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覆盖角度HxV：90°×60°。</w:t>
            </w:r>
          </w:p>
          <w:p w14:paraId="39958198">
            <w:pPr>
              <w:textAlignment w:val="center"/>
              <w:rPr>
                <w:rFonts w:hint="eastAsia" w:ascii="宋体" w:hAnsi="宋体" w:eastAsia="宋体" w:cs="宋体"/>
                <w:color w:val="000000"/>
              </w:rPr>
            </w:pPr>
            <w:r>
              <w:rPr>
                <w:rFonts w:hint="eastAsia" w:ascii="宋体" w:hAnsi="宋体" w:eastAsia="宋体" w:cs="宋体"/>
                <w:color w:val="000000"/>
              </w:rPr>
              <w:t>6</w:t>
            </w:r>
            <w:r>
              <w:rPr>
                <w:rFonts w:hint="eastAsia" w:ascii="宋体" w:hAnsi="宋体" w:cs="宋体"/>
                <w:color w:val="000000"/>
                <w:lang w:val="en-US" w:eastAsia="zh-CN"/>
              </w:rPr>
              <w:t>.</w:t>
            </w:r>
            <w:r>
              <w:rPr>
                <w:rFonts w:hint="eastAsia" w:ascii="宋体" w:hAnsi="宋体" w:eastAsia="宋体" w:cs="宋体"/>
                <w:color w:val="000000"/>
              </w:rPr>
              <w:t>扬声器单元：LF:1*10英寸,HF:1* 1.英寸。</w:t>
            </w:r>
          </w:p>
          <w:p w14:paraId="690BAF6A">
            <w:pPr>
              <w:textAlignment w:val="center"/>
              <w:rPr>
                <w:rFonts w:hint="eastAsia" w:ascii="宋体" w:hAnsi="宋体" w:eastAsia="宋体" w:cs="宋体"/>
                <w:color w:val="000000"/>
              </w:rPr>
            </w:pPr>
            <w:r>
              <w:rPr>
                <w:rFonts w:hint="eastAsia" w:ascii="宋体" w:hAnsi="宋体" w:eastAsia="宋体" w:cs="宋体"/>
                <w:color w:val="000000"/>
              </w:rPr>
              <w:t>7</w:t>
            </w:r>
            <w:r>
              <w:rPr>
                <w:rFonts w:hint="eastAsia" w:ascii="宋体" w:hAnsi="宋体" w:cs="宋体"/>
                <w:color w:val="000000"/>
                <w:lang w:val="en-US" w:eastAsia="zh-CN"/>
              </w:rPr>
              <w:t>.</w:t>
            </w:r>
            <w:r>
              <w:rPr>
                <w:rFonts w:hint="eastAsia" w:ascii="宋体" w:hAnsi="宋体" w:eastAsia="宋体" w:cs="宋体"/>
                <w:color w:val="000000"/>
              </w:rPr>
              <w:t>箱体材料：12mm中密度纤维板,箱体表面采用环保水性漆，防滑、耐磨。</w:t>
            </w:r>
          </w:p>
          <w:p w14:paraId="37FF6018">
            <w:pPr>
              <w:textAlignment w:val="center"/>
              <w:rPr>
                <w:rFonts w:hint="eastAsia" w:ascii="宋体" w:hAnsi="宋体" w:eastAsia="宋体" w:cs="宋体"/>
                <w:color w:val="000000"/>
              </w:rPr>
            </w:pPr>
            <w:r>
              <w:rPr>
                <w:rFonts w:hint="eastAsia" w:ascii="宋体" w:hAnsi="宋体" w:eastAsia="宋体" w:cs="宋体"/>
                <w:color w:val="000000"/>
              </w:rPr>
              <w:t>8</w:t>
            </w:r>
            <w:r>
              <w:rPr>
                <w:rFonts w:hint="eastAsia" w:ascii="宋体" w:hAnsi="宋体" w:cs="宋体"/>
                <w:color w:val="000000"/>
                <w:lang w:val="en-US" w:eastAsia="zh-CN"/>
              </w:rPr>
              <w:t>.</w:t>
            </w:r>
            <w:r>
              <w:rPr>
                <w:rFonts w:hint="eastAsia" w:ascii="宋体" w:hAnsi="宋体" w:eastAsia="宋体" w:cs="宋体"/>
                <w:color w:val="000000"/>
              </w:rPr>
              <w:t>输入接口：压缩接线柱。</w:t>
            </w:r>
          </w:p>
          <w:p w14:paraId="4A0718CC">
            <w:pPr>
              <w:textAlignment w:val="center"/>
              <w:rPr>
                <w:rFonts w:hint="eastAsia" w:ascii="宋体" w:hAnsi="宋体" w:eastAsia="宋体" w:cs="宋体"/>
                <w:color w:val="000000"/>
              </w:rPr>
            </w:pPr>
            <w:r>
              <w:rPr>
                <w:rFonts w:hint="eastAsia" w:ascii="宋体" w:hAnsi="宋体" w:eastAsia="宋体" w:cs="宋体"/>
                <w:color w:val="000000"/>
              </w:rPr>
              <w:t>9</w:t>
            </w:r>
            <w:r>
              <w:rPr>
                <w:rFonts w:hint="eastAsia" w:ascii="宋体" w:hAnsi="宋体" w:cs="宋体"/>
                <w:color w:val="000000"/>
                <w:lang w:val="en-US" w:eastAsia="zh-CN"/>
              </w:rPr>
              <w:t>.</w:t>
            </w:r>
            <w:r>
              <w:rPr>
                <w:rFonts w:hint="eastAsia" w:ascii="宋体" w:hAnsi="宋体" w:eastAsia="宋体" w:cs="宋体"/>
                <w:color w:val="000000"/>
              </w:rPr>
              <w:t>吊挂点：多点M8 螺丝吊装孔位。</w:t>
            </w:r>
          </w:p>
          <w:p w14:paraId="5EC081DA">
            <w:pPr>
              <w:textAlignment w:val="center"/>
              <w:rPr>
                <w:rFonts w:hint="eastAsia" w:ascii="宋体" w:hAnsi="宋体" w:eastAsia="宋体" w:cs="宋体"/>
                <w:color w:val="000000"/>
              </w:rPr>
            </w:pPr>
            <w:r>
              <w:rPr>
                <w:rFonts w:hint="eastAsia" w:ascii="宋体" w:hAnsi="宋体" w:eastAsia="宋体" w:cs="宋体"/>
                <w:color w:val="000000"/>
              </w:rPr>
              <w:t>10、支撑座：音箱底部Φ35mm支撑座。</w:t>
            </w:r>
          </w:p>
          <w:p w14:paraId="3B25239C">
            <w:pPr>
              <w:textAlignment w:val="center"/>
              <w:rPr>
                <w:rFonts w:hint="eastAsia" w:ascii="宋体" w:hAnsi="宋体" w:eastAsia="宋体" w:cs="宋体"/>
                <w:color w:val="000000"/>
              </w:rPr>
            </w:pPr>
            <w:r>
              <w:rPr>
                <w:rFonts w:hint="eastAsia" w:ascii="宋体" w:hAnsi="宋体" w:eastAsia="宋体" w:cs="宋体"/>
                <w:color w:val="000000"/>
              </w:rPr>
              <w:t>二、功放（1台）</w:t>
            </w:r>
          </w:p>
          <w:p w14:paraId="0920D7B7">
            <w:pPr>
              <w:textAlignment w:val="center"/>
              <w:rPr>
                <w:rFonts w:hint="eastAsia" w:ascii="宋体" w:hAnsi="宋体" w:eastAsia="宋体" w:cs="宋体"/>
                <w:color w:val="000000"/>
                <w:lang w:eastAsia="zh-CN"/>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多功能音频功率放大器，采用高效率的开关电源和数字功放技术，并集成了专业前级放大系统、音频信号处理系统、功放电路保护系统等</w:t>
            </w:r>
            <w:r>
              <w:rPr>
                <w:rFonts w:hint="eastAsia" w:ascii="宋体" w:hAnsi="宋体" w:cs="宋体"/>
                <w:color w:val="000000"/>
                <w:lang w:eastAsia="zh-CN"/>
              </w:rPr>
              <w:t>；</w:t>
            </w:r>
          </w:p>
          <w:p w14:paraId="672DE775">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带U盘播放（优先播放，格式MP3）和蓝牙播放，带LCD液晶显示屏，四路音源切换按键（带记忆功能），对线路1/线路2/线路3/（蓝牙/U盘）进行切换</w:t>
            </w:r>
            <w:r>
              <w:rPr>
                <w:rFonts w:hint="eastAsia" w:ascii="宋体" w:hAnsi="宋体" w:cs="宋体"/>
                <w:color w:val="000000"/>
                <w:lang w:eastAsia="zh-CN"/>
              </w:rPr>
              <w:t>；（</w:t>
            </w:r>
            <w:r>
              <w:rPr>
                <w:rFonts w:hint="eastAsia" w:ascii="宋体" w:hAnsi="宋体" w:eastAsia="宋体" w:cs="宋体"/>
                <w:color w:val="000000"/>
              </w:rPr>
              <w:t>提供第三方有权检测机构出具的具有CMA或CNAS标识检测报告影印件或扫描件</w:t>
            </w:r>
            <w:r>
              <w:rPr>
                <w:rFonts w:hint="eastAsia" w:ascii="宋体" w:hAnsi="宋体" w:cs="宋体"/>
                <w:color w:val="000000"/>
                <w:lang w:eastAsia="zh-CN"/>
              </w:rPr>
              <w:t>）</w:t>
            </w:r>
          </w:p>
          <w:p w14:paraId="0FEB9E71">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带2路有线话筒输入（6.35话筒口，+48V幻像电源可切换）、2路无线话筒输入（1路3.5三芯+1路USB，USB可用于2.4G无线话筒供电）、2组立体声线路输入（RCA*4莲花接口）、1路线路平衡输入（凤凰接口）。</w:t>
            </w:r>
          </w:p>
          <w:p w14:paraId="453D59CF">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带2组立体声线路输出（RCA*4莲花接口）、1路线路平衡输出（凤凰接口）。</w:t>
            </w:r>
          </w:p>
          <w:p w14:paraId="2DFF721F">
            <w:pPr>
              <w:textAlignment w:val="center"/>
              <w:rPr>
                <w:rFonts w:hint="eastAsia" w:ascii="宋体" w:hAnsi="宋体" w:eastAsia="宋体" w:cs="宋体"/>
                <w:color w:val="000000"/>
              </w:rPr>
            </w:pPr>
            <w:r>
              <w:rPr>
                <w:rFonts w:hint="eastAsia" w:ascii="宋体" w:hAnsi="宋体" w:eastAsia="宋体" w:cs="宋体"/>
                <w:color w:val="000000"/>
              </w:rPr>
              <w:t>★5、带1路RS232控制接口、1路一键静音控制接口、具有待机功能</w:t>
            </w:r>
            <w:r>
              <w:rPr>
                <w:rFonts w:hint="eastAsia" w:ascii="宋体" w:hAnsi="宋体" w:cs="宋体"/>
                <w:color w:val="000000"/>
                <w:lang w:eastAsia="zh-CN"/>
              </w:rPr>
              <w:t>；（</w:t>
            </w:r>
            <w:r>
              <w:rPr>
                <w:rFonts w:hint="eastAsia" w:ascii="宋体" w:hAnsi="宋体" w:eastAsia="宋体" w:cs="宋体"/>
                <w:color w:val="000000"/>
              </w:rPr>
              <w:t>提供第三方有权检测机构出具的具有CMA或CNAS标识检测报告影印件或扫描件</w:t>
            </w:r>
            <w:r>
              <w:rPr>
                <w:rFonts w:hint="eastAsia" w:ascii="宋体" w:hAnsi="宋体" w:cs="宋体"/>
                <w:color w:val="000000"/>
                <w:lang w:eastAsia="zh-CN"/>
              </w:rPr>
              <w:t>）</w:t>
            </w:r>
          </w:p>
          <w:p w14:paraId="484976B0">
            <w:pPr>
              <w:textAlignment w:val="center"/>
              <w:rPr>
                <w:rFonts w:hint="eastAsia" w:ascii="宋体" w:hAnsi="宋体" w:eastAsia="宋体" w:cs="宋体"/>
                <w:color w:val="000000"/>
                <w:lang w:eastAsia="zh-CN"/>
              </w:rPr>
            </w:pPr>
            <w:r>
              <w:rPr>
                <w:rFonts w:hint="eastAsia" w:ascii="宋体" w:hAnsi="宋体" w:eastAsia="宋体" w:cs="宋体"/>
                <w:color w:val="000000"/>
              </w:rPr>
              <w:t>6</w:t>
            </w:r>
            <w:r>
              <w:rPr>
                <w:rFonts w:hint="eastAsia" w:ascii="宋体" w:hAnsi="宋体" w:cs="宋体"/>
                <w:color w:val="000000"/>
                <w:lang w:val="en-US" w:eastAsia="zh-CN"/>
              </w:rPr>
              <w:t>.</w:t>
            </w:r>
            <w:r>
              <w:rPr>
                <w:rFonts w:hint="eastAsia" w:ascii="宋体" w:hAnsi="宋体" w:eastAsia="宋体" w:cs="宋体"/>
                <w:color w:val="000000"/>
              </w:rPr>
              <w:t>话筒和线路音量、高/低音独立可调，带功放L输出通道信号大小调节功能，有线话筒输入通道带可独立开关的+48V幻象电源</w:t>
            </w:r>
            <w:r>
              <w:rPr>
                <w:rFonts w:hint="eastAsia" w:ascii="宋体" w:hAnsi="宋体" w:cs="宋体"/>
                <w:color w:val="000000"/>
                <w:lang w:eastAsia="zh-CN"/>
              </w:rPr>
              <w:t>；</w:t>
            </w:r>
          </w:p>
          <w:p w14:paraId="52A86441">
            <w:pPr>
              <w:textAlignment w:val="center"/>
              <w:rPr>
                <w:rFonts w:hint="eastAsia" w:ascii="宋体" w:hAnsi="宋体" w:eastAsia="宋体" w:cs="宋体"/>
                <w:color w:val="000000"/>
              </w:rPr>
            </w:pPr>
            <w:r>
              <w:rPr>
                <w:rFonts w:hint="eastAsia" w:ascii="宋体" w:hAnsi="宋体" w:eastAsia="宋体" w:cs="宋体"/>
                <w:color w:val="000000"/>
              </w:rPr>
              <w:t>7</w:t>
            </w:r>
            <w:r>
              <w:rPr>
                <w:rFonts w:hint="eastAsia" w:ascii="宋体" w:hAnsi="宋体" w:cs="宋体"/>
                <w:color w:val="000000"/>
                <w:lang w:val="en-US" w:eastAsia="zh-CN"/>
              </w:rPr>
              <w:t>.</w:t>
            </w:r>
            <w:r>
              <w:rPr>
                <w:rFonts w:hint="eastAsia" w:ascii="宋体" w:hAnsi="宋体" w:eastAsia="宋体" w:cs="宋体"/>
                <w:color w:val="000000"/>
              </w:rPr>
              <w:t>额定功率(RMS)：2×200W/8Ω，2×300W/4Ω</w:t>
            </w:r>
            <w:r>
              <w:rPr>
                <w:rFonts w:hint="eastAsia" w:ascii="宋体" w:hAnsi="宋体" w:cs="宋体"/>
                <w:color w:val="000000"/>
                <w:lang w:eastAsia="zh-CN"/>
              </w:rPr>
              <w:t>；</w:t>
            </w:r>
            <w:r>
              <w:rPr>
                <w:rFonts w:hint="eastAsia" w:ascii="宋体" w:hAnsi="宋体" w:eastAsia="宋体" w:cs="宋体"/>
                <w:color w:val="000000"/>
              </w:rPr>
              <w:t xml:space="preserve">                              </w:t>
            </w:r>
          </w:p>
          <w:p w14:paraId="3FB2BE58">
            <w:pPr>
              <w:textAlignment w:val="center"/>
              <w:rPr>
                <w:rFonts w:hint="eastAsia" w:ascii="宋体" w:hAnsi="宋体" w:eastAsia="宋体" w:cs="宋体"/>
                <w:color w:val="000000"/>
                <w:lang w:eastAsia="zh-CN"/>
              </w:rPr>
            </w:pPr>
            <w:r>
              <w:rPr>
                <w:rFonts w:hint="eastAsia" w:ascii="宋体" w:hAnsi="宋体" w:eastAsia="宋体" w:cs="宋体"/>
                <w:color w:val="000000"/>
              </w:rPr>
              <w:t>8</w:t>
            </w:r>
            <w:r>
              <w:rPr>
                <w:rFonts w:hint="eastAsia" w:ascii="宋体" w:hAnsi="宋体" w:cs="宋体"/>
                <w:color w:val="000000"/>
                <w:lang w:val="en-US" w:eastAsia="zh-CN"/>
              </w:rPr>
              <w:t>.</w:t>
            </w:r>
            <w:r>
              <w:rPr>
                <w:rFonts w:hint="eastAsia" w:ascii="宋体" w:hAnsi="宋体" w:eastAsia="宋体" w:cs="宋体"/>
                <w:color w:val="000000"/>
              </w:rPr>
              <w:t>总谐波失真：≤1%</w:t>
            </w:r>
            <w:r>
              <w:rPr>
                <w:rFonts w:hint="eastAsia" w:ascii="宋体" w:hAnsi="宋体" w:cs="宋体"/>
                <w:color w:val="000000"/>
                <w:lang w:eastAsia="zh-CN"/>
              </w:rPr>
              <w:t>；</w:t>
            </w:r>
          </w:p>
          <w:p w14:paraId="792D03AC">
            <w:pPr>
              <w:textAlignment w:val="center"/>
              <w:rPr>
                <w:rFonts w:hint="eastAsia" w:ascii="宋体" w:hAnsi="宋体" w:eastAsia="宋体" w:cs="宋体"/>
                <w:color w:val="000000"/>
                <w:lang w:eastAsia="zh-CN"/>
              </w:rPr>
            </w:pPr>
            <w:r>
              <w:rPr>
                <w:rFonts w:hint="eastAsia" w:ascii="宋体" w:hAnsi="宋体" w:eastAsia="宋体" w:cs="宋体"/>
                <w:color w:val="000000"/>
              </w:rPr>
              <w:t>9</w:t>
            </w:r>
            <w:r>
              <w:rPr>
                <w:rFonts w:hint="eastAsia" w:ascii="宋体" w:hAnsi="宋体" w:cs="宋体"/>
                <w:color w:val="000000"/>
                <w:lang w:val="en-US" w:eastAsia="zh-CN"/>
              </w:rPr>
              <w:t>.</w:t>
            </w:r>
            <w:r>
              <w:rPr>
                <w:rFonts w:hint="eastAsia" w:ascii="宋体" w:hAnsi="宋体" w:eastAsia="宋体" w:cs="宋体"/>
                <w:color w:val="000000"/>
              </w:rPr>
              <w:t>线路频率响应：20Hz～20KHz±3dB，话筒频率响应：80Hz～16KHz±3dB</w:t>
            </w:r>
            <w:r>
              <w:rPr>
                <w:rFonts w:hint="eastAsia" w:ascii="宋体" w:hAnsi="宋体" w:cs="宋体"/>
                <w:color w:val="000000"/>
                <w:lang w:eastAsia="zh-CN"/>
              </w:rPr>
              <w:t>；</w:t>
            </w:r>
          </w:p>
          <w:p w14:paraId="0D75B77A">
            <w:pPr>
              <w:textAlignment w:val="center"/>
              <w:rPr>
                <w:rFonts w:hint="eastAsia" w:ascii="宋体" w:hAnsi="宋体" w:eastAsia="宋体" w:cs="宋体"/>
                <w:color w:val="000000"/>
                <w:lang w:eastAsia="zh-CN"/>
              </w:rPr>
            </w:pPr>
            <w:r>
              <w:rPr>
                <w:rFonts w:hint="eastAsia" w:ascii="宋体" w:hAnsi="宋体" w:eastAsia="宋体" w:cs="宋体"/>
                <w:color w:val="000000"/>
              </w:rPr>
              <w:t>10</w:t>
            </w:r>
            <w:r>
              <w:rPr>
                <w:rFonts w:hint="eastAsia" w:ascii="宋体" w:hAnsi="宋体" w:cs="宋体"/>
                <w:color w:val="000000"/>
                <w:lang w:val="en-US" w:eastAsia="zh-CN"/>
              </w:rPr>
              <w:t>.</w:t>
            </w:r>
            <w:r>
              <w:rPr>
                <w:rFonts w:hint="eastAsia" w:ascii="宋体" w:hAnsi="宋体" w:eastAsia="宋体" w:cs="宋体"/>
                <w:color w:val="000000"/>
              </w:rPr>
              <w:t>输入灵敏度：300±30mV线路，60±6mV有线话筒，200±20mV无线话筒</w:t>
            </w:r>
            <w:r>
              <w:rPr>
                <w:rFonts w:hint="eastAsia" w:ascii="宋体" w:hAnsi="宋体" w:cs="宋体"/>
                <w:color w:val="000000"/>
                <w:lang w:eastAsia="zh-CN"/>
              </w:rPr>
              <w:t>；</w:t>
            </w:r>
          </w:p>
          <w:p w14:paraId="2EA81C7C">
            <w:pPr>
              <w:textAlignment w:val="center"/>
              <w:rPr>
                <w:rFonts w:hint="eastAsia" w:ascii="宋体" w:hAnsi="宋体" w:eastAsia="宋体" w:cs="宋体"/>
                <w:color w:val="000000"/>
              </w:rPr>
            </w:pPr>
            <w:r>
              <w:rPr>
                <w:rFonts w:hint="eastAsia" w:ascii="宋体" w:hAnsi="宋体" w:eastAsia="宋体" w:cs="宋体"/>
                <w:color w:val="000000"/>
              </w:rPr>
              <w:t>11</w:t>
            </w:r>
            <w:r>
              <w:rPr>
                <w:rFonts w:hint="eastAsia" w:ascii="宋体" w:hAnsi="宋体" w:cs="宋体"/>
                <w:color w:val="000000"/>
                <w:lang w:val="en-US" w:eastAsia="zh-CN"/>
              </w:rPr>
              <w:t>.</w:t>
            </w:r>
            <w:r>
              <w:rPr>
                <w:rFonts w:hint="eastAsia" w:ascii="宋体" w:hAnsi="宋体" w:eastAsia="宋体" w:cs="宋体"/>
                <w:color w:val="000000"/>
              </w:rPr>
              <w:t>信噪比：≥82dB</w:t>
            </w:r>
            <w:r>
              <w:rPr>
                <w:rFonts w:hint="eastAsia" w:ascii="宋体" w:hAnsi="宋体" w:cs="宋体"/>
                <w:color w:val="000000"/>
                <w:lang w:eastAsia="zh-CN"/>
              </w:rPr>
              <w:t>；</w:t>
            </w:r>
            <w:r>
              <w:rPr>
                <w:rFonts w:hint="eastAsia" w:ascii="宋体" w:hAnsi="宋体" w:eastAsia="宋体" w:cs="宋体"/>
                <w:color w:val="000000"/>
              </w:rPr>
              <w:t xml:space="preserve">                            </w:t>
            </w:r>
          </w:p>
          <w:p w14:paraId="3E156D40">
            <w:pPr>
              <w:textAlignment w:val="center"/>
              <w:rPr>
                <w:rFonts w:hint="eastAsia" w:ascii="宋体" w:hAnsi="宋体" w:eastAsia="宋体" w:cs="宋体"/>
                <w:color w:val="000000"/>
              </w:rPr>
            </w:pPr>
            <w:r>
              <w:rPr>
                <w:rFonts w:hint="eastAsia" w:ascii="宋体" w:hAnsi="宋体" w:eastAsia="宋体" w:cs="宋体"/>
                <w:color w:val="000000"/>
              </w:rPr>
              <w:t>12</w:t>
            </w:r>
            <w:r>
              <w:rPr>
                <w:rFonts w:hint="eastAsia" w:ascii="宋体" w:hAnsi="宋体" w:cs="宋体"/>
                <w:color w:val="000000"/>
                <w:lang w:val="en-US" w:eastAsia="zh-CN"/>
              </w:rPr>
              <w:t>.</w:t>
            </w:r>
            <w:r>
              <w:rPr>
                <w:rFonts w:hint="eastAsia" w:ascii="宋体" w:hAnsi="宋体" w:eastAsia="宋体" w:cs="宋体"/>
                <w:color w:val="000000"/>
              </w:rPr>
              <w:t>线路高音提衰量（10KHz）：14dB±2dB，线路低音提衰量（100Hz）：14dB±2dB，话筒高音提衰量（10KHz）：14dB±2dB，话筒低音提衰量（100Hz）14dB±2dB。</w:t>
            </w:r>
          </w:p>
          <w:p w14:paraId="6DB30DF2">
            <w:pPr>
              <w:textAlignment w:val="center"/>
              <w:rPr>
                <w:rFonts w:hint="eastAsia" w:ascii="宋体" w:hAnsi="宋体" w:eastAsia="宋体" w:cs="宋体"/>
                <w:color w:val="000000"/>
              </w:rPr>
            </w:pPr>
            <w:r>
              <w:rPr>
                <w:rFonts w:hint="eastAsia" w:ascii="宋体" w:hAnsi="宋体" w:eastAsia="宋体" w:cs="宋体"/>
                <w:color w:val="000000"/>
              </w:rPr>
              <w:t>三、一拖二无线手持话筒</w:t>
            </w:r>
          </w:p>
          <w:p w14:paraId="30B611F3">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具有稳定的PLL相位锁定振荡电路，“杂音检测”静音控制功能，CPU控制选讯+导频识别功能；</w:t>
            </w:r>
          </w:p>
          <w:p w14:paraId="549B3E30">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单机≥2000个频率可供选择；</w:t>
            </w:r>
          </w:p>
          <w:p w14:paraId="3B4FC77C">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主机具有不小于4.6寸显示器，显示群组、频率、电池电量、静音位准、电子音量等功能信息；</w:t>
            </w:r>
          </w:p>
          <w:p w14:paraId="4F463EC4">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各通道支持SQ(降噪)六档独立调节；</w:t>
            </w:r>
          </w:p>
          <w:p w14:paraId="27A935F7">
            <w:pPr>
              <w:textAlignment w:val="center"/>
              <w:rPr>
                <w:rFonts w:hint="eastAsia" w:ascii="宋体" w:hAnsi="宋体" w:eastAsia="宋体" w:cs="宋体"/>
                <w:color w:val="000000"/>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具备电源环出功能接口，具备射频天线级联功能接口；具有MIC/LINE输出切换开关；（提供设备实物接口图片予以佐证）</w:t>
            </w:r>
          </w:p>
          <w:p w14:paraId="64D88D98">
            <w:pPr>
              <w:textAlignment w:val="center"/>
              <w:rPr>
                <w:rFonts w:hint="eastAsia" w:ascii="宋体" w:hAnsi="宋体" w:eastAsia="宋体" w:cs="宋体"/>
                <w:color w:val="000000"/>
              </w:rPr>
            </w:pPr>
            <w:r>
              <w:rPr>
                <w:rFonts w:hint="eastAsia" w:ascii="宋体" w:hAnsi="宋体" w:eastAsia="宋体" w:cs="宋体"/>
                <w:color w:val="000000"/>
              </w:rPr>
              <w:t>6</w:t>
            </w:r>
            <w:r>
              <w:rPr>
                <w:rFonts w:hint="eastAsia" w:ascii="宋体" w:hAnsi="宋体" w:cs="宋体"/>
                <w:color w:val="000000"/>
                <w:lang w:val="en-US" w:eastAsia="zh-CN"/>
              </w:rPr>
              <w:t>.</w:t>
            </w:r>
            <w:r>
              <w:rPr>
                <w:rFonts w:hint="eastAsia" w:ascii="宋体" w:hAnsi="宋体" w:eastAsia="宋体" w:cs="宋体"/>
                <w:color w:val="000000"/>
              </w:rPr>
              <w:t>具有3个XLR平衡输出接口、1个TRS非平衡输出接口、4个TNC-K天线端口；</w:t>
            </w:r>
          </w:p>
          <w:p w14:paraId="47BB6305">
            <w:pPr>
              <w:textAlignment w:val="center"/>
              <w:rPr>
                <w:rFonts w:hint="eastAsia" w:ascii="宋体" w:hAnsi="宋体" w:eastAsia="宋体" w:cs="宋体"/>
                <w:color w:val="000000"/>
              </w:rPr>
            </w:pPr>
            <w:r>
              <w:rPr>
                <w:rFonts w:hint="eastAsia" w:ascii="宋体" w:hAnsi="宋体" w:eastAsia="宋体" w:cs="宋体"/>
                <w:color w:val="000000"/>
              </w:rPr>
              <w:t>7</w:t>
            </w:r>
            <w:r>
              <w:rPr>
                <w:rFonts w:hint="eastAsia" w:ascii="宋体" w:hAnsi="宋体" w:cs="宋体"/>
                <w:color w:val="000000"/>
                <w:lang w:val="en-US" w:eastAsia="zh-CN"/>
              </w:rPr>
              <w:t>.</w:t>
            </w:r>
            <w:r>
              <w:rPr>
                <w:rFonts w:hint="eastAsia" w:ascii="宋体" w:hAnsi="宋体" w:eastAsia="宋体" w:cs="宋体"/>
                <w:color w:val="000000"/>
              </w:rPr>
              <w:t>通道数量：两通道、接收频率范围：UHF530.000-690.000MHz、频率间隔：25kHz、、总谐波失真（THD+N）:≤0.5%  (10mV@1kHz)、音频灵敏度: -48±3dB、最大频偏：±45KHz、最大输出电平：≥+10dBV、动态范围：≥100dBA、</w:t>
            </w:r>
          </w:p>
          <w:p w14:paraId="6BD805B8">
            <w:pPr>
              <w:textAlignment w:val="center"/>
              <w:rPr>
                <w:rFonts w:hint="eastAsia" w:ascii="宋体" w:hAnsi="宋体" w:eastAsia="宋体" w:cs="宋体"/>
                <w:color w:val="000000"/>
              </w:rPr>
            </w:pPr>
            <w:r>
              <w:rPr>
                <w:rFonts w:hint="eastAsia" w:ascii="宋体" w:hAnsi="宋体" w:eastAsia="宋体" w:cs="宋体"/>
                <w:color w:val="000000"/>
              </w:rPr>
              <w:t>8</w:t>
            </w:r>
            <w:r>
              <w:rPr>
                <w:rFonts w:hint="eastAsia" w:ascii="宋体" w:hAnsi="宋体" w:cs="宋体"/>
                <w:color w:val="000000"/>
                <w:lang w:val="en-US" w:eastAsia="zh-CN"/>
              </w:rPr>
              <w:t>.</w:t>
            </w:r>
            <w:r>
              <w:rPr>
                <w:rFonts w:hint="eastAsia" w:ascii="宋体" w:hAnsi="宋体" w:eastAsia="宋体" w:cs="宋体"/>
                <w:color w:val="000000"/>
              </w:rPr>
              <w:t>指向性频响曲线：300-2000Hz≤-8dB ；</w:t>
            </w:r>
          </w:p>
          <w:p w14:paraId="506179DB">
            <w:pPr>
              <w:textAlignment w:val="center"/>
              <w:rPr>
                <w:rFonts w:hint="eastAsia" w:ascii="宋体" w:hAnsi="宋体" w:eastAsia="宋体" w:cs="宋体"/>
                <w:color w:val="000000"/>
              </w:rPr>
            </w:pPr>
            <w:r>
              <w:rPr>
                <w:rFonts w:hint="eastAsia" w:ascii="宋体" w:hAnsi="宋体" w:eastAsia="宋体" w:cs="宋体"/>
                <w:color w:val="000000"/>
              </w:rPr>
              <w:t>9</w:t>
            </w:r>
            <w:r>
              <w:rPr>
                <w:rFonts w:hint="eastAsia" w:ascii="宋体" w:hAnsi="宋体" w:cs="宋体"/>
                <w:color w:val="000000"/>
                <w:lang w:val="en-US" w:eastAsia="zh-CN"/>
              </w:rPr>
              <w:t>.</w:t>
            </w:r>
            <w:r>
              <w:rPr>
                <w:rFonts w:hint="eastAsia" w:ascii="宋体" w:hAnsi="宋体" w:eastAsia="宋体" w:cs="宋体"/>
                <w:color w:val="000000"/>
              </w:rPr>
              <w:t>频率响应：60Hz-15500Hz；</w:t>
            </w:r>
          </w:p>
          <w:p w14:paraId="79319535">
            <w:pPr>
              <w:textAlignment w:val="center"/>
              <w:rPr>
                <w:rFonts w:hint="eastAsia" w:ascii="宋体" w:hAnsi="宋体" w:eastAsia="宋体" w:cs="宋体"/>
                <w:color w:val="000000"/>
              </w:rPr>
            </w:pPr>
            <w:r>
              <w:rPr>
                <w:rFonts w:hint="eastAsia" w:ascii="宋体" w:hAnsi="宋体" w:eastAsia="宋体" w:cs="宋体"/>
                <w:color w:val="000000"/>
              </w:rPr>
              <w:t>10</w:t>
            </w:r>
            <w:r>
              <w:rPr>
                <w:rFonts w:hint="eastAsia" w:ascii="宋体" w:hAnsi="宋体" w:cs="宋体"/>
                <w:color w:val="000000"/>
                <w:lang w:val="en-US" w:eastAsia="zh-CN"/>
              </w:rPr>
              <w:t>.</w:t>
            </w:r>
            <w:r>
              <w:rPr>
                <w:rFonts w:hint="eastAsia" w:ascii="宋体" w:hAnsi="宋体" w:eastAsia="宋体" w:cs="宋体"/>
                <w:color w:val="000000"/>
              </w:rPr>
              <w:t>发射器采用动圈式拾音头、指向性：超心形、载波功率：两档可调、电源：2×AA碱性电池、连续工作时间：约8小时；</w:t>
            </w:r>
          </w:p>
          <w:p w14:paraId="4F43C75E">
            <w:pPr>
              <w:textAlignment w:val="center"/>
              <w:rPr>
                <w:rFonts w:ascii="宋体" w:hAnsi="宋体" w:eastAsia="宋体" w:cs="宋体"/>
                <w:color w:val="000000"/>
              </w:rPr>
            </w:pPr>
            <w:r>
              <w:rPr>
                <w:rFonts w:hint="eastAsia" w:ascii="宋体" w:hAnsi="宋体" w:eastAsia="宋体" w:cs="宋体"/>
                <w:color w:val="000000"/>
              </w:rPr>
              <w:t>★11</w:t>
            </w:r>
            <w:r>
              <w:rPr>
                <w:rFonts w:hint="eastAsia" w:ascii="宋体" w:hAnsi="宋体" w:cs="宋体"/>
                <w:color w:val="000000"/>
                <w:lang w:val="en-US" w:eastAsia="zh-CN"/>
              </w:rPr>
              <w:t>.</w:t>
            </w:r>
            <w:r>
              <w:rPr>
                <w:rFonts w:hint="eastAsia" w:ascii="宋体" w:hAnsi="宋体" w:eastAsia="宋体" w:cs="宋体"/>
                <w:color w:val="000000"/>
              </w:rPr>
              <w:t>为满足项目系统声性能需求，第8条参数应满足国标GB/T 17276-1998无线传声器系统专业级参数要求</w:t>
            </w:r>
            <w:r>
              <w:rPr>
                <w:rFonts w:hint="eastAsia" w:ascii="宋体" w:hAnsi="宋体" w:cs="宋体"/>
                <w:color w:val="000000"/>
                <w:lang w:eastAsia="zh-CN"/>
              </w:rPr>
              <w:t>。（</w:t>
            </w:r>
            <w:r>
              <w:rPr>
                <w:rFonts w:hint="eastAsia" w:ascii="宋体" w:hAnsi="宋体" w:eastAsia="宋体" w:cs="宋体"/>
                <w:color w:val="000000"/>
              </w:rPr>
              <w:t>提供权威机构出具相应声性能检测曲线图的检测报告</w:t>
            </w:r>
            <w:r>
              <w:rPr>
                <w:rFonts w:hint="eastAsia" w:ascii="宋体" w:hAnsi="宋体" w:cs="宋体"/>
                <w:color w:val="000000"/>
                <w:lang w:eastAsia="zh-CN"/>
              </w:rPr>
              <w:t>）</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4E06">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套</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6559">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800C">
            <w:pPr>
              <w:keepNext w:val="0"/>
              <w:keepLines w:val="0"/>
              <w:widowControl/>
              <w:suppressLineNumbers w:val="0"/>
              <w:jc w:val="center"/>
              <w:textAlignment w:val="center"/>
              <w:rPr>
                <w:rFonts w:ascii="宋体" w:hAnsi="宋体" w:eastAsia="宋体" w:cs="宋体"/>
                <w:color w:val="000000"/>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24AC">
            <w:pPr>
              <w:keepNext w:val="0"/>
              <w:keepLines w:val="0"/>
              <w:widowControl/>
              <w:suppressLineNumbers w:val="0"/>
              <w:jc w:val="center"/>
              <w:textAlignment w:val="center"/>
              <w:rPr>
                <w:rFonts w:ascii="宋体" w:hAnsi="宋体" w:eastAsia="宋体" w:cs="宋体"/>
                <w:color w:val="000000"/>
              </w:rPr>
            </w:pPr>
          </w:p>
        </w:tc>
      </w:tr>
      <w:tr w14:paraId="42485893">
        <w:tblPrEx>
          <w:tblCellMar>
            <w:top w:w="0" w:type="dxa"/>
            <w:left w:w="108" w:type="dxa"/>
            <w:bottom w:w="0" w:type="dxa"/>
            <w:right w:w="108" w:type="dxa"/>
          </w:tblCellMar>
        </w:tblPrEx>
        <w:trPr>
          <w:trHeight w:val="8918" w:hRule="atLeast"/>
          <w:jc w:val="center"/>
        </w:trPr>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B335">
            <w:pPr>
              <w:jc w:val="center"/>
              <w:textAlignment w:val="center"/>
              <w:rPr>
                <w:rFonts w:hint="default" w:ascii="宋体" w:hAnsi="宋体" w:eastAsia="宋体" w:cs="宋体"/>
                <w:color w:val="000000"/>
                <w:lang w:val="en-US" w:eastAsia="zh-CN"/>
              </w:rPr>
            </w:pPr>
            <w:r>
              <w:rPr>
                <w:rFonts w:hint="eastAsia" w:ascii="宋体" w:hAnsi="宋体" w:eastAsia="宋体" w:cs="宋体"/>
                <w:color w:val="000000"/>
                <w:lang w:val="en-US" w:eastAsia="zh-CN" w:bidi="ar"/>
              </w:rPr>
              <w:t>21</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19BA">
            <w:pPr>
              <w:keepNext w:val="0"/>
              <w:keepLines w:val="0"/>
              <w:widowControl/>
              <w:suppressLineNumbers w:val="0"/>
              <w:jc w:val="left"/>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环境改造</w:t>
            </w:r>
          </w:p>
        </w:tc>
        <w:tc>
          <w:tcPr>
            <w:tcW w:w="6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A7FB">
            <w:pPr>
              <w:textAlignment w:val="center"/>
              <w:rPr>
                <w:rFonts w:hint="eastAsia" w:ascii="宋体" w:hAnsi="宋体" w:eastAsia="宋体" w:cs="宋体"/>
                <w:color w:val="000000"/>
              </w:rPr>
            </w:pPr>
            <w:r>
              <w:rPr>
                <w:rFonts w:hint="eastAsia" w:ascii="宋体" w:hAnsi="宋体" w:eastAsia="宋体" w:cs="宋体"/>
                <w:color w:val="000000"/>
              </w:rPr>
              <w:t>一、顶面</w:t>
            </w:r>
            <w:r>
              <w:rPr>
                <w:rFonts w:hint="eastAsia" w:ascii="宋体" w:hAnsi="宋体" w:eastAsia="宋体" w:cs="宋体"/>
                <w:color w:val="000000"/>
                <w:lang w:val="en-US" w:eastAsia="zh-CN"/>
              </w:rPr>
              <w:t>矿棉板</w:t>
            </w:r>
            <w:r>
              <w:rPr>
                <w:rFonts w:hint="eastAsia" w:ascii="宋体" w:hAnsi="宋体" w:eastAsia="宋体" w:cs="宋体"/>
                <w:color w:val="000000"/>
              </w:rPr>
              <w:t>吊顶（约150平方）</w:t>
            </w:r>
          </w:p>
          <w:p w14:paraId="73B196E9">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根据设计标高,沿墙四周弹顶棚标高水平线,；</w:t>
            </w:r>
          </w:p>
          <w:p w14:paraId="210F63F0">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安装主龙骨吊杆:吊杆安装选用膨胀螺栓固定到结构顶棚上。吊杆选用规格符合设计要求,间距小于等于900mm；</w:t>
            </w:r>
          </w:p>
          <w:p w14:paraId="77E896E9">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安装主龙骨:主龙骨间距为900～1200mm。主龙骨用与之配套的龙骨吊件与吊杆相连；</w:t>
            </w:r>
          </w:p>
          <w:p w14:paraId="3F11718A">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安装次龙骨:次龙骨间距为300mm；</w:t>
            </w:r>
          </w:p>
          <w:p w14:paraId="0493EE40">
            <w:pPr>
              <w:textAlignment w:val="center"/>
              <w:rPr>
                <w:rFonts w:hint="eastAsia" w:ascii="宋体" w:hAnsi="宋体" w:eastAsia="宋体" w:cs="宋体"/>
                <w:color w:val="000000"/>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lang w:val="en-US" w:eastAsia="zh-CN"/>
              </w:rPr>
              <w:t>按照矿棉板</w:t>
            </w:r>
            <w:r>
              <w:rPr>
                <w:rFonts w:hint="eastAsia" w:ascii="宋体" w:hAnsi="宋体" w:eastAsia="宋体" w:cs="宋体"/>
                <w:color w:val="000000"/>
              </w:rPr>
              <w:t>；</w:t>
            </w:r>
          </w:p>
          <w:p w14:paraId="1A916391">
            <w:pPr>
              <w:textAlignment w:val="center"/>
              <w:rPr>
                <w:rFonts w:hint="eastAsia" w:ascii="宋体" w:hAnsi="宋体" w:eastAsia="宋体" w:cs="宋体"/>
                <w:color w:val="000000"/>
                <w:lang w:val="en-US" w:eastAsia="zh-CN"/>
              </w:rPr>
            </w:pPr>
            <w:r>
              <w:rPr>
                <w:rFonts w:hint="eastAsia" w:ascii="宋体" w:hAnsi="宋体" w:eastAsia="宋体" w:cs="宋体"/>
                <w:color w:val="000000"/>
              </w:rPr>
              <w:t>二、</w:t>
            </w:r>
            <w:r>
              <w:rPr>
                <w:rFonts w:hint="eastAsia" w:ascii="宋体" w:hAnsi="宋体" w:eastAsia="宋体" w:cs="宋体"/>
                <w:color w:val="000000"/>
                <w:lang w:val="en-US" w:eastAsia="zh-CN"/>
              </w:rPr>
              <w:t>教室照明</w:t>
            </w:r>
          </w:p>
          <w:p w14:paraId="38C9B4DA">
            <w:pPr>
              <w:textAlignment w:val="center"/>
              <w:rPr>
                <w:rFonts w:hint="eastAsia" w:ascii="宋体" w:hAnsi="宋体" w:eastAsia="宋体" w:cs="宋体"/>
                <w:color w:val="000000"/>
                <w:lang w:val="en-US" w:eastAsia="zh-CN"/>
              </w:rPr>
            </w:pPr>
            <w:r>
              <w:rPr>
                <w:rFonts w:hint="eastAsia" w:ascii="宋体" w:hAnsi="宋体" w:eastAsia="宋体" w:cs="宋体"/>
                <w:color w:val="000000"/>
                <w:lang w:val="en-US" w:eastAsia="zh-CN"/>
              </w:rPr>
              <w:t>1</w:t>
            </w:r>
            <w:r>
              <w:rPr>
                <w:rFonts w:hint="eastAsia" w:ascii="宋体" w:hAnsi="宋体" w:cs="宋体"/>
                <w:color w:val="000000"/>
                <w:lang w:val="en-US" w:eastAsia="zh-CN"/>
              </w:rPr>
              <w:t>.</w:t>
            </w:r>
            <w:r>
              <w:rPr>
                <w:rFonts w:hint="eastAsia" w:ascii="宋体" w:hAnsi="宋体" w:eastAsia="宋体" w:cs="宋体"/>
                <w:color w:val="000000"/>
                <w:lang w:val="en-US" w:eastAsia="zh-CN"/>
              </w:rPr>
              <w:t>国产一线品牌吸顶灯</w:t>
            </w:r>
            <w:r>
              <w:rPr>
                <w:rFonts w:hint="eastAsia" w:ascii="宋体" w:hAnsi="宋体" w:cs="宋体"/>
                <w:color w:val="000000"/>
                <w:lang w:val="en-US" w:eastAsia="zh-CN"/>
              </w:rPr>
              <w:t>；</w:t>
            </w:r>
          </w:p>
          <w:p w14:paraId="09D073E7">
            <w:pPr>
              <w:textAlignment w:val="center"/>
              <w:rPr>
                <w:rFonts w:hint="default" w:ascii="宋体" w:hAnsi="宋体" w:eastAsia="宋体" w:cs="宋体"/>
                <w:color w:val="000000"/>
                <w:lang w:val="en-US" w:eastAsia="zh-CN"/>
              </w:rPr>
            </w:pPr>
            <w:r>
              <w:rPr>
                <w:rFonts w:hint="eastAsia" w:ascii="宋体" w:hAnsi="宋体" w:eastAsia="宋体" w:cs="宋体"/>
                <w:color w:val="000000"/>
                <w:lang w:val="en-US" w:eastAsia="zh-CN"/>
              </w:rPr>
              <w:t>2</w:t>
            </w:r>
            <w:r>
              <w:rPr>
                <w:rFonts w:hint="eastAsia" w:ascii="宋体" w:hAnsi="宋体" w:cs="宋体"/>
                <w:color w:val="000000"/>
                <w:lang w:val="en-US" w:eastAsia="zh-CN"/>
              </w:rPr>
              <w:t>.</w:t>
            </w:r>
            <w:r>
              <w:rPr>
                <w:rFonts w:hint="eastAsia" w:ascii="宋体" w:hAnsi="宋体" w:eastAsia="宋体" w:cs="宋体"/>
                <w:color w:val="000000"/>
                <w:lang w:val="en-US" w:eastAsia="zh-CN"/>
              </w:rPr>
              <w:t>12盏灯</w:t>
            </w:r>
            <w:r>
              <w:rPr>
                <w:rFonts w:hint="eastAsia" w:ascii="宋体" w:hAnsi="宋体" w:cs="宋体"/>
                <w:color w:val="000000"/>
                <w:lang w:val="en-US" w:eastAsia="zh-CN"/>
              </w:rPr>
              <w:t>。</w:t>
            </w:r>
          </w:p>
          <w:p w14:paraId="6EB2FE31">
            <w:pPr>
              <w:textAlignment w:val="center"/>
              <w:rPr>
                <w:rFonts w:hint="eastAsia" w:ascii="宋体" w:hAnsi="宋体" w:eastAsia="宋体" w:cs="宋体"/>
                <w:color w:val="000000"/>
                <w:lang w:eastAsia="zh-CN"/>
              </w:rPr>
            </w:pPr>
            <w:r>
              <w:rPr>
                <w:rFonts w:hint="eastAsia" w:ascii="宋体" w:hAnsi="宋体" w:eastAsia="宋体" w:cs="宋体"/>
                <w:color w:val="000000"/>
              </w:rPr>
              <w:t>三、轻钢龙骨石膏板隔墙</w:t>
            </w:r>
            <w:r>
              <w:rPr>
                <w:rFonts w:hint="eastAsia" w:ascii="宋体" w:hAnsi="宋体" w:eastAsia="宋体" w:cs="宋体"/>
                <w:color w:val="000000"/>
                <w:lang w:eastAsia="zh-CN"/>
              </w:rPr>
              <w:t>（</w:t>
            </w:r>
            <w:r>
              <w:rPr>
                <w:rFonts w:hint="eastAsia" w:ascii="宋体" w:hAnsi="宋体" w:eastAsia="宋体" w:cs="宋体"/>
                <w:color w:val="000000"/>
                <w:lang w:val="en-US" w:eastAsia="zh-CN"/>
              </w:rPr>
              <w:t>分割四个约15平方直播房间</w:t>
            </w:r>
            <w:r>
              <w:rPr>
                <w:rFonts w:hint="eastAsia" w:ascii="宋体" w:hAnsi="宋体" w:eastAsia="宋体" w:cs="宋体"/>
                <w:color w:val="000000"/>
                <w:lang w:eastAsia="zh-CN"/>
              </w:rPr>
              <w:t>）</w:t>
            </w:r>
          </w:p>
          <w:p w14:paraId="0A7E7BA9">
            <w:pPr>
              <w:textAlignment w:val="center"/>
              <w:rPr>
                <w:rFonts w:hint="eastAsia" w:ascii="宋体" w:hAnsi="宋体" w:eastAsia="宋体" w:cs="宋体"/>
                <w:color w:val="000000"/>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原地面基层清理修补平整；</w:t>
            </w:r>
          </w:p>
          <w:p w14:paraId="38F85757">
            <w:pPr>
              <w:textAlignment w:val="center"/>
              <w:rPr>
                <w:rFonts w:hint="eastAsia" w:ascii="宋体" w:hAnsi="宋体" w:eastAsia="宋体" w:cs="宋体"/>
                <w:color w:val="000000"/>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地面放线；</w:t>
            </w:r>
          </w:p>
          <w:p w14:paraId="3691D038">
            <w:pPr>
              <w:textAlignment w:val="center"/>
              <w:rPr>
                <w:rFonts w:hint="eastAsia" w:ascii="宋体" w:hAnsi="宋体" w:eastAsia="宋体" w:cs="宋体"/>
                <w:color w:val="000000"/>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C100轻钢龙骨骨架拼接；</w:t>
            </w:r>
          </w:p>
          <w:p w14:paraId="3655FDD0">
            <w:pPr>
              <w:textAlignment w:val="center"/>
              <w:rPr>
                <w:rFonts w:hint="eastAsia" w:ascii="宋体" w:hAnsi="宋体" w:eastAsia="宋体" w:cs="宋体"/>
                <w:color w:val="000000"/>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墙体骨架连接支撑加固件；</w:t>
            </w:r>
          </w:p>
          <w:p w14:paraId="784346DC">
            <w:pPr>
              <w:textAlignment w:val="center"/>
              <w:rPr>
                <w:rFonts w:hint="eastAsia" w:ascii="宋体" w:hAnsi="宋体" w:eastAsia="宋体" w:cs="宋体"/>
                <w:color w:val="000000"/>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玻璃隔音棉填充；</w:t>
            </w:r>
          </w:p>
          <w:p w14:paraId="18D25793">
            <w:pPr>
              <w:textAlignment w:val="center"/>
              <w:rPr>
                <w:rFonts w:hint="eastAsia" w:ascii="宋体" w:hAnsi="宋体" w:eastAsia="宋体" w:cs="宋体"/>
                <w:color w:val="000000"/>
                <w:lang w:eastAsia="zh-CN"/>
              </w:rPr>
            </w:pPr>
            <w:r>
              <w:rPr>
                <w:rFonts w:hint="eastAsia" w:ascii="宋体" w:hAnsi="宋体" w:eastAsia="宋体" w:cs="宋体"/>
                <w:color w:val="000000"/>
              </w:rPr>
              <w:t>6</w:t>
            </w:r>
            <w:r>
              <w:rPr>
                <w:rFonts w:hint="eastAsia" w:ascii="宋体" w:hAnsi="宋体" w:cs="宋体"/>
                <w:color w:val="000000"/>
                <w:lang w:val="en-US" w:eastAsia="zh-CN"/>
              </w:rPr>
              <w:t>.</w:t>
            </w:r>
            <w:r>
              <w:rPr>
                <w:rFonts w:hint="eastAsia" w:ascii="宋体" w:hAnsi="宋体" w:eastAsia="宋体" w:cs="宋体"/>
                <w:color w:val="000000"/>
              </w:rPr>
              <w:t>双层双面石膏板自攻螺丝安装</w:t>
            </w:r>
            <w:r>
              <w:rPr>
                <w:rFonts w:hint="eastAsia" w:ascii="宋体" w:hAnsi="宋体" w:cs="宋体"/>
                <w:color w:val="000000"/>
                <w:lang w:eastAsia="zh-CN"/>
              </w:rPr>
              <w:t>。</w:t>
            </w:r>
          </w:p>
          <w:p w14:paraId="6AEBE02A">
            <w:pPr>
              <w:textAlignment w:val="center"/>
              <w:rPr>
                <w:rFonts w:hint="eastAsia" w:ascii="宋体" w:hAnsi="宋体" w:eastAsia="宋体" w:cs="宋体"/>
                <w:color w:val="000000"/>
              </w:rPr>
            </w:pPr>
            <w:r>
              <w:rPr>
                <w:rFonts w:hint="eastAsia" w:ascii="宋体" w:hAnsi="宋体" w:eastAsia="宋体" w:cs="宋体"/>
                <w:color w:val="000000"/>
              </w:rPr>
              <w:t>四、木门（中间玻璃透视窗）4扇</w:t>
            </w:r>
          </w:p>
          <w:p w14:paraId="0F4226A5">
            <w:pPr>
              <w:textAlignment w:val="center"/>
              <w:rPr>
                <w:rFonts w:hint="eastAsia" w:ascii="宋体" w:hAnsi="宋体" w:eastAsia="宋体" w:cs="宋体"/>
                <w:color w:val="000000"/>
              </w:rPr>
            </w:pPr>
            <w:r>
              <w:rPr>
                <w:rFonts w:hint="eastAsia" w:ascii="宋体" w:hAnsi="宋体" w:eastAsia="宋体" w:cs="宋体"/>
                <w:color w:val="000000"/>
              </w:rPr>
              <w:t>1.门头处后续将会放置电磁锁，故木门顶部门框加固处理</w:t>
            </w:r>
            <w:r>
              <w:rPr>
                <w:rFonts w:hint="eastAsia" w:ascii="宋体" w:hAnsi="宋体" w:cs="宋体"/>
                <w:color w:val="000000"/>
                <w:lang w:eastAsia="zh-CN"/>
              </w:rPr>
              <w:t>；</w:t>
            </w:r>
            <w:r>
              <w:rPr>
                <w:rFonts w:hint="eastAsia" w:ascii="宋体" w:hAnsi="宋体" w:eastAsia="宋体" w:cs="宋体"/>
                <w:color w:val="000000"/>
              </w:rPr>
              <w:t xml:space="preserve"> </w:t>
            </w:r>
          </w:p>
          <w:p w14:paraId="047E56F5">
            <w:pPr>
              <w:textAlignment w:val="center"/>
              <w:rPr>
                <w:rFonts w:hint="eastAsia" w:ascii="宋体" w:hAnsi="宋体" w:eastAsia="宋体" w:cs="宋体"/>
                <w:color w:val="000000"/>
              </w:rPr>
            </w:pPr>
            <w:r>
              <w:rPr>
                <w:rFonts w:hint="eastAsia" w:ascii="宋体" w:hAnsi="宋体" w:eastAsia="宋体" w:cs="宋体"/>
                <w:color w:val="000000"/>
              </w:rPr>
              <w:t>2.环保实心木门，厚度不低于4cm；</w:t>
            </w:r>
          </w:p>
          <w:p w14:paraId="67D5A286">
            <w:pPr>
              <w:textAlignment w:val="center"/>
              <w:rPr>
                <w:rFonts w:hint="eastAsia" w:ascii="宋体" w:hAnsi="宋体" w:eastAsia="宋体" w:cs="宋体"/>
                <w:color w:val="000000"/>
              </w:rPr>
            </w:pPr>
            <w:r>
              <w:rPr>
                <w:rFonts w:hint="eastAsia" w:ascii="宋体" w:hAnsi="宋体" w:eastAsia="宋体" w:cs="宋体"/>
                <w:color w:val="000000"/>
              </w:rPr>
              <w:t>3.带横排窥视窗面积不小于10*20cm；</w:t>
            </w:r>
          </w:p>
          <w:p w14:paraId="39E0C374">
            <w:pPr>
              <w:textAlignment w:val="center"/>
              <w:rPr>
                <w:rFonts w:hint="eastAsia" w:ascii="宋体" w:hAnsi="宋体" w:eastAsia="宋体" w:cs="宋体"/>
                <w:color w:val="000000"/>
              </w:rPr>
            </w:pPr>
            <w:r>
              <w:rPr>
                <w:rFonts w:hint="eastAsia" w:ascii="宋体" w:hAnsi="宋体" w:eastAsia="宋体" w:cs="宋体"/>
                <w:color w:val="000000"/>
              </w:rPr>
              <w:t>4.烤漆处理，包含边框以及安装。</w:t>
            </w:r>
          </w:p>
          <w:p w14:paraId="39C29726">
            <w:pPr>
              <w:textAlignment w:val="center"/>
              <w:rPr>
                <w:rFonts w:hint="eastAsia" w:ascii="宋体" w:hAnsi="宋体" w:eastAsia="宋体" w:cs="宋体"/>
                <w:color w:val="000000"/>
              </w:rPr>
            </w:pPr>
            <w:r>
              <w:rPr>
                <w:rFonts w:hint="eastAsia" w:ascii="宋体" w:hAnsi="宋体" w:eastAsia="宋体" w:cs="宋体"/>
                <w:color w:val="000000"/>
              </w:rPr>
              <w:t>五、墙面乳胶漆（约240平方）</w:t>
            </w:r>
          </w:p>
          <w:p w14:paraId="04BA58B4">
            <w:pPr>
              <w:textAlignment w:val="center"/>
              <w:rPr>
                <w:rFonts w:hint="eastAsia" w:ascii="宋体" w:hAnsi="宋体" w:eastAsia="宋体" w:cs="宋体"/>
                <w:color w:val="000000"/>
                <w:lang w:eastAsia="zh-CN"/>
              </w:rPr>
            </w:pPr>
            <w:r>
              <w:rPr>
                <w:rFonts w:hint="eastAsia" w:ascii="宋体" w:hAnsi="宋体" w:eastAsia="宋体" w:cs="宋体"/>
                <w:color w:val="000000"/>
              </w:rPr>
              <w:t>1</w:t>
            </w:r>
            <w:r>
              <w:rPr>
                <w:rFonts w:hint="eastAsia" w:ascii="宋体" w:hAnsi="宋体" w:cs="宋体"/>
                <w:color w:val="000000"/>
                <w:lang w:val="en-US" w:eastAsia="zh-CN"/>
              </w:rPr>
              <w:t>.</w:t>
            </w:r>
            <w:r>
              <w:rPr>
                <w:rFonts w:hint="eastAsia" w:ascii="宋体" w:hAnsi="宋体" w:eastAsia="宋体" w:cs="宋体"/>
                <w:color w:val="000000"/>
              </w:rPr>
              <w:t>清扫基层</w:t>
            </w:r>
            <w:r>
              <w:rPr>
                <w:rFonts w:hint="eastAsia" w:ascii="宋体" w:hAnsi="宋体" w:cs="宋体"/>
                <w:color w:val="000000"/>
                <w:lang w:eastAsia="zh-CN"/>
              </w:rPr>
              <w:t>；</w:t>
            </w:r>
          </w:p>
          <w:p w14:paraId="07C56C7E">
            <w:pPr>
              <w:textAlignment w:val="center"/>
              <w:rPr>
                <w:rFonts w:hint="eastAsia" w:ascii="宋体" w:hAnsi="宋体" w:eastAsia="宋体" w:cs="宋体"/>
                <w:color w:val="000000"/>
                <w:lang w:eastAsia="zh-CN"/>
              </w:rPr>
            </w:pPr>
            <w:r>
              <w:rPr>
                <w:rFonts w:hint="eastAsia" w:ascii="宋体" w:hAnsi="宋体" w:eastAsia="宋体" w:cs="宋体"/>
                <w:color w:val="000000"/>
              </w:rPr>
              <w:t>2</w:t>
            </w:r>
            <w:r>
              <w:rPr>
                <w:rFonts w:hint="eastAsia" w:ascii="宋体" w:hAnsi="宋体" w:cs="宋体"/>
                <w:color w:val="000000"/>
                <w:lang w:val="en-US" w:eastAsia="zh-CN"/>
              </w:rPr>
              <w:t>.</w:t>
            </w:r>
            <w:r>
              <w:rPr>
                <w:rFonts w:hint="eastAsia" w:ascii="宋体" w:hAnsi="宋体" w:eastAsia="宋体" w:cs="宋体"/>
                <w:color w:val="000000"/>
              </w:rPr>
              <w:t>满刮腻子两边</w:t>
            </w:r>
            <w:r>
              <w:rPr>
                <w:rFonts w:hint="eastAsia" w:ascii="宋体" w:hAnsi="宋体" w:cs="宋体"/>
                <w:color w:val="000000"/>
                <w:lang w:eastAsia="zh-CN"/>
              </w:rPr>
              <w:t>；</w:t>
            </w:r>
          </w:p>
          <w:p w14:paraId="2E60258B">
            <w:pPr>
              <w:textAlignment w:val="center"/>
              <w:rPr>
                <w:rFonts w:hint="eastAsia" w:ascii="宋体" w:hAnsi="宋体" w:eastAsia="宋体" w:cs="宋体"/>
                <w:color w:val="000000"/>
                <w:lang w:eastAsia="zh-CN"/>
              </w:rPr>
            </w:pPr>
            <w:r>
              <w:rPr>
                <w:rFonts w:hint="eastAsia" w:ascii="宋体" w:hAnsi="宋体" w:eastAsia="宋体" w:cs="宋体"/>
                <w:color w:val="000000"/>
              </w:rPr>
              <w:t>3</w:t>
            </w:r>
            <w:r>
              <w:rPr>
                <w:rFonts w:hint="eastAsia" w:ascii="宋体" w:hAnsi="宋体" w:cs="宋体"/>
                <w:color w:val="000000"/>
                <w:lang w:val="en-US" w:eastAsia="zh-CN"/>
              </w:rPr>
              <w:t>.</w:t>
            </w:r>
            <w:r>
              <w:rPr>
                <w:rFonts w:hint="eastAsia" w:ascii="宋体" w:hAnsi="宋体" w:eastAsia="宋体" w:cs="宋体"/>
                <w:color w:val="000000"/>
              </w:rPr>
              <w:t>机器打磨腻子，磨平</w:t>
            </w:r>
            <w:r>
              <w:rPr>
                <w:rFonts w:hint="eastAsia" w:ascii="宋体" w:hAnsi="宋体" w:cs="宋体"/>
                <w:color w:val="000000"/>
                <w:lang w:eastAsia="zh-CN"/>
              </w:rPr>
              <w:t>；</w:t>
            </w:r>
          </w:p>
          <w:p w14:paraId="744AE63E">
            <w:pPr>
              <w:textAlignment w:val="center"/>
              <w:rPr>
                <w:rFonts w:hint="eastAsia" w:ascii="宋体" w:hAnsi="宋体" w:eastAsia="宋体" w:cs="宋体"/>
                <w:color w:val="000000"/>
                <w:lang w:eastAsia="zh-CN"/>
              </w:rPr>
            </w:pPr>
            <w:r>
              <w:rPr>
                <w:rFonts w:hint="eastAsia" w:ascii="宋体" w:hAnsi="宋体" w:eastAsia="宋体" w:cs="宋体"/>
                <w:color w:val="000000"/>
              </w:rPr>
              <w:t>4</w:t>
            </w:r>
            <w:r>
              <w:rPr>
                <w:rFonts w:hint="eastAsia" w:ascii="宋体" w:hAnsi="宋体" w:cs="宋体"/>
                <w:color w:val="000000"/>
                <w:lang w:val="en-US" w:eastAsia="zh-CN"/>
              </w:rPr>
              <w:t>.</w:t>
            </w:r>
            <w:r>
              <w:rPr>
                <w:rFonts w:hint="eastAsia" w:ascii="宋体" w:hAnsi="宋体" w:eastAsia="宋体" w:cs="宋体"/>
                <w:color w:val="000000"/>
              </w:rPr>
              <w:t>涂刷封固底漆</w:t>
            </w:r>
            <w:r>
              <w:rPr>
                <w:rFonts w:hint="eastAsia" w:ascii="宋体" w:hAnsi="宋体" w:cs="宋体"/>
                <w:color w:val="000000"/>
                <w:lang w:eastAsia="zh-CN"/>
              </w:rPr>
              <w:t>；</w:t>
            </w:r>
          </w:p>
          <w:p w14:paraId="7BA2BD51">
            <w:pPr>
              <w:textAlignment w:val="center"/>
              <w:rPr>
                <w:rFonts w:hint="eastAsia" w:ascii="宋体" w:hAnsi="宋体" w:eastAsia="宋体" w:cs="宋体"/>
                <w:color w:val="000000"/>
                <w:lang w:eastAsia="zh-CN"/>
              </w:rPr>
            </w:pPr>
            <w:r>
              <w:rPr>
                <w:rFonts w:hint="eastAsia" w:ascii="宋体" w:hAnsi="宋体" w:eastAsia="宋体" w:cs="宋体"/>
                <w:color w:val="000000"/>
              </w:rPr>
              <w:t>5</w:t>
            </w:r>
            <w:r>
              <w:rPr>
                <w:rFonts w:hint="eastAsia" w:ascii="宋体" w:hAnsi="宋体" w:cs="宋体"/>
                <w:color w:val="000000"/>
                <w:lang w:val="en-US" w:eastAsia="zh-CN"/>
              </w:rPr>
              <w:t>.</w:t>
            </w:r>
            <w:r>
              <w:rPr>
                <w:rFonts w:hint="eastAsia" w:ascii="宋体" w:hAnsi="宋体" w:eastAsia="宋体" w:cs="宋体"/>
                <w:color w:val="000000"/>
              </w:rPr>
              <w:t>乳胶漆滚涂两遍</w:t>
            </w:r>
            <w:r>
              <w:rPr>
                <w:rFonts w:hint="eastAsia" w:ascii="宋体" w:hAnsi="宋体" w:cs="宋体"/>
                <w:color w:val="000000"/>
                <w:lang w:eastAsia="zh-CN"/>
              </w:rPr>
              <w:t>。</w:t>
            </w:r>
          </w:p>
          <w:p w14:paraId="6BBB5502">
            <w:pPr>
              <w:textAlignment w:val="center"/>
              <w:rPr>
                <w:rFonts w:hint="eastAsia" w:ascii="宋体" w:hAnsi="宋体" w:eastAsia="宋体" w:cs="宋体"/>
                <w:color w:val="000000"/>
              </w:rPr>
            </w:pPr>
            <w:r>
              <w:rPr>
                <w:rFonts w:hint="eastAsia" w:ascii="宋体" w:hAnsi="宋体" w:eastAsia="宋体" w:cs="宋体"/>
                <w:color w:val="000000"/>
              </w:rPr>
              <w:t>六、教室强弱电改造</w:t>
            </w:r>
          </w:p>
          <w:p w14:paraId="0F86B5AA">
            <w:pPr>
              <w:textAlignment w:val="center"/>
              <w:rPr>
                <w:rFonts w:ascii="宋体" w:hAnsi="宋体" w:eastAsia="宋体" w:cs="宋体"/>
                <w:color w:val="000000"/>
              </w:rPr>
            </w:pPr>
            <w:r>
              <w:rPr>
                <w:rFonts w:hint="eastAsia" w:ascii="宋体" w:hAnsi="宋体" w:eastAsia="宋体" w:cs="宋体"/>
                <w:color w:val="000000"/>
              </w:rPr>
              <w:t>七、按照学校要求对墙体进行拆除，包含垃圾清运</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F674">
            <w:pPr>
              <w:keepNext w:val="0"/>
              <w:keepLines w:val="0"/>
              <w:widowControl/>
              <w:suppressLineNumbers w:val="0"/>
              <w:jc w:val="center"/>
              <w:textAlignment w:val="center"/>
              <w:rPr>
                <w:rFonts w:ascii="宋体" w:hAnsi="宋体" w:eastAsia="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项</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E565">
            <w:pPr>
              <w:keepNext w:val="0"/>
              <w:keepLines w:val="0"/>
              <w:widowControl/>
              <w:suppressLineNumbers w:val="0"/>
              <w:jc w:val="center"/>
              <w:textAlignment w:val="center"/>
              <w:rPr>
                <w:rFonts w:ascii="宋体" w:hAnsi="宋体" w:eastAsia="宋体" w:cs="宋体"/>
                <w:color w:val="000000"/>
              </w:rPr>
            </w:pPr>
            <w:r>
              <w:rPr>
                <w:rFonts w:hint="eastAsia" w:ascii="宋体" w:hAnsi="宋体" w:eastAsia="宋体" w:cs="宋体"/>
                <w:i w:val="0"/>
                <w:iCs w:val="0"/>
                <w:color w:val="000000"/>
                <w:kern w:val="0"/>
                <w:sz w:val="22"/>
                <w:szCs w:val="22"/>
                <w:u w:val="none"/>
                <w:lang w:val="en-US" w:eastAsia="zh-CN" w:bidi="ar"/>
              </w:rPr>
              <w:t>1</w:t>
            </w:r>
          </w:p>
        </w:tc>
        <w:tc>
          <w:tcPr>
            <w:tcW w:w="693" w:type="dxa"/>
            <w:tcBorders>
              <w:top w:val="nil"/>
              <w:left w:val="nil"/>
              <w:bottom w:val="nil"/>
              <w:right w:val="single" w:color="000000" w:sz="8" w:space="0"/>
            </w:tcBorders>
            <w:shd w:val="clear" w:color="auto" w:fill="auto"/>
            <w:vAlign w:val="center"/>
          </w:tcPr>
          <w:p w14:paraId="7B8BF255">
            <w:pPr>
              <w:keepNext w:val="0"/>
              <w:keepLines w:val="0"/>
              <w:widowControl/>
              <w:suppressLineNumbers w:val="0"/>
              <w:jc w:val="center"/>
              <w:textAlignment w:val="center"/>
              <w:rPr>
                <w:rFonts w:ascii="宋体" w:hAnsi="宋体" w:eastAsia="宋体" w:cs="宋体"/>
                <w:color w:val="000000"/>
                <w:sz w:val="24"/>
                <w:szCs w:val="24"/>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5703D">
            <w:pPr>
              <w:keepNext w:val="0"/>
              <w:keepLines w:val="0"/>
              <w:widowControl/>
              <w:suppressLineNumbers w:val="0"/>
              <w:jc w:val="center"/>
              <w:textAlignment w:val="center"/>
              <w:rPr>
                <w:rFonts w:ascii="宋体" w:hAnsi="宋体" w:eastAsia="宋体" w:cs="宋体"/>
                <w:color w:val="000000"/>
              </w:rPr>
            </w:pPr>
          </w:p>
        </w:tc>
      </w:tr>
      <w:bookmarkEnd w:id="49"/>
    </w:tbl>
    <w:p w14:paraId="29A612D8">
      <w:pPr>
        <w:rPr>
          <w:rFonts w:hint="eastAsia" w:ascii="Arial" w:hAnsi="Arial"/>
          <w:color w:val="auto"/>
          <w:kern w:val="2"/>
          <w:sz w:val="32"/>
          <w:szCs w:val="32"/>
          <w:highlight w:val="none"/>
          <w:lang w:val="en-US" w:eastAsia="zh-CN"/>
        </w:rPr>
      </w:pPr>
    </w:p>
    <w:p w14:paraId="25A3D5CF">
      <w:pPr>
        <w:rPr>
          <w:rFonts w:hint="eastAsia" w:ascii="Arial" w:hAnsi="Arial"/>
          <w:color w:val="auto"/>
          <w:kern w:val="2"/>
          <w:sz w:val="32"/>
          <w:szCs w:val="32"/>
          <w:highlight w:val="none"/>
          <w:lang w:val="en-US" w:eastAsia="zh-CN"/>
        </w:rPr>
      </w:pPr>
    </w:p>
    <w:p w14:paraId="01F6DFA5">
      <w:pPr>
        <w:rPr>
          <w:rFonts w:hint="eastAsia" w:ascii="Arial" w:hAnsi="Arial"/>
          <w:color w:val="auto"/>
          <w:kern w:val="2"/>
          <w:sz w:val="32"/>
          <w:szCs w:val="32"/>
          <w:highlight w:val="none"/>
          <w:lang w:val="en-US" w:eastAsia="zh-CN"/>
        </w:rPr>
      </w:pPr>
    </w:p>
    <w:p w14:paraId="02AEC6B9">
      <w:pPr>
        <w:rPr>
          <w:rFonts w:hint="eastAsia" w:ascii="Arial" w:hAnsi="Arial"/>
          <w:color w:val="auto"/>
          <w:kern w:val="2"/>
          <w:sz w:val="32"/>
          <w:szCs w:val="32"/>
          <w:highlight w:val="none"/>
          <w:lang w:val="en-US" w:eastAsia="zh-CN"/>
        </w:rPr>
      </w:pPr>
    </w:p>
    <w:p w14:paraId="73403C8D">
      <w:pPr>
        <w:rPr>
          <w:rFonts w:hint="eastAsia" w:ascii="Arial" w:hAnsi="Arial"/>
          <w:color w:val="auto"/>
          <w:kern w:val="2"/>
          <w:sz w:val="32"/>
          <w:szCs w:val="32"/>
          <w:highlight w:val="none"/>
          <w:lang w:val="en-US" w:eastAsia="zh-CN"/>
        </w:rPr>
      </w:pPr>
    </w:p>
    <w:p w14:paraId="340F95AA">
      <w:pPr>
        <w:rPr>
          <w:rFonts w:hint="eastAsia" w:ascii="Arial" w:hAnsi="Arial"/>
          <w:color w:val="auto"/>
          <w:kern w:val="2"/>
          <w:sz w:val="32"/>
          <w:szCs w:val="32"/>
          <w:highlight w:val="none"/>
          <w:lang w:val="en-US" w:eastAsia="zh-CN"/>
        </w:rPr>
      </w:pPr>
    </w:p>
    <w:p w14:paraId="58F86E94">
      <w:pPr>
        <w:rPr>
          <w:rFonts w:hint="eastAsia" w:ascii="Arial" w:hAnsi="Arial"/>
          <w:color w:val="auto"/>
          <w:kern w:val="2"/>
          <w:sz w:val="32"/>
          <w:szCs w:val="32"/>
          <w:highlight w:val="none"/>
          <w:lang w:val="en-US" w:eastAsia="zh-CN"/>
        </w:rPr>
      </w:pPr>
    </w:p>
    <w:p w14:paraId="28D4ED91">
      <w:pPr>
        <w:pStyle w:val="3"/>
        <w:pageBreakBefore w:val="0"/>
        <w:numPr>
          <w:ilvl w:val="0"/>
          <w:numId w:val="0"/>
        </w:numPr>
        <w:kinsoku/>
        <w:overflowPunct/>
        <w:topLinePunct w:val="0"/>
        <w:autoSpaceDE/>
        <w:autoSpaceDN/>
        <w:bidi w:val="0"/>
        <w:spacing w:beforeAutospacing="0" w:after="0" w:afterAutospacing="0" w:line="500" w:lineRule="exact"/>
        <w:ind w:left="0" w:leftChars="0" w:right="0" w:firstLine="640" w:firstLineChars="20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第四章 评</w:t>
      </w:r>
      <w:r>
        <w:rPr>
          <w:rFonts w:hint="eastAsia" w:ascii="Arial" w:hAnsi="Arial"/>
          <w:strike w:val="0"/>
          <w:dstrike w:val="0"/>
          <w:color w:val="auto"/>
          <w:kern w:val="2"/>
          <w:sz w:val="32"/>
          <w:szCs w:val="32"/>
          <w:highlight w:val="none"/>
          <w:lang w:val="en-US" w:eastAsia="zh-CN"/>
        </w:rPr>
        <w:t>审方</w:t>
      </w:r>
      <w:r>
        <w:rPr>
          <w:rFonts w:hint="eastAsia" w:ascii="Arial" w:hAnsi="Arial"/>
          <w:color w:val="auto"/>
          <w:kern w:val="2"/>
          <w:sz w:val="32"/>
          <w:szCs w:val="32"/>
          <w:highlight w:val="none"/>
          <w:lang w:val="en-US" w:eastAsia="zh-CN"/>
        </w:rPr>
        <w:t>法与标准</w:t>
      </w:r>
      <w:bookmarkEnd w:id="48"/>
    </w:p>
    <w:p w14:paraId="5A12204F">
      <w:pPr>
        <w:numPr>
          <w:ilvl w:val="0"/>
          <w:numId w:val="0"/>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widowControl/>
        <w:numPr>
          <w:ilvl w:val="0"/>
          <w:numId w:val="0"/>
        </w:num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本项目将按照磋商文件第二章 供应商须知的相关要求及本章的规定评</w:t>
      </w:r>
      <w:r>
        <w:rPr>
          <w:rFonts w:hint="eastAsia"/>
          <w:strike w:val="0"/>
          <w:dstrike w:val="0"/>
          <w:color w:val="auto"/>
          <w:highlight w:val="none"/>
          <w:lang w:val="en-US" w:eastAsia="zh-CN"/>
        </w:rPr>
        <w:t>审</w:t>
      </w:r>
      <w:r>
        <w:rPr>
          <w:rFonts w:hint="eastAsia"/>
          <w:color w:val="auto"/>
          <w:highlight w:val="none"/>
          <w:lang w:val="en-US" w:eastAsia="zh-CN"/>
        </w:rPr>
        <w:t>。</w:t>
      </w:r>
    </w:p>
    <w:p w14:paraId="3224582E">
      <w:pPr>
        <w:numPr>
          <w:ilvl w:val="0"/>
          <w:numId w:val="2"/>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评审方法：</w:t>
      </w:r>
    </w:p>
    <w:p w14:paraId="37AF9AB9">
      <w:pPr>
        <w:numPr>
          <w:ilvl w:val="0"/>
          <w:numId w:val="0"/>
        </w:numPr>
        <w:spacing w:line="360" w:lineRule="auto"/>
        <w:ind w:firstLine="420" w:firstLineChars="200"/>
        <w:rPr>
          <w:rFonts w:hint="default"/>
          <w:color w:val="auto"/>
          <w:sz w:val="21"/>
          <w:szCs w:val="21"/>
          <w:highlight w:val="none"/>
          <w:lang w:val="en-US" w:eastAsia="zh-CN"/>
        </w:rPr>
      </w:pPr>
      <w:r>
        <w:rPr>
          <w:rFonts w:hint="eastAsia"/>
          <w:color w:val="auto"/>
          <w:sz w:val="21"/>
          <w:szCs w:val="21"/>
          <w:highlight w:val="none"/>
          <w:lang w:val="en-US" w:eastAsia="zh-CN"/>
        </w:rPr>
        <w:t>磋商</w:t>
      </w:r>
      <w:r>
        <w:rPr>
          <w:rFonts w:hint="default"/>
          <w:color w:val="auto"/>
          <w:sz w:val="21"/>
          <w:szCs w:val="21"/>
          <w:highlight w:val="none"/>
          <w:lang w:val="en-US" w:eastAsia="zh-CN"/>
        </w:rPr>
        <w:t>小组对供应商的响应文件进行初审，以确定其是否满足</w:t>
      </w:r>
      <w:r>
        <w:rPr>
          <w:rFonts w:hint="eastAsia"/>
          <w:color w:val="auto"/>
          <w:sz w:val="21"/>
          <w:szCs w:val="21"/>
          <w:highlight w:val="none"/>
          <w:lang w:val="en-US" w:eastAsia="zh-CN"/>
        </w:rPr>
        <w:t>磋商</w:t>
      </w:r>
      <w:r>
        <w:rPr>
          <w:rFonts w:hint="default"/>
          <w:color w:val="auto"/>
          <w:sz w:val="21"/>
          <w:szCs w:val="21"/>
          <w:highlight w:val="none"/>
          <w:lang w:val="en-US" w:eastAsia="zh-CN"/>
        </w:rPr>
        <w:t>文件的实质性要求。</w:t>
      </w:r>
    </w:p>
    <w:p w14:paraId="20C01C30">
      <w:pPr>
        <w:numPr>
          <w:ilvl w:val="0"/>
          <w:numId w:val="0"/>
        </w:numPr>
        <w:spacing w:line="360" w:lineRule="auto"/>
        <w:rPr>
          <w:rFonts w:hint="default"/>
          <w:color w:val="auto"/>
          <w:sz w:val="21"/>
          <w:szCs w:val="21"/>
          <w:highlight w:val="none"/>
          <w:lang w:val="en-US"/>
        </w:rPr>
      </w:pPr>
      <w:r>
        <w:rPr>
          <w:rFonts w:hint="default"/>
          <w:color w:val="auto"/>
          <w:sz w:val="21"/>
          <w:szCs w:val="21"/>
          <w:highlight w:val="none"/>
          <w:lang w:val="en-US" w:eastAsia="zh-CN"/>
        </w:rPr>
        <w:t>初审表如下</w:t>
      </w:r>
      <w:r>
        <w:rPr>
          <w:rFonts w:hint="eastAsia"/>
          <w:color w:val="auto"/>
          <w:sz w:val="21"/>
          <w:szCs w:val="21"/>
          <w:highlight w:val="none"/>
          <w:lang w:val="en-US" w:eastAsia="zh-CN"/>
        </w:rPr>
        <w:t>：</w:t>
      </w:r>
    </w:p>
    <w:tbl>
      <w:tblPr>
        <w:tblStyle w:val="41"/>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935"/>
        <w:gridCol w:w="4821"/>
        <w:gridCol w:w="1968"/>
      </w:tblGrid>
      <w:tr w14:paraId="7B9A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400" w:type="dxa"/>
            <w:gridSpan w:val="4"/>
            <w:tcBorders>
              <w:bottom w:val="single" w:color="auto" w:sz="4" w:space="0"/>
            </w:tcBorders>
            <w:vAlign w:val="center"/>
          </w:tcPr>
          <w:p w14:paraId="1EE22967">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b/>
                <w:color w:val="auto"/>
                <w:sz w:val="21"/>
                <w:szCs w:val="21"/>
                <w:highlight w:val="none"/>
                <w:lang w:val="en-US" w:eastAsia="zh-CN"/>
              </w:rPr>
              <w:t>初审表</w:t>
            </w:r>
          </w:p>
        </w:tc>
      </w:tr>
      <w:tr w14:paraId="1709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676" w:type="dxa"/>
            <w:tcBorders>
              <w:bottom w:val="single" w:color="auto" w:sz="4" w:space="0"/>
            </w:tcBorders>
            <w:vAlign w:val="center"/>
          </w:tcPr>
          <w:p w14:paraId="59EFF6B4">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1935" w:type="dxa"/>
            <w:tcBorders>
              <w:bottom w:val="single" w:color="auto" w:sz="4" w:space="0"/>
            </w:tcBorders>
            <w:vAlign w:val="center"/>
          </w:tcPr>
          <w:p w14:paraId="2604D046">
            <w:pPr>
              <w:pStyle w:val="133"/>
              <w:pBdr>
                <w:bottom w:val="none" w:color="auto" w:sz="0" w:space="0"/>
              </w:pBdr>
              <w:tabs>
                <w:tab w:val="clear" w:pos="4153"/>
                <w:tab w:val="clear" w:pos="8306"/>
              </w:tabs>
              <w:snapToGrid w:val="0"/>
              <w:spacing w:line="360" w:lineRule="auto"/>
              <w:ind w:right="-10"/>
              <w:jc w:val="center"/>
              <w:textAlignment w:val="auto"/>
              <w:rPr>
                <w:rFonts w:ascii="宋体" w:hAnsi="宋体" w:cs="宋体"/>
                <w:b/>
                <w:bCs/>
                <w:color w:val="auto"/>
                <w:kern w:val="2"/>
                <w:sz w:val="21"/>
                <w:szCs w:val="21"/>
                <w:highlight w:val="none"/>
              </w:rPr>
            </w:pPr>
            <w:r>
              <w:rPr>
                <w:rFonts w:hint="eastAsia" w:ascii="宋体" w:hAnsi="宋体" w:cs="宋体"/>
                <w:b/>
                <w:bCs/>
                <w:color w:val="auto"/>
                <w:kern w:val="2"/>
                <w:sz w:val="21"/>
                <w:szCs w:val="21"/>
                <w:highlight w:val="none"/>
                <w:lang w:val="en-US" w:eastAsia="zh-CN"/>
              </w:rPr>
              <w:t>审查</w:t>
            </w:r>
            <w:r>
              <w:rPr>
                <w:rFonts w:hint="eastAsia" w:ascii="宋体" w:hAnsi="宋体" w:cs="宋体"/>
                <w:b/>
                <w:bCs/>
                <w:color w:val="auto"/>
                <w:kern w:val="2"/>
                <w:sz w:val="21"/>
                <w:szCs w:val="21"/>
                <w:highlight w:val="none"/>
              </w:rPr>
              <w:t>指标</w:t>
            </w:r>
          </w:p>
        </w:tc>
        <w:tc>
          <w:tcPr>
            <w:tcW w:w="4821" w:type="dxa"/>
            <w:tcBorders>
              <w:bottom w:val="single" w:color="auto" w:sz="4" w:space="0"/>
            </w:tcBorders>
            <w:vAlign w:val="center"/>
          </w:tcPr>
          <w:p w14:paraId="2AF914D1">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lang w:val="en-US" w:eastAsia="zh-CN"/>
              </w:rPr>
              <w:t>审查</w:t>
            </w:r>
            <w:r>
              <w:rPr>
                <w:rFonts w:hint="eastAsia" w:ascii="宋体" w:hAnsi="宋体" w:cs="宋体"/>
                <w:b/>
                <w:bCs/>
                <w:color w:val="auto"/>
                <w:sz w:val="21"/>
                <w:szCs w:val="21"/>
                <w:highlight w:val="none"/>
              </w:rPr>
              <w:t>标准</w:t>
            </w:r>
          </w:p>
        </w:tc>
        <w:tc>
          <w:tcPr>
            <w:tcW w:w="1968" w:type="dxa"/>
            <w:tcBorders>
              <w:bottom w:val="single" w:color="auto" w:sz="4" w:space="0"/>
            </w:tcBorders>
            <w:vAlign w:val="center"/>
          </w:tcPr>
          <w:p w14:paraId="223E4E91">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格式要求</w:t>
            </w:r>
          </w:p>
        </w:tc>
      </w:tr>
      <w:tr w14:paraId="3598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6" w:hRule="atLeast"/>
          <w:jc w:val="center"/>
        </w:trPr>
        <w:tc>
          <w:tcPr>
            <w:tcW w:w="676" w:type="dxa"/>
            <w:vAlign w:val="center"/>
          </w:tcPr>
          <w:p w14:paraId="284B7FFB">
            <w:pPr>
              <w:adjustRightInd w:val="0"/>
              <w:snapToGrid w:val="0"/>
              <w:spacing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35" w:type="dxa"/>
            <w:vAlign w:val="center"/>
          </w:tcPr>
          <w:p w14:paraId="2CA9A6B2">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营业执照等</w:t>
            </w:r>
          </w:p>
          <w:p w14:paraId="1FDD76E0">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证明文件</w:t>
            </w:r>
          </w:p>
        </w:tc>
        <w:tc>
          <w:tcPr>
            <w:tcW w:w="4821" w:type="dxa"/>
            <w:tcBorders>
              <w:bottom w:val="single" w:color="auto" w:sz="4" w:space="0"/>
            </w:tcBorders>
            <w:vAlign w:val="center"/>
          </w:tcPr>
          <w:p w14:paraId="054729C8">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为企业（包括合伙企业）的，应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供有效的营业执照；</w:t>
            </w:r>
          </w:p>
          <w:p w14:paraId="76B2CB9E">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为事业单位的，应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供有效的事业单位法人证书；</w:t>
            </w:r>
          </w:p>
          <w:p w14:paraId="054359BF">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是非企业机构的，应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供有效的执业许可证</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登记证书等证明文件；</w:t>
            </w:r>
          </w:p>
          <w:p w14:paraId="23D005CB">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是个体工商户的，应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供有效的个体工商户营业执照；</w:t>
            </w:r>
          </w:p>
          <w:p w14:paraId="56B3597D">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是自然人的，应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供有效的自然人身份证明。</w:t>
            </w:r>
          </w:p>
        </w:tc>
        <w:tc>
          <w:tcPr>
            <w:tcW w:w="1968" w:type="dxa"/>
            <w:vAlign w:val="center"/>
          </w:tcPr>
          <w:p w14:paraId="3920FDCB">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lang w:val="en-US" w:eastAsia="zh-CN"/>
              </w:rPr>
              <w:t>材料</w:t>
            </w:r>
            <w:r>
              <w:rPr>
                <w:rFonts w:hint="eastAsia" w:ascii="宋体" w:hAnsi="宋体" w:eastAsia="宋体" w:cs="宋体"/>
                <w:color w:val="auto"/>
                <w:sz w:val="21"/>
                <w:szCs w:val="21"/>
                <w:highlight w:val="none"/>
                <w:lang w:eastAsia="zh-CN"/>
              </w:rPr>
              <w:t>扫描件</w:t>
            </w:r>
            <w:r>
              <w:rPr>
                <w:rFonts w:hint="eastAsia" w:ascii="宋体" w:hAnsi="宋体" w:eastAsia="宋体" w:cs="宋体"/>
                <w:color w:val="auto"/>
                <w:sz w:val="21"/>
                <w:szCs w:val="21"/>
                <w:highlight w:val="none"/>
                <w:lang w:val="en-US" w:eastAsia="zh-CN"/>
              </w:rPr>
              <w:t>或电子证照</w:t>
            </w:r>
            <w:r>
              <w:rPr>
                <w:rFonts w:hint="eastAsia" w:ascii="宋体" w:hAnsi="宋体" w:eastAsia="宋体" w:cs="宋体"/>
                <w:color w:val="auto"/>
                <w:sz w:val="21"/>
                <w:szCs w:val="21"/>
                <w:highlight w:val="none"/>
                <w:lang w:eastAsia="zh-CN"/>
              </w:rPr>
              <w:t>，应完整的体现出</w:t>
            </w:r>
            <w:r>
              <w:rPr>
                <w:rFonts w:hint="eastAsia" w:ascii="宋体" w:hAnsi="宋体" w:eastAsia="宋体" w:cs="宋体"/>
                <w:color w:val="auto"/>
                <w:sz w:val="21"/>
                <w:szCs w:val="21"/>
                <w:highlight w:val="none"/>
                <w:lang w:val="en-US" w:eastAsia="zh-CN"/>
              </w:rPr>
              <w:t>材料或电子证照</w:t>
            </w:r>
            <w:r>
              <w:rPr>
                <w:rFonts w:hint="eastAsia" w:ascii="宋体" w:hAnsi="宋体" w:eastAsia="宋体" w:cs="宋体"/>
                <w:color w:val="auto"/>
                <w:sz w:val="21"/>
                <w:szCs w:val="21"/>
                <w:highlight w:val="none"/>
                <w:lang w:eastAsia="zh-CN"/>
              </w:rPr>
              <w:t>全部内容。联合体</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lang w:eastAsia="zh-CN"/>
              </w:rPr>
              <w:t>的联合体各方均须提供。</w:t>
            </w:r>
          </w:p>
        </w:tc>
      </w:tr>
      <w:tr w14:paraId="1736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76" w:type="dxa"/>
            <w:tcBorders>
              <w:bottom w:val="single" w:color="auto" w:sz="4" w:space="0"/>
            </w:tcBorders>
            <w:vAlign w:val="center"/>
          </w:tcPr>
          <w:p w14:paraId="49318B3E">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935" w:type="dxa"/>
            <w:tcBorders>
              <w:bottom w:val="single" w:color="auto" w:sz="4" w:space="0"/>
            </w:tcBorders>
            <w:vAlign w:val="center"/>
          </w:tcPr>
          <w:p w14:paraId="6F5564F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供应商资格声明书</w:t>
            </w:r>
          </w:p>
        </w:tc>
        <w:tc>
          <w:tcPr>
            <w:tcW w:w="4821" w:type="dxa"/>
            <w:tcBorders>
              <w:bottom w:val="single" w:color="auto" w:sz="4" w:space="0"/>
            </w:tcBorders>
            <w:vAlign w:val="center"/>
          </w:tcPr>
          <w:p w14:paraId="2DC38C9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供符合</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文件要求的《</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资格声明书》</w:t>
            </w:r>
            <w:r>
              <w:rPr>
                <w:rFonts w:hint="eastAsia" w:ascii="宋体" w:hAnsi="宋体" w:eastAsia="宋体" w:cs="宋体"/>
                <w:color w:val="auto"/>
                <w:sz w:val="21"/>
                <w:szCs w:val="21"/>
                <w:highlight w:val="none"/>
                <w:lang w:eastAsia="zh-CN"/>
              </w:rPr>
              <w:t>。</w:t>
            </w:r>
          </w:p>
        </w:tc>
        <w:tc>
          <w:tcPr>
            <w:tcW w:w="1968" w:type="dxa"/>
            <w:tcBorders>
              <w:bottom w:val="single" w:color="auto" w:sz="4" w:space="0"/>
            </w:tcBorders>
            <w:vAlign w:val="center"/>
          </w:tcPr>
          <w:p w14:paraId="4EF23DD3">
            <w:pPr>
              <w:spacing w:line="360" w:lineRule="auto"/>
              <w:jc w:val="center"/>
              <w:rPr>
                <w:rFonts w:hint="eastAsia"/>
                <w:sz w:val="21"/>
                <w:szCs w:val="21"/>
              </w:rPr>
            </w:pPr>
            <w:r>
              <w:rPr>
                <w:rFonts w:hint="eastAsia"/>
                <w:sz w:val="21"/>
                <w:szCs w:val="21"/>
              </w:rPr>
              <w:t>详见第六章</w:t>
            </w:r>
            <w:r>
              <w:rPr>
                <w:rFonts w:hint="eastAsia"/>
                <w:sz w:val="21"/>
                <w:szCs w:val="21"/>
                <w:lang w:val="en-US" w:eastAsia="zh-CN"/>
              </w:rPr>
              <w:t>响应</w:t>
            </w:r>
            <w:r>
              <w:rPr>
                <w:rFonts w:hint="eastAsia"/>
                <w:sz w:val="21"/>
                <w:szCs w:val="21"/>
              </w:rPr>
              <w:t>文件格式</w:t>
            </w:r>
            <w:r>
              <w:rPr>
                <w:rFonts w:hint="eastAsia"/>
                <w:sz w:val="21"/>
                <w:szCs w:val="21"/>
                <w:lang w:eastAsia="zh-CN"/>
              </w:rPr>
              <w:t>。</w:t>
            </w:r>
          </w:p>
        </w:tc>
      </w:tr>
      <w:tr w14:paraId="52AF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676" w:type="dxa"/>
            <w:tcBorders>
              <w:bottom w:val="single" w:color="auto" w:sz="4" w:space="0"/>
            </w:tcBorders>
            <w:vAlign w:val="center"/>
          </w:tcPr>
          <w:p w14:paraId="73580BA3">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935" w:type="dxa"/>
            <w:tcBorders>
              <w:bottom w:val="single" w:color="auto" w:sz="4" w:space="0"/>
            </w:tcBorders>
            <w:vAlign w:val="center"/>
          </w:tcPr>
          <w:p w14:paraId="55D43FDD">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供应商信用记录</w:t>
            </w:r>
          </w:p>
        </w:tc>
        <w:tc>
          <w:tcPr>
            <w:tcW w:w="4821" w:type="dxa"/>
            <w:tcBorders>
              <w:bottom w:val="single" w:color="auto" w:sz="4" w:space="0"/>
            </w:tcBorders>
            <w:vAlign w:val="center"/>
          </w:tcPr>
          <w:p w14:paraId="71749F0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不得存在</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须知正文第1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3条中</w:t>
            </w:r>
            <w:r>
              <w:rPr>
                <w:rFonts w:hint="eastAsia" w:ascii="宋体" w:hAnsi="宋体" w:eastAsia="宋体" w:cs="宋体"/>
                <w:color w:val="auto"/>
                <w:sz w:val="21"/>
                <w:szCs w:val="21"/>
                <w:highlight w:val="none"/>
              </w:rPr>
              <w:t>的不良信用记录情形</w:t>
            </w:r>
          </w:p>
        </w:tc>
        <w:tc>
          <w:tcPr>
            <w:tcW w:w="1968" w:type="dxa"/>
            <w:tcBorders>
              <w:bottom w:val="single" w:color="auto" w:sz="4" w:space="0"/>
            </w:tcBorders>
            <w:vAlign w:val="center"/>
          </w:tcPr>
          <w:p w14:paraId="6347C87C">
            <w:pPr>
              <w:spacing w:line="360" w:lineRule="auto"/>
              <w:jc w:val="center"/>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无须</w:t>
            </w:r>
            <w:r>
              <w:rPr>
                <w:rFonts w:hint="default" w:ascii="宋体" w:hAnsi="宋体" w:eastAsia="宋体" w:cs="宋体"/>
                <w:color w:val="auto"/>
                <w:sz w:val="21"/>
                <w:szCs w:val="21"/>
                <w:highlight w:val="none"/>
                <w:lang w:val="en-US" w:eastAsia="zh-CN"/>
              </w:rPr>
              <w:t>供应商提</w:t>
            </w:r>
            <w:r>
              <w:rPr>
                <w:rFonts w:hint="default" w:ascii="宋体" w:hAnsi="宋体" w:eastAsia="宋体" w:cs="宋体"/>
                <w:color w:val="auto"/>
                <w:sz w:val="21"/>
                <w:szCs w:val="21"/>
                <w:highlight w:val="none"/>
                <w:lang w:val="en-US"/>
              </w:rPr>
              <w:t>供，由采购人或采购代理机构查询。</w:t>
            </w:r>
          </w:p>
        </w:tc>
      </w:tr>
      <w:tr w14:paraId="55FF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76" w:type="dxa"/>
            <w:vAlign w:val="center"/>
          </w:tcPr>
          <w:p w14:paraId="62A476E2">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935" w:type="dxa"/>
            <w:vAlign w:val="center"/>
          </w:tcPr>
          <w:p w14:paraId="03CB29AA">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磋商响应函</w:t>
            </w:r>
          </w:p>
        </w:tc>
        <w:tc>
          <w:tcPr>
            <w:tcW w:w="4821" w:type="dxa"/>
            <w:vAlign w:val="center"/>
          </w:tcPr>
          <w:p w14:paraId="50E5D2E1">
            <w:pPr>
              <w:spacing w:after="50"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格式、填写要求符合磋商文件规定并</w:t>
            </w:r>
            <w:r>
              <w:rPr>
                <w:rFonts w:hint="eastAsia" w:ascii="宋体" w:hAnsi="宋体" w:cs="宋体"/>
                <w:color w:val="auto"/>
                <w:sz w:val="21"/>
                <w:szCs w:val="21"/>
                <w:highlight w:val="none"/>
                <w:lang w:val="en-US" w:eastAsia="zh-CN"/>
              </w:rPr>
              <w:t>签章</w:t>
            </w:r>
          </w:p>
        </w:tc>
        <w:tc>
          <w:tcPr>
            <w:tcW w:w="1968" w:type="dxa"/>
            <w:vAlign w:val="center"/>
          </w:tcPr>
          <w:p w14:paraId="52BB4524">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详见第六章响应文件格式。</w:t>
            </w:r>
          </w:p>
        </w:tc>
      </w:tr>
      <w:tr w14:paraId="5889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6" w:type="dxa"/>
            <w:vAlign w:val="center"/>
          </w:tcPr>
          <w:p w14:paraId="785D24C0">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935" w:type="dxa"/>
            <w:vAlign w:val="center"/>
          </w:tcPr>
          <w:p w14:paraId="7E699036">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授权书</w:t>
            </w:r>
          </w:p>
        </w:tc>
        <w:tc>
          <w:tcPr>
            <w:tcW w:w="4821" w:type="dxa"/>
            <w:vAlign w:val="center"/>
          </w:tcPr>
          <w:p w14:paraId="59ADEC26">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格式、填写要求符合磋商文件规定并签章</w:t>
            </w:r>
          </w:p>
        </w:tc>
        <w:tc>
          <w:tcPr>
            <w:tcW w:w="1968" w:type="dxa"/>
            <w:vAlign w:val="center"/>
          </w:tcPr>
          <w:p w14:paraId="5949B6B4">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法定代表人参加磋商的无需此件，提供身份证明即可。详见第六章响应文件格式。</w:t>
            </w:r>
          </w:p>
        </w:tc>
      </w:tr>
      <w:tr w14:paraId="65D8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676" w:type="dxa"/>
            <w:vAlign w:val="center"/>
          </w:tcPr>
          <w:p w14:paraId="3F3601DB">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1935" w:type="dxa"/>
            <w:vAlign w:val="center"/>
          </w:tcPr>
          <w:p w14:paraId="6C8C2FFC">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磋商</w:t>
            </w:r>
            <w:r>
              <w:rPr>
                <w:rFonts w:hint="eastAsia" w:asciiTheme="minorEastAsia" w:hAnsiTheme="minorEastAsia" w:eastAsiaTheme="minorEastAsia"/>
                <w:color w:val="auto"/>
                <w:sz w:val="21"/>
                <w:szCs w:val="21"/>
                <w:highlight w:val="none"/>
              </w:rPr>
              <w:t>报价</w:t>
            </w:r>
          </w:p>
        </w:tc>
        <w:tc>
          <w:tcPr>
            <w:tcW w:w="4821" w:type="dxa"/>
            <w:vAlign w:val="center"/>
          </w:tcPr>
          <w:p w14:paraId="60966DE8">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符合磋商文件供应商须知正文第9条要求</w:t>
            </w:r>
          </w:p>
        </w:tc>
        <w:tc>
          <w:tcPr>
            <w:tcW w:w="1968" w:type="dxa"/>
            <w:vAlign w:val="center"/>
          </w:tcPr>
          <w:p w14:paraId="4A4B7CA9">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详见第六章响应文件格式。  </w:t>
            </w:r>
          </w:p>
        </w:tc>
      </w:tr>
      <w:tr w14:paraId="6999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6" w:type="dxa"/>
            <w:vAlign w:val="center"/>
          </w:tcPr>
          <w:p w14:paraId="3A33AB54">
            <w:pPr>
              <w:adjustRightInd w:val="0"/>
              <w:snapToGrid w:val="0"/>
              <w:spacing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935" w:type="dxa"/>
            <w:vAlign w:val="center"/>
          </w:tcPr>
          <w:p w14:paraId="5986EBEB">
            <w:pPr>
              <w:spacing w:after="50" w:line="360" w:lineRule="auto"/>
              <w:ind w:right="-1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其他要求</w:t>
            </w:r>
          </w:p>
        </w:tc>
        <w:tc>
          <w:tcPr>
            <w:tcW w:w="4821" w:type="dxa"/>
            <w:vAlign w:val="center"/>
          </w:tcPr>
          <w:p w14:paraId="50E6B8BF">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符合法律、行政法规</w:t>
            </w:r>
          </w:p>
        </w:tc>
        <w:tc>
          <w:tcPr>
            <w:tcW w:w="1968" w:type="dxa"/>
            <w:vAlign w:val="center"/>
          </w:tcPr>
          <w:p w14:paraId="5F9AA852">
            <w:pPr>
              <w:spacing w:after="50" w:line="360" w:lineRule="auto"/>
              <w:ind w:right="-10" w:rightChars="0"/>
              <w:jc w:val="center"/>
              <w:rPr>
                <w:rFonts w:hint="eastAsia" w:ascii="宋体" w:hAnsi="宋体" w:eastAsia="宋体" w:cs="宋体"/>
                <w:color w:val="auto"/>
                <w:sz w:val="21"/>
                <w:szCs w:val="21"/>
                <w:highlight w:val="none"/>
              </w:rPr>
            </w:pPr>
          </w:p>
        </w:tc>
      </w:tr>
    </w:tbl>
    <w:p w14:paraId="36AFE1D6">
      <w:pPr>
        <w:numPr>
          <w:ilvl w:val="0"/>
          <w:numId w:val="0"/>
        </w:numPr>
        <w:ind w:firstLine="211" w:firstLineChars="100"/>
        <w:rPr>
          <w:rFonts w:hint="eastAsia" w:ascii="宋体" w:hAnsi="宋体" w:cs="宋体"/>
          <w:b w:val="0"/>
          <w:bCs/>
          <w:color w:val="auto"/>
          <w:sz w:val="21"/>
          <w:szCs w:val="21"/>
          <w:highlight w:val="none"/>
          <w:lang w:val="en-US" w:eastAsia="zh-CN"/>
        </w:rPr>
      </w:pPr>
      <w:bookmarkStart w:id="50" w:name="_Toc431"/>
      <w:bookmarkStart w:id="51" w:name="_Toc28300"/>
      <w:bookmarkStart w:id="52" w:name="_Toc3977"/>
      <w:bookmarkStart w:id="53" w:name="_Toc7241"/>
      <w:bookmarkStart w:id="54" w:name="_Toc27586"/>
      <w:r>
        <w:rPr>
          <w:rFonts w:hint="eastAsia" w:ascii="宋体" w:hAnsi="宋体" w:cs="宋体"/>
          <w:b/>
          <w:bCs w:val="0"/>
          <w:color w:val="auto"/>
          <w:sz w:val="21"/>
          <w:szCs w:val="21"/>
          <w:highlight w:val="none"/>
          <w:lang w:val="en-US" w:eastAsia="zh-CN"/>
        </w:rPr>
        <w:t>初审指标通过标准：</w:t>
      </w:r>
      <w:r>
        <w:rPr>
          <w:rFonts w:hint="eastAsia" w:ascii="宋体" w:hAnsi="宋体" w:cs="宋体"/>
          <w:b w:val="0"/>
          <w:bCs/>
          <w:color w:val="auto"/>
          <w:sz w:val="21"/>
          <w:szCs w:val="21"/>
          <w:highlight w:val="none"/>
          <w:lang w:val="en-US" w:eastAsia="zh-CN"/>
        </w:rPr>
        <w:t>供应商必须通过初审表中的全部评审指标。</w:t>
      </w:r>
    </w:p>
    <w:p w14:paraId="1801C756">
      <w:pPr>
        <w:spacing w:line="360" w:lineRule="auto"/>
        <w:ind w:firstLine="210" w:firstLineChars="1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2、异常低价响应审查</w:t>
      </w:r>
    </w:p>
    <w:tbl>
      <w:tblPr>
        <w:tblStyle w:val="41"/>
        <w:tblW w:w="58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309"/>
        <w:gridCol w:w="5591"/>
        <w:gridCol w:w="2351"/>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040" w:type="dxa"/>
            <w:gridSpan w:val="4"/>
            <w:tcBorders>
              <w:bottom w:val="single" w:color="auto" w:sz="4" w:space="0"/>
            </w:tcBorders>
            <w:vAlign w:val="center"/>
          </w:tcPr>
          <w:p w14:paraId="0A55AF2A">
            <w:pPr>
              <w:spacing w:line="360" w:lineRule="auto"/>
              <w:jc w:val="center"/>
              <w:rPr>
                <w:rFonts w:ascii="宋体" w:hAnsi="宋体" w:eastAsia="宋体"/>
                <w:sz w:val="21"/>
                <w:szCs w:val="21"/>
                <w:highlight w:val="none"/>
              </w:rPr>
            </w:pPr>
            <w:r>
              <w:rPr>
                <w:rFonts w:hint="eastAsia" w:ascii="宋体" w:hAnsi="宋体" w:eastAsia="宋体" w:cs="宋体"/>
                <w:b/>
                <w:bCs/>
                <w:color w:val="auto"/>
                <w:sz w:val="21"/>
                <w:szCs w:val="21"/>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88" w:type="dxa"/>
            <w:tcBorders>
              <w:bottom w:val="single" w:color="auto" w:sz="4" w:space="0"/>
            </w:tcBorders>
            <w:vAlign w:val="center"/>
          </w:tcPr>
          <w:p w14:paraId="24C6633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1309" w:type="dxa"/>
            <w:tcBorders>
              <w:bottom w:val="single" w:color="auto" w:sz="4" w:space="0"/>
            </w:tcBorders>
            <w:vAlign w:val="center"/>
          </w:tcPr>
          <w:p w14:paraId="242D753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评审指标</w:t>
            </w:r>
          </w:p>
        </w:tc>
        <w:tc>
          <w:tcPr>
            <w:tcW w:w="5592" w:type="dxa"/>
            <w:tcBorders>
              <w:bottom w:val="single" w:color="auto" w:sz="4" w:space="0"/>
            </w:tcBorders>
            <w:vAlign w:val="center"/>
          </w:tcPr>
          <w:p w14:paraId="63EC831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评审标准</w:t>
            </w:r>
          </w:p>
        </w:tc>
        <w:tc>
          <w:tcPr>
            <w:tcW w:w="2351" w:type="dxa"/>
            <w:tcBorders>
              <w:bottom w:val="single" w:color="auto" w:sz="4" w:space="0"/>
            </w:tcBorders>
            <w:vAlign w:val="center"/>
          </w:tcPr>
          <w:p w14:paraId="39E809DA">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8" w:type="dxa"/>
            <w:tcBorders>
              <w:bottom w:val="single" w:color="auto" w:sz="4" w:space="0"/>
            </w:tcBorders>
            <w:vAlign w:val="center"/>
          </w:tcPr>
          <w:p w14:paraId="5326260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309" w:type="dxa"/>
            <w:tcBorders>
              <w:bottom w:val="single" w:color="auto" w:sz="4" w:space="0"/>
            </w:tcBorders>
            <w:vAlign w:val="center"/>
          </w:tcPr>
          <w:p w14:paraId="4828CEF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异常低价响应审查</w:t>
            </w:r>
          </w:p>
        </w:tc>
        <w:tc>
          <w:tcPr>
            <w:tcW w:w="5592" w:type="dxa"/>
            <w:tcBorders>
              <w:bottom w:val="single" w:color="auto" w:sz="4" w:space="0"/>
            </w:tcBorders>
            <w:vAlign w:val="center"/>
          </w:tcPr>
          <w:p w14:paraId="14855D1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（4）谈判小组基于专业判断，认为供应商报价过低，有可能影响产品质量或者不能诚信履约的其他情形。</w:t>
            </w:r>
          </w:p>
          <w:p w14:paraId="14FCFEF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提醒：</w:t>
            </w:r>
          </w:p>
          <w:p w14:paraId="0BE4D07D">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（2）上述报价均为供应商最后报价。</w:t>
            </w:r>
          </w:p>
        </w:tc>
        <w:tc>
          <w:tcPr>
            <w:tcW w:w="2351" w:type="dxa"/>
            <w:vAlign w:val="center"/>
          </w:tcPr>
          <w:p w14:paraId="4F4E35CC">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2155601">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注：</w:t>
      </w:r>
      <w:bookmarkEnd w:id="50"/>
      <w:bookmarkEnd w:id="51"/>
      <w:bookmarkEnd w:id="52"/>
      <w:bookmarkEnd w:id="53"/>
      <w:bookmarkEnd w:id="54"/>
      <w:r>
        <w:rPr>
          <w:rFonts w:hint="eastAsia" w:ascii="宋体" w:hAnsi="宋体" w:eastAsia="宋体" w:cs="Times New Roman"/>
          <w:sz w:val="21"/>
          <w:szCs w:val="21"/>
          <w:highlight w:val="none"/>
          <w:lang w:val="en-US" w:eastAsia="zh-CN"/>
        </w:rPr>
        <w:t>根据《关于推动解决政府采购异常低价问题的通知》（财库〔2026〕2号），采购人可以结合具体项目实际情况，提高上述评审标准第（1）项至第（3）项中的数值标准，但是最高不得超过65%。</w:t>
      </w:r>
    </w:p>
    <w:p w14:paraId="4F06E39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49988AE8">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0A09E5D0">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cs="宋体"/>
          <w:b w:val="0"/>
          <w:bCs/>
          <w:color w:val="auto"/>
          <w:sz w:val="21"/>
          <w:szCs w:val="21"/>
          <w:lang w:val="en-US" w:eastAsia="zh-CN" w:bidi="ar-SA"/>
        </w:rPr>
      </w:pPr>
      <w:r>
        <w:rPr>
          <w:rFonts w:hint="eastAsia" w:ascii="宋体" w:hAnsi="宋体" w:eastAsia="宋体" w:cs="Times New Roman"/>
          <w:sz w:val="21"/>
          <w:szCs w:val="21"/>
          <w:highlight w:val="none"/>
          <w:lang w:val="en-US" w:eastAsia="zh-CN"/>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421662E4">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lang w:val="en-US" w:eastAsia="zh-CN" w:bidi="ar-SA"/>
        </w:rPr>
      </w:pPr>
      <w:r>
        <w:rPr>
          <w:rFonts w:hint="eastAsia" w:ascii="宋体" w:hAnsi="宋体" w:cs="宋体"/>
          <w:b w:val="0"/>
          <w:bCs/>
          <w:color w:val="auto"/>
          <w:sz w:val="21"/>
          <w:szCs w:val="21"/>
          <w:lang w:val="en-US" w:eastAsia="zh-CN" w:bidi="ar-SA"/>
        </w:rPr>
        <w:t>3、</w:t>
      </w:r>
      <w:r>
        <w:rPr>
          <w:rFonts w:hint="eastAsia" w:ascii="宋体" w:hAnsi="宋体" w:eastAsia="宋体" w:cs="宋体"/>
          <w:b w:val="0"/>
          <w:bCs/>
          <w:color w:val="auto"/>
          <w:sz w:val="21"/>
          <w:szCs w:val="21"/>
          <w:lang w:val="en-US" w:eastAsia="zh-CN" w:bidi="ar-SA"/>
        </w:rPr>
        <w:t xml:space="preserve">综合评分 </w:t>
      </w:r>
    </w:p>
    <w:p w14:paraId="4094E454">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 xml:space="preserve">3.1 磋商小组按照下表对进入综合评分的所有供应商的响应文件进行综合评分。 </w:t>
      </w:r>
    </w:p>
    <w:p w14:paraId="1A28ADCA">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 xml:space="preserve">3.2 本项目综合评分满分均为100分，其中：技术资信分值占总分值的权重为 </w:t>
      </w:r>
      <w:r>
        <w:rPr>
          <w:rFonts w:hint="eastAsia" w:ascii="宋体" w:hAnsi="宋体" w:cs="Times New Roman"/>
          <w:sz w:val="21"/>
          <w:szCs w:val="21"/>
          <w:highlight w:val="none"/>
          <w:lang w:val="en-US" w:eastAsia="zh-CN"/>
        </w:rPr>
        <w:t>6</w:t>
      </w:r>
      <w:r>
        <w:rPr>
          <w:rFonts w:hint="eastAsia" w:ascii="宋体" w:hAnsi="宋体" w:eastAsia="宋体" w:cs="Times New Roman"/>
          <w:sz w:val="21"/>
          <w:szCs w:val="21"/>
          <w:highlight w:val="none"/>
          <w:lang w:val="en-US" w:eastAsia="zh-CN"/>
        </w:rPr>
        <w:t xml:space="preserve">0  %，价格分值（投标费率）占总分值的权重为 </w:t>
      </w:r>
      <w:r>
        <w:rPr>
          <w:rFonts w:hint="eastAsia" w:ascii="宋体" w:hAnsi="宋体" w:cs="Times New Roman"/>
          <w:sz w:val="21"/>
          <w:szCs w:val="21"/>
          <w:highlight w:val="none"/>
          <w:lang w:val="en-US" w:eastAsia="zh-CN"/>
        </w:rPr>
        <w:t>4</w:t>
      </w:r>
      <w:r>
        <w:rPr>
          <w:rFonts w:hint="eastAsia" w:ascii="宋体" w:hAnsi="宋体" w:eastAsia="宋体" w:cs="Times New Roman"/>
          <w:sz w:val="21"/>
          <w:szCs w:val="21"/>
          <w:highlight w:val="none"/>
          <w:lang w:val="en-US" w:eastAsia="zh-CN"/>
        </w:rPr>
        <w:t>0  %。具体评分细则如下：</w:t>
      </w:r>
    </w:p>
    <w:tbl>
      <w:tblPr>
        <w:tblStyle w:val="41"/>
        <w:tblW w:w="10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2"/>
        <w:gridCol w:w="1667"/>
        <w:gridCol w:w="6147"/>
        <w:gridCol w:w="1271"/>
      </w:tblGrid>
      <w:tr w14:paraId="6DA3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352" w:type="dxa"/>
            <w:tcBorders>
              <w:top w:val="single" w:color="auto" w:sz="4" w:space="0"/>
              <w:left w:val="single" w:color="auto" w:sz="4" w:space="0"/>
              <w:bottom w:val="single" w:color="auto" w:sz="4" w:space="0"/>
              <w:right w:val="single" w:color="auto" w:sz="4" w:space="0"/>
            </w:tcBorders>
            <w:noWrap w:val="0"/>
            <w:vAlign w:val="center"/>
          </w:tcPr>
          <w:p w14:paraId="10B3B888">
            <w:pPr>
              <w:spacing w:line="360" w:lineRule="auto"/>
              <w:jc w:val="center"/>
              <w:rPr>
                <w:rFonts w:ascii="宋体" w:hAnsi="宋体" w:eastAsia="宋体"/>
                <w:b/>
                <w:bCs/>
                <w:sz w:val="21"/>
                <w:szCs w:val="21"/>
              </w:rPr>
            </w:pPr>
            <w:r>
              <w:rPr>
                <w:rFonts w:hint="eastAsia" w:ascii="宋体" w:hAnsi="宋体" w:eastAsia="宋体"/>
                <w:b/>
                <w:bCs/>
                <w:sz w:val="21"/>
                <w:szCs w:val="21"/>
              </w:rPr>
              <w:t>类别</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3793D215">
            <w:pPr>
              <w:spacing w:line="360" w:lineRule="auto"/>
              <w:jc w:val="center"/>
              <w:rPr>
                <w:rFonts w:ascii="宋体" w:hAnsi="宋体" w:eastAsia="宋体"/>
                <w:b/>
                <w:bCs/>
                <w:sz w:val="21"/>
                <w:szCs w:val="21"/>
              </w:rPr>
            </w:pPr>
            <w:r>
              <w:rPr>
                <w:rFonts w:hint="eastAsia" w:ascii="宋体" w:hAnsi="宋体" w:eastAsia="宋体"/>
                <w:b/>
                <w:bCs/>
                <w:sz w:val="21"/>
                <w:szCs w:val="21"/>
              </w:rPr>
              <w:t>评分内容</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7F420432">
            <w:pPr>
              <w:spacing w:line="360" w:lineRule="auto"/>
              <w:jc w:val="center"/>
              <w:rPr>
                <w:rFonts w:ascii="宋体" w:hAnsi="宋体" w:eastAsia="宋体"/>
                <w:b/>
                <w:bCs/>
                <w:sz w:val="21"/>
                <w:szCs w:val="21"/>
              </w:rPr>
            </w:pPr>
            <w:r>
              <w:rPr>
                <w:rFonts w:hint="eastAsia" w:ascii="宋体" w:hAnsi="宋体" w:eastAsia="宋体"/>
                <w:b/>
                <w:bCs/>
                <w:sz w:val="21"/>
                <w:szCs w:val="21"/>
              </w:rPr>
              <w:t>评分标准</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3E2403D0">
            <w:pPr>
              <w:spacing w:line="360" w:lineRule="auto"/>
              <w:jc w:val="center"/>
              <w:rPr>
                <w:rFonts w:ascii="宋体" w:hAnsi="宋体" w:eastAsia="宋体"/>
                <w:b/>
                <w:bCs/>
                <w:sz w:val="21"/>
                <w:szCs w:val="21"/>
              </w:rPr>
            </w:pPr>
            <w:r>
              <w:rPr>
                <w:rFonts w:hint="eastAsia" w:ascii="宋体" w:hAnsi="宋体" w:eastAsia="宋体"/>
                <w:b/>
                <w:bCs/>
                <w:sz w:val="21"/>
                <w:szCs w:val="21"/>
              </w:rPr>
              <w:t>分值范围</w:t>
            </w:r>
          </w:p>
        </w:tc>
      </w:tr>
      <w:tr w14:paraId="20BC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jc w:val="center"/>
        </w:trPr>
        <w:tc>
          <w:tcPr>
            <w:tcW w:w="1352" w:type="dxa"/>
            <w:vMerge w:val="restart"/>
            <w:tcBorders>
              <w:top w:val="single" w:color="auto" w:sz="4" w:space="0"/>
              <w:left w:val="single" w:color="auto" w:sz="4" w:space="0"/>
              <w:right w:val="single" w:color="auto" w:sz="4" w:space="0"/>
            </w:tcBorders>
            <w:noWrap w:val="0"/>
            <w:vAlign w:val="center"/>
          </w:tcPr>
          <w:p w14:paraId="755E4EA3">
            <w:pPr>
              <w:spacing w:line="360" w:lineRule="auto"/>
              <w:jc w:val="center"/>
              <w:rPr>
                <w:rFonts w:ascii="宋体" w:hAnsi="宋体" w:eastAsia="宋体"/>
                <w:sz w:val="21"/>
                <w:szCs w:val="21"/>
              </w:rPr>
            </w:pPr>
          </w:p>
          <w:p w14:paraId="45885748">
            <w:pPr>
              <w:spacing w:line="360" w:lineRule="auto"/>
              <w:jc w:val="center"/>
              <w:rPr>
                <w:rFonts w:ascii="宋体" w:hAnsi="宋体" w:eastAsia="宋体"/>
                <w:sz w:val="21"/>
                <w:szCs w:val="21"/>
              </w:rPr>
            </w:pPr>
          </w:p>
          <w:p w14:paraId="604C9517">
            <w:pPr>
              <w:spacing w:line="360" w:lineRule="auto"/>
              <w:jc w:val="center"/>
              <w:rPr>
                <w:rFonts w:ascii="宋体" w:hAnsi="宋体" w:eastAsia="宋体"/>
                <w:sz w:val="21"/>
                <w:szCs w:val="21"/>
              </w:rPr>
            </w:pPr>
            <w:r>
              <w:rPr>
                <w:rFonts w:hint="eastAsia" w:ascii="宋体" w:hAnsi="宋体" w:eastAsia="宋体"/>
                <w:sz w:val="21"/>
                <w:szCs w:val="21"/>
              </w:rPr>
              <w:t>技术资信分</w:t>
            </w:r>
          </w:p>
          <w:p w14:paraId="267748CE">
            <w:pPr>
              <w:spacing w:line="360" w:lineRule="auto"/>
              <w:jc w:val="center"/>
              <w:rPr>
                <w:rFonts w:ascii="宋体" w:hAnsi="宋体" w:eastAsia="宋体"/>
                <w:b/>
                <w:bCs/>
                <w:sz w:val="21"/>
                <w:szCs w:val="21"/>
              </w:rPr>
            </w:pPr>
            <w:r>
              <w:rPr>
                <w:rFonts w:hint="eastAsia" w:ascii="宋体" w:hAnsi="宋体" w:eastAsia="宋体"/>
                <w:sz w:val="21"/>
                <w:szCs w:val="21"/>
              </w:rPr>
              <w:t>（</w:t>
            </w:r>
            <w:r>
              <w:rPr>
                <w:rFonts w:hint="eastAsia" w:ascii="宋体" w:hAnsi="宋体" w:eastAsia="宋体"/>
                <w:sz w:val="21"/>
                <w:szCs w:val="21"/>
                <w:u w:val="single"/>
                <w:lang w:val="en-US" w:eastAsia="zh-CN"/>
              </w:rPr>
              <w:t>6</w:t>
            </w:r>
            <w:r>
              <w:rPr>
                <w:rFonts w:hint="eastAsia" w:ascii="宋体" w:hAnsi="宋体" w:eastAsia="宋体"/>
                <w:sz w:val="21"/>
                <w:szCs w:val="21"/>
                <w:u w:val="single"/>
              </w:rPr>
              <w:t>0</w:t>
            </w:r>
            <w:r>
              <w:rPr>
                <w:rFonts w:hint="eastAsia" w:ascii="宋体" w:hAnsi="宋体" w:eastAsia="宋体"/>
                <w:sz w:val="21"/>
                <w:szCs w:val="21"/>
              </w:rPr>
              <w:t>分）</w:t>
            </w:r>
          </w:p>
        </w:tc>
        <w:tc>
          <w:tcPr>
            <w:tcW w:w="1667" w:type="dxa"/>
            <w:tcBorders>
              <w:top w:val="single" w:color="auto" w:sz="4" w:space="0"/>
              <w:left w:val="single" w:color="auto" w:sz="4" w:space="0"/>
              <w:bottom w:val="single" w:color="auto" w:sz="4" w:space="0"/>
              <w:right w:val="single" w:color="auto" w:sz="4" w:space="0"/>
            </w:tcBorders>
            <w:noWrap w:val="0"/>
            <w:vAlign w:val="center"/>
          </w:tcPr>
          <w:p w14:paraId="0749447D">
            <w:pPr>
              <w:snapToGrid w:val="0"/>
              <w:spacing w:line="360" w:lineRule="auto"/>
              <w:jc w:val="center"/>
              <w:rPr>
                <w:rFonts w:ascii="宋体" w:hAnsi="宋体" w:eastAsia="宋体"/>
                <w:bCs/>
                <w:sz w:val="21"/>
                <w:szCs w:val="21"/>
              </w:rPr>
            </w:pPr>
            <w:r>
              <w:rPr>
                <w:rFonts w:hint="eastAsia" w:ascii="宋体" w:hAnsi="宋体" w:eastAsia="宋体" w:cs="宋体"/>
                <w:sz w:val="21"/>
                <w:szCs w:val="21"/>
              </w:rPr>
              <w:t>技术参数</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1F4163D7">
            <w:pPr>
              <w:spacing w:line="360" w:lineRule="auto"/>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根据投标人所投产品对招标文件采购需求中标★技术参数及要求的响应情况进行评分：</w:t>
            </w:r>
          </w:p>
          <w:p w14:paraId="13358A2B">
            <w:pPr>
              <w:spacing w:line="360" w:lineRule="auto"/>
              <w:jc w:val="center"/>
              <w:rPr>
                <w:rFonts w:ascii="宋体" w:hAnsi="宋体" w:eastAsia="宋体" w:cs="宋体"/>
                <w:color w:val="auto"/>
                <w:kern w:val="0"/>
                <w:sz w:val="21"/>
                <w:szCs w:val="21"/>
              </w:rPr>
            </w:pPr>
            <w:r>
              <w:rPr>
                <w:rFonts w:hint="eastAsia" w:ascii="宋体" w:hAnsi="宋体" w:eastAsia="宋体" w:cs="宋体"/>
                <w:color w:val="auto"/>
                <w:kern w:val="0"/>
                <w:sz w:val="21"/>
                <w:szCs w:val="21"/>
              </w:rPr>
              <w:t>★代表关键指标，每满足一项得</w:t>
            </w:r>
            <w:r>
              <w:rPr>
                <w:rFonts w:hint="eastAsia" w:ascii="宋体" w:hAnsi="宋体" w:eastAsia="宋体" w:cs="宋体"/>
                <w:b/>
                <w:bCs/>
                <w:color w:val="auto"/>
                <w:kern w:val="0"/>
                <w:sz w:val="21"/>
                <w:szCs w:val="21"/>
                <w:highlight w:val="none"/>
                <w:lang w:val="en-US" w:eastAsia="zh-CN"/>
              </w:rPr>
              <w:t>2</w:t>
            </w:r>
            <w:r>
              <w:rPr>
                <w:rFonts w:hint="eastAsia" w:ascii="宋体" w:hAnsi="宋体" w:eastAsia="宋体" w:cs="宋体"/>
                <w:color w:val="auto"/>
                <w:kern w:val="0"/>
                <w:sz w:val="21"/>
                <w:szCs w:val="21"/>
              </w:rPr>
              <w:t>分，共</w:t>
            </w:r>
            <w:r>
              <w:rPr>
                <w:rFonts w:hint="eastAsia" w:ascii="宋体" w:hAnsi="宋体" w:eastAsia="宋体" w:cs="宋体"/>
                <w:b/>
                <w:bCs/>
                <w:color w:val="auto"/>
                <w:kern w:val="0"/>
                <w:sz w:val="21"/>
                <w:szCs w:val="21"/>
                <w:highlight w:val="none"/>
                <w:lang w:val="en-US" w:eastAsia="zh-CN"/>
              </w:rPr>
              <w:t>25</w:t>
            </w:r>
            <w:r>
              <w:rPr>
                <w:rFonts w:hint="eastAsia" w:ascii="宋体" w:hAnsi="宋体" w:eastAsia="宋体" w:cs="宋体"/>
                <w:color w:val="auto"/>
                <w:kern w:val="0"/>
                <w:sz w:val="21"/>
                <w:szCs w:val="21"/>
              </w:rPr>
              <w:t>项，共计</w:t>
            </w:r>
            <w:r>
              <w:rPr>
                <w:rFonts w:hint="eastAsia" w:ascii="宋体" w:hAnsi="宋体" w:eastAsia="宋体" w:cs="宋体"/>
                <w:b/>
                <w:bCs/>
                <w:color w:val="auto"/>
                <w:kern w:val="0"/>
                <w:sz w:val="21"/>
                <w:szCs w:val="21"/>
                <w:highlight w:val="none"/>
                <w:lang w:val="en-US" w:eastAsia="zh-CN"/>
              </w:rPr>
              <w:t>50</w:t>
            </w:r>
            <w:r>
              <w:rPr>
                <w:rFonts w:hint="eastAsia" w:ascii="宋体" w:hAnsi="宋体" w:eastAsia="宋体" w:cs="宋体"/>
                <w:color w:val="auto"/>
                <w:kern w:val="0"/>
                <w:sz w:val="21"/>
                <w:szCs w:val="21"/>
              </w:rPr>
              <w:t>分。</w:t>
            </w:r>
          </w:p>
          <w:p w14:paraId="6D4727FA">
            <w:pPr>
              <w:pStyle w:val="18"/>
              <w:jc w:val="center"/>
              <w:rPr>
                <w:bCs/>
                <w:sz w:val="21"/>
                <w:szCs w:val="21"/>
              </w:rPr>
            </w:pPr>
            <w:r>
              <w:rPr>
                <w:rFonts w:hint="eastAsia" w:ascii="宋体" w:hAnsi="宋体" w:eastAsia="宋体" w:cs="宋体"/>
                <w:bCs/>
                <w:color w:val="000000"/>
                <w:sz w:val="21"/>
                <w:szCs w:val="21"/>
              </w:rPr>
              <w:t>注：以投标响应表和采购需求中要求提供的材料作为评审依据。</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69A2009D">
            <w:pPr>
              <w:widowControl/>
              <w:spacing w:line="360" w:lineRule="auto"/>
              <w:jc w:val="center"/>
              <w:rPr>
                <w:rFonts w:ascii="宋体" w:hAnsi="宋体" w:eastAsia="宋体"/>
                <w:b/>
                <w:bCs/>
                <w:sz w:val="21"/>
                <w:szCs w:val="21"/>
              </w:rPr>
            </w:pPr>
            <w:r>
              <w:rPr>
                <w:rFonts w:hint="eastAsia" w:ascii="宋体" w:hAnsi="宋体" w:eastAsia="宋体" w:cs="宋体"/>
                <w:sz w:val="21"/>
                <w:szCs w:val="21"/>
              </w:rPr>
              <w:t>0-</w:t>
            </w:r>
            <w:r>
              <w:rPr>
                <w:rFonts w:hint="eastAsia" w:ascii="宋体" w:hAnsi="宋体" w:eastAsia="宋体" w:cs="宋体"/>
                <w:sz w:val="21"/>
                <w:szCs w:val="21"/>
                <w:lang w:val="en-US" w:eastAsia="zh-CN"/>
              </w:rPr>
              <w:t>50</w:t>
            </w:r>
            <w:r>
              <w:rPr>
                <w:rFonts w:hint="eastAsia" w:ascii="宋体" w:hAnsi="宋体" w:eastAsia="宋体" w:cs="宋体"/>
                <w:sz w:val="21"/>
                <w:szCs w:val="21"/>
              </w:rPr>
              <w:t>分</w:t>
            </w:r>
          </w:p>
        </w:tc>
      </w:tr>
      <w:tr w14:paraId="6129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352" w:type="dxa"/>
            <w:vMerge w:val="continue"/>
            <w:tcBorders>
              <w:left w:val="single" w:color="auto" w:sz="4" w:space="0"/>
              <w:right w:val="single" w:color="auto" w:sz="4" w:space="0"/>
            </w:tcBorders>
            <w:noWrap w:val="0"/>
            <w:vAlign w:val="center"/>
          </w:tcPr>
          <w:p w14:paraId="5A257D93">
            <w:pPr>
              <w:spacing w:line="360" w:lineRule="auto"/>
              <w:jc w:val="center"/>
              <w:rPr>
                <w:rFonts w:hint="eastAsia" w:ascii="宋体" w:hAnsi="宋体" w:eastAsia="宋体"/>
                <w:sz w:val="21"/>
                <w:szCs w:val="21"/>
              </w:rPr>
            </w:pPr>
          </w:p>
        </w:tc>
        <w:tc>
          <w:tcPr>
            <w:tcW w:w="1667" w:type="dxa"/>
            <w:tcBorders>
              <w:top w:val="single" w:color="auto" w:sz="4" w:space="0"/>
              <w:left w:val="single" w:color="auto" w:sz="4" w:space="0"/>
              <w:bottom w:val="single" w:color="auto" w:sz="4" w:space="0"/>
              <w:right w:val="single" w:color="auto" w:sz="4" w:space="0"/>
            </w:tcBorders>
            <w:noWrap w:val="0"/>
            <w:vAlign w:val="center"/>
          </w:tcPr>
          <w:p w14:paraId="748D88D8">
            <w:pPr>
              <w:snapToGrid w:val="0"/>
              <w:spacing w:line="360" w:lineRule="auto"/>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业绩</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CCAC0C2">
            <w:pPr>
              <w:pStyle w:val="18"/>
              <w:jc w:val="center"/>
              <w:rPr>
                <w:rFonts w:hint="eastAsia" w:ascii="宋体" w:hAnsi="宋体" w:eastAsia="宋体" w:cs="宋体"/>
                <w:bCs/>
                <w:color w:val="000000"/>
                <w:sz w:val="21"/>
                <w:szCs w:val="21"/>
              </w:rPr>
            </w:pPr>
            <w:r>
              <w:rPr>
                <w:rFonts w:ascii="宋体" w:hAnsi="宋体" w:eastAsia="宋体" w:cs="宋体"/>
                <w:color w:val="000000"/>
                <w:sz w:val="21"/>
                <w:szCs w:val="21"/>
              </w:rPr>
              <w:t>投标人提供</w:t>
            </w:r>
            <w:r>
              <w:rPr>
                <w:rFonts w:hint="eastAsia" w:ascii="宋体" w:hAnsi="宋体" w:eastAsia="宋体" w:cs="宋体"/>
                <w:color w:val="000000"/>
                <w:sz w:val="21"/>
                <w:szCs w:val="21"/>
                <w:lang w:val="en-US" w:eastAsia="zh-CN"/>
              </w:rPr>
              <w:t>和本项目一样的的直播实训室建设业绩，</w:t>
            </w:r>
            <w:r>
              <w:rPr>
                <w:rFonts w:hint="eastAsia" w:ascii="宋体" w:hAnsi="宋体" w:eastAsia="宋体" w:cs="宋体"/>
                <w:color w:val="auto"/>
                <w:sz w:val="21"/>
                <w:szCs w:val="21"/>
              </w:rPr>
              <w:t>每</w:t>
            </w:r>
            <w:r>
              <w:rPr>
                <w:rFonts w:hint="eastAsia" w:ascii="宋体" w:hAnsi="宋体" w:eastAsia="宋体" w:cs="宋体"/>
                <w:color w:val="auto"/>
                <w:sz w:val="21"/>
                <w:szCs w:val="21"/>
                <w:lang w:val="en-US" w:eastAsia="zh-CN"/>
              </w:rPr>
              <w:t>提供一份业绩</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w:t>
            </w:r>
            <w:r>
              <w:rPr>
                <w:rFonts w:hint="eastAsia" w:ascii="宋体" w:hAnsi="宋体" w:eastAsia="宋体" w:cs="宋体"/>
                <w:color w:val="00B050"/>
                <w:sz w:val="21"/>
                <w:szCs w:val="21"/>
              </w:rPr>
              <w:t>，</w:t>
            </w:r>
            <w:r>
              <w:rPr>
                <w:rFonts w:hint="eastAsia" w:ascii="宋体" w:hAnsi="宋体" w:eastAsia="宋体" w:cs="宋体"/>
                <w:color w:val="000000"/>
                <w:sz w:val="21"/>
                <w:szCs w:val="21"/>
              </w:rPr>
              <w:t>共</w:t>
            </w:r>
            <w:r>
              <w:rPr>
                <w:rFonts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4</w:t>
            </w:r>
            <w:r>
              <w:rPr>
                <w:rFonts w:ascii="宋体" w:hAnsi="宋体" w:eastAsia="宋体" w:cs="宋体"/>
                <w:color w:val="000000"/>
                <w:sz w:val="21"/>
                <w:szCs w:val="21"/>
              </w:rPr>
              <w:t xml:space="preserve"> 分；不提供或者提供不全不得分。</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0419E473">
            <w:pPr>
              <w:widowControl/>
              <w:spacing w:line="360" w:lineRule="auto"/>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0-4分</w:t>
            </w:r>
          </w:p>
        </w:tc>
      </w:tr>
      <w:tr w14:paraId="0C15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52" w:type="dxa"/>
            <w:vMerge w:val="continue"/>
            <w:tcBorders>
              <w:left w:val="single" w:color="auto" w:sz="4" w:space="0"/>
              <w:right w:val="single" w:color="auto" w:sz="4" w:space="0"/>
            </w:tcBorders>
            <w:noWrap w:val="0"/>
            <w:vAlign w:val="center"/>
          </w:tcPr>
          <w:p w14:paraId="07D4B635">
            <w:pPr>
              <w:spacing w:line="360" w:lineRule="auto"/>
              <w:ind w:firstLine="435"/>
              <w:jc w:val="center"/>
              <w:rPr>
                <w:rFonts w:ascii="宋体" w:hAnsi="宋体" w:eastAsia="宋体"/>
                <w:b/>
                <w:bCs/>
                <w:sz w:val="21"/>
                <w:szCs w:val="21"/>
              </w:rPr>
            </w:pPr>
          </w:p>
        </w:tc>
        <w:tc>
          <w:tcPr>
            <w:tcW w:w="1667" w:type="dxa"/>
            <w:tcBorders>
              <w:top w:val="single" w:color="auto" w:sz="4" w:space="0"/>
              <w:left w:val="single" w:color="auto" w:sz="4" w:space="0"/>
              <w:bottom w:val="single" w:color="auto" w:sz="4" w:space="0"/>
              <w:right w:val="single" w:color="auto" w:sz="4" w:space="0"/>
            </w:tcBorders>
            <w:noWrap w:val="0"/>
            <w:vAlign w:val="center"/>
          </w:tcPr>
          <w:p w14:paraId="5FA67460">
            <w:pPr>
              <w:spacing w:line="360" w:lineRule="auto"/>
              <w:jc w:val="center"/>
              <w:rPr>
                <w:rFonts w:ascii="宋体" w:hAnsi="宋体" w:eastAsia="宋体"/>
                <w:sz w:val="21"/>
                <w:szCs w:val="21"/>
              </w:rPr>
            </w:pPr>
            <w:r>
              <w:rPr>
                <w:rFonts w:hint="eastAsia" w:ascii="宋体" w:hAnsi="宋体" w:eastAsia="宋体" w:cs="宋体"/>
                <w:color w:val="000000"/>
                <w:sz w:val="21"/>
                <w:szCs w:val="21"/>
              </w:rPr>
              <w:t>项目服务能力</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167C42E2">
            <w:pPr>
              <w:spacing w:line="360" w:lineRule="auto"/>
              <w:jc w:val="center"/>
              <w:rPr>
                <w:rFonts w:ascii="宋体" w:hAnsi="宋体" w:eastAsia="宋体"/>
                <w:sz w:val="21"/>
                <w:szCs w:val="21"/>
              </w:rPr>
            </w:pPr>
            <w:r>
              <w:rPr>
                <w:rFonts w:hint="eastAsia" w:ascii="宋体" w:hAnsi="宋体" w:eastAsia="宋体" w:cs="宋体"/>
                <w:color w:val="000000"/>
                <w:sz w:val="21"/>
                <w:szCs w:val="21"/>
                <w:lang w:val="en-US" w:eastAsia="zh-CN" w:bidi="ar-SA"/>
              </w:rPr>
              <w:t>本项目质量保证期自项目验收合格之日起 1 年。投标人承诺质量保证期每延长1年加1 分，满分2 分。每延长不满1年不加分。</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621234AC">
            <w:pPr>
              <w:spacing w:line="360" w:lineRule="auto"/>
              <w:jc w:val="center"/>
              <w:rPr>
                <w:rFonts w:ascii="宋体" w:hAnsi="宋体" w:eastAsia="宋体"/>
                <w:b/>
                <w:bCs/>
                <w:sz w:val="21"/>
                <w:szCs w:val="21"/>
              </w:rPr>
            </w:pPr>
            <w:r>
              <w:rPr>
                <w:rFonts w:hint="eastAsia" w:ascii="宋体" w:hAnsi="宋体" w:eastAsia="宋体" w:cs="宋体"/>
                <w:color w:val="000000"/>
                <w:sz w:val="21"/>
                <w:szCs w:val="21"/>
                <w:lang w:eastAsia="en-US"/>
              </w:rPr>
              <w:t>0-</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rPr>
              <w:t>分</w:t>
            </w:r>
          </w:p>
        </w:tc>
      </w:tr>
      <w:tr w14:paraId="4F16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jc w:val="center"/>
        </w:trPr>
        <w:tc>
          <w:tcPr>
            <w:tcW w:w="1352" w:type="dxa"/>
            <w:vMerge w:val="continue"/>
            <w:tcBorders>
              <w:left w:val="single" w:color="auto" w:sz="4" w:space="0"/>
              <w:right w:val="single" w:color="auto" w:sz="4" w:space="0"/>
            </w:tcBorders>
            <w:noWrap w:val="0"/>
            <w:vAlign w:val="center"/>
          </w:tcPr>
          <w:p w14:paraId="3993DF72">
            <w:pPr>
              <w:spacing w:line="360" w:lineRule="auto"/>
              <w:ind w:firstLine="435"/>
              <w:jc w:val="center"/>
              <w:rPr>
                <w:rFonts w:ascii="宋体" w:hAnsi="宋体" w:eastAsia="宋体"/>
                <w:b/>
                <w:bCs/>
                <w:sz w:val="21"/>
                <w:szCs w:val="21"/>
              </w:rPr>
            </w:pPr>
          </w:p>
        </w:tc>
        <w:tc>
          <w:tcPr>
            <w:tcW w:w="1667" w:type="dxa"/>
            <w:tcBorders>
              <w:top w:val="single" w:color="auto" w:sz="4" w:space="0"/>
              <w:left w:val="single" w:color="auto" w:sz="4" w:space="0"/>
              <w:bottom w:val="single" w:color="auto" w:sz="4" w:space="0"/>
              <w:right w:val="single" w:color="auto" w:sz="4" w:space="0"/>
            </w:tcBorders>
            <w:noWrap w:val="0"/>
            <w:vAlign w:val="center"/>
          </w:tcPr>
          <w:p w14:paraId="1D485020">
            <w:pPr>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技术方案</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59EDE744">
            <w:pPr>
              <w:spacing w:line="360" w:lineRule="auto"/>
              <w:jc w:val="center"/>
              <w:rPr>
                <w:rFonts w:hint="eastAsia" w:ascii="宋体" w:hAnsi="宋体" w:eastAsia="宋体" w:cs="宋体"/>
                <w:color w:val="000000"/>
                <w:sz w:val="21"/>
                <w:szCs w:val="21"/>
                <w:lang w:val="en-US" w:eastAsia="zh-CN" w:bidi="ar-SA"/>
              </w:rPr>
            </w:pPr>
            <w:r>
              <w:rPr>
                <w:rFonts w:ascii="宋体" w:hAnsi="宋体" w:eastAsia="宋体" w:cs="宋体"/>
                <w:color w:val="000000"/>
                <w:sz w:val="21"/>
                <w:szCs w:val="21"/>
              </w:rPr>
              <w:t>技术方案中，施工组织设计全面</w:t>
            </w:r>
            <w:r>
              <w:rPr>
                <w:rFonts w:hint="eastAsia" w:ascii="宋体" w:hAnsi="宋体" w:eastAsia="宋体" w:cs="宋体"/>
                <w:color w:val="000000"/>
                <w:sz w:val="21"/>
                <w:szCs w:val="21"/>
                <w:lang w:eastAsia="zh-CN"/>
              </w:rPr>
              <w:t>、</w:t>
            </w:r>
            <w:r>
              <w:rPr>
                <w:rFonts w:ascii="宋体" w:hAnsi="宋体" w:eastAsia="宋体" w:cs="宋体"/>
                <w:color w:val="000000"/>
                <w:sz w:val="21"/>
                <w:szCs w:val="21"/>
              </w:rPr>
              <w:t xml:space="preserve">确保施工质量的技术组织措施全面得 </w:t>
            </w:r>
            <w:r>
              <w:rPr>
                <w:rFonts w:hint="eastAsia" w:ascii="宋体" w:hAnsi="宋体" w:eastAsia="宋体" w:cs="宋体"/>
                <w:color w:val="000000"/>
                <w:sz w:val="21"/>
                <w:szCs w:val="21"/>
                <w:lang w:val="en-US" w:eastAsia="zh-CN"/>
              </w:rPr>
              <w:t>2</w:t>
            </w:r>
            <w:r>
              <w:rPr>
                <w:rFonts w:ascii="宋体" w:hAnsi="宋体" w:eastAsia="宋体" w:cs="宋体"/>
                <w:color w:val="000000"/>
                <w:sz w:val="21"/>
                <w:szCs w:val="21"/>
              </w:rPr>
              <w:t xml:space="preserve"> 分，确保施工质量的技术组织措施一般得</w:t>
            </w:r>
            <w:r>
              <w:rPr>
                <w:rFonts w:hint="eastAsia" w:ascii="宋体" w:hAnsi="宋体" w:eastAsia="宋体" w:cs="宋体"/>
                <w:color w:val="000000"/>
                <w:sz w:val="21"/>
                <w:szCs w:val="21"/>
                <w:lang w:val="en-US" w:eastAsia="zh-CN"/>
              </w:rPr>
              <w:t>1</w:t>
            </w:r>
            <w:r>
              <w:rPr>
                <w:rFonts w:ascii="宋体" w:hAnsi="宋体" w:eastAsia="宋体" w:cs="宋体"/>
                <w:color w:val="000000"/>
                <w:sz w:val="21"/>
                <w:szCs w:val="21"/>
              </w:rPr>
              <w:t>分，差或没有不得分；</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3F88CAF4">
            <w:pPr>
              <w:spacing w:line="360" w:lineRule="auto"/>
              <w:jc w:val="center"/>
              <w:rPr>
                <w:rFonts w:hint="eastAsia" w:ascii="宋体" w:hAnsi="宋体" w:eastAsia="宋体" w:cs="宋体"/>
                <w:color w:val="000000"/>
                <w:sz w:val="21"/>
                <w:szCs w:val="21"/>
                <w:lang w:eastAsia="en-US"/>
              </w:rPr>
            </w:pPr>
            <w:r>
              <w:rPr>
                <w:rFonts w:hint="eastAsia" w:ascii="宋体" w:hAnsi="宋体" w:eastAsia="宋体" w:cs="宋体"/>
                <w:color w:val="000000"/>
                <w:sz w:val="21"/>
                <w:szCs w:val="21"/>
                <w:lang w:eastAsia="en-US"/>
              </w:rPr>
              <w:t>0-</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rPr>
              <w:t>分</w:t>
            </w:r>
          </w:p>
        </w:tc>
      </w:tr>
      <w:tr w14:paraId="3308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52" w:type="dxa"/>
            <w:vMerge w:val="continue"/>
            <w:tcBorders>
              <w:left w:val="single" w:color="auto" w:sz="4" w:space="0"/>
              <w:right w:val="single" w:color="auto" w:sz="4" w:space="0"/>
            </w:tcBorders>
            <w:noWrap w:val="0"/>
            <w:vAlign w:val="center"/>
          </w:tcPr>
          <w:p w14:paraId="1B07DB0E">
            <w:pPr>
              <w:spacing w:line="360" w:lineRule="auto"/>
              <w:ind w:firstLine="435"/>
              <w:jc w:val="center"/>
              <w:rPr>
                <w:rFonts w:ascii="宋体" w:hAnsi="宋体" w:eastAsia="宋体"/>
                <w:b/>
                <w:bCs/>
                <w:sz w:val="21"/>
                <w:szCs w:val="21"/>
              </w:rPr>
            </w:pPr>
          </w:p>
        </w:tc>
        <w:tc>
          <w:tcPr>
            <w:tcW w:w="1667" w:type="dxa"/>
            <w:tcBorders>
              <w:top w:val="single" w:color="auto" w:sz="4" w:space="0"/>
              <w:left w:val="single" w:color="auto" w:sz="4" w:space="0"/>
              <w:bottom w:val="single" w:color="auto" w:sz="4" w:space="0"/>
              <w:right w:val="single" w:color="auto" w:sz="4" w:space="0"/>
            </w:tcBorders>
            <w:noWrap w:val="0"/>
            <w:vAlign w:val="center"/>
          </w:tcPr>
          <w:p w14:paraId="273D4EF6">
            <w:pPr>
              <w:spacing w:line="360" w:lineRule="auto"/>
              <w:jc w:val="center"/>
              <w:rPr>
                <w:rFonts w:hint="default" w:ascii="宋体" w:hAnsi="宋体" w:eastAsia="宋体"/>
                <w:sz w:val="21"/>
                <w:szCs w:val="21"/>
                <w:lang w:val="en-US" w:eastAsia="zh-CN"/>
              </w:rPr>
            </w:pPr>
            <w:r>
              <w:rPr>
                <w:rFonts w:hint="eastAsia" w:ascii="宋体" w:hAnsi="宋体"/>
                <w:sz w:val="21"/>
                <w:szCs w:val="21"/>
                <w:lang w:val="en-US" w:eastAsia="zh-CN"/>
              </w:rPr>
              <w:t>售后服务</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11CC93B2">
            <w:pPr>
              <w:spacing w:line="360" w:lineRule="auto"/>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rPr>
              <w:t>售后服务方案</w:t>
            </w:r>
            <w:r>
              <w:rPr>
                <w:rFonts w:ascii="宋体" w:hAnsi="宋体" w:eastAsia="宋体" w:cs="宋体"/>
                <w:color w:val="000000"/>
                <w:sz w:val="21"/>
                <w:szCs w:val="21"/>
              </w:rPr>
              <w:t>全面得2 分，一般得 1分，差或没有不得分</w:t>
            </w:r>
          </w:p>
        </w:tc>
        <w:tc>
          <w:tcPr>
            <w:tcW w:w="1271" w:type="dxa"/>
            <w:tcBorders>
              <w:top w:val="single" w:color="auto" w:sz="4" w:space="0"/>
              <w:left w:val="single" w:color="auto" w:sz="4" w:space="0"/>
              <w:bottom w:val="single" w:color="auto" w:sz="4" w:space="0"/>
              <w:right w:val="single" w:color="auto" w:sz="4" w:space="0"/>
            </w:tcBorders>
            <w:noWrap w:val="0"/>
            <w:vAlign w:val="center"/>
          </w:tcPr>
          <w:p w14:paraId="75BE21EE">
            <w:pPr>
              <w:spacing w:line="360" w:lineRule="auto"/>
              <w:jc w:val="center"/>
              <w:rPr>
                <w:rFonts w:ascii="宋体" w:hAnsi="宋体" w:eastAsia="宋体"/>
                <w:b/>
                <w:bCs/>
                <w:sz w:val="21"/>
                <w:szCs w:val="21"/>
              </w:rPr>
            </w:pPr>
            <w:r>
              <w:rPr>
                <w:rFonts w:hint="eastAsia" w:ascii="宋体" w:hAnsi="宋体" w:eastAsia="宋体" w:cs="宋体"/>
                <w:color w:val="000000"/>
                <w:sz w:val="21"/>
                <w:szCs w:val="21"/>
                <w:lang w:eastAsia="en-US"/>
              </w:rPr>
              <w:t>0-</w:t>
            </w:r>
            <w:r>
              <w:rPr>
                <w:rFonts w:hint="eastAsia" w:ascii="宋体" w:hAnsi="宋体" w:cs="宋体"/>
                <w:color w:val="000000"/>
                <w:sz w:val="21"/>
                <w:szCs w:val="21"/>
                <w:lang w:val="en-US" w:eastAsia="zh-CN"/>
              </w:rPr>
              <w:t>2</w:t>
            </w:r>
            <w:r>
              <w:rPr>
                <w:rFonts w:hint="eastAsia" w:ascii="宋体" w:hAnsi="宋体" w:eastAsia="宋体" w:cs="宋体"/>
                <w:color w:val="000000"/>
                <w:sz w:val="21"/>
                <w:szCs w:val="21"/>
              </w:rPr>
              <w:t>分</w:t>
            </w:r>
          </w:p>
        </w:tc>
      </w:tr>
      <w:tr w14:paraId="7BD3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7" w:hRule="atLeast"/>
          <w:jc w:val="center"/>
        </w:trPr>
        <w:tc>
          <w:tcPr>
            <w:tcW w:w="1352" w:type="dxa"/>
            <w:tcBorders>
              <w:left w:val="single" w:color="auto" w:sz="4" w:space="0"/>
              <w:right w:val="single" w:color="auto" w:sz="4" w:space="0"/>
            </w:tcBorders>
            <w:noWrap w:val="0"/>
            <w:vAlign w:val="center"/>
          </w:tcPr>
          <w:p w14:paraId="42E43CF2">
            <w:pPr>
              <w:spacing w:line="360" w:lineRule="auto"/>
              <w:jc w:val="center"/>
              <w:rPr>
                <w:rFonts w:ascii="宋体" w:hAnsi="宋体" w:eastAsia="宋体"/>
                <w:sz w:val="21"/>
                <w:szCs w:val="21"/>
              </w:rPr>
            </w:pPr>
            <w:r>
              <w:rPr>
                <w:rFonts w:hint="eastAsia" w:ascii="宋体" w:hAnsi="宋体" w:eastAsia="宋体"/>
                <w:sz w:val="21"/>
                <w:szCs w:val="21"/>
              </w:rPr>
              <w:t>价格分</w:t>
            </w:r>
          </w:p>
          <w:p w14:paraId="612E5458">
            <w:pPr>
              <w:spacing w:line="360" w:lineRule="auto"/>
              <w:jc w:val="center"/>
              <w:rPr>
                <w:rFonts w:ascii="宋体" w:hAnsi="宋体" w:eastAsia="宋体"/>
                <w:b/>
                <w:bCs/>
                <w:sz w:val="21"/>
                <w:szCs w:val="21"/>
              </w:rPr>
            </w:pPr>
            <w:r>
              <w:rPr>
                <w:rFonts w:hint="eastAsia" w:ascii="宋体" w:hAnsi="宋体" w:eastAsia="宋体"/>
                <w:sz w:val="21"/>
                <w:szCs w:val="21"/>
              </w:rPr>
              <w:t>（</w:t>
            </w:r>
            <w:r>
              <w:rPr>
                <w:rFonts w:hint="eastAsia" w:ascii="宋体" w:hAnsi="宋体" w:eastAsia="宋体"/>
                <w:sz w:val="21"/>
                <w:szCs w:val="21"/>
                <w:u w:val="single"/>
                <w:lang w:val="en-US" w:eastAsia="zh-CN"/>
              </w:rPr>
              <w:t>4</w:t>
            </w:r>
            <w:r>
              <w:rPr>
                <w:rFonts w:hint="eastAsia" w:ascii="宋体" w:hAnsi="宋体" w:eastAsia="宋体"/>
                <w:sz w:val="21"/>
                <w:szCs w:val="21"/>
                <w:u w:val="single"/>
              </w:rPr>
              <w:t>0</w:t>
            </w:r>
            <w:r>
              <w:rPr>
                <w:rFonts w:hint="eastAsia" w:ascii="宋体" w:hAnsi="宋体" w:eastAsia="宋体"/>
                <w:sz w:val="21"/>
                <w:szCs w:val="21"/>
              </w:rPr>
              <w:t>分）</w:t>
            </w:r>
          </w:p>
        </w:tc>
        <w:tc>
          <w:tcPr>
            <w:tcW w:w="9085" w:type="dxa"/>
            <w:gridSpan w:val="3"/>
            <w:tcBorders>
              <w:top w:val="single" w:color="auto" w:sz="4" w:space="0"/>
              <w:left w:val="single" w:color="auto" w:sz="4" w:space="0"/>
              <w:bottom w:val="single" w:color="auto" w:sz="4" w:space="0"/>
              <w:right w:val="single" w:color="auto" w:sz="4" w:space="0"/>
            </w:tcBorders>
            <w:noWrap w:val="0"/>
            <w:vAlign w:val="center"/>
          </w:tcPr>
          <w:p w14:paraId="51619EBE">
            <w:pPr>
              <w:spacing w:line="360" w:lineRule="auto"/>
              <w:jc w:val="center"/>
              <w:rPr>
                <w:rFonts w:hint="eastAsia" w:ascii="宋体" w:hAnsi="宋体" w:eastAsia="宋体"/>
                <w:b w:val="0"/>
                <w:bCs w:val="0"/>
                <w:sz w:val="21"/>
                <w:szCs w:val="21"/>
              </w:rPr>
            </w:pPr>
            <w:r>
              <w:rPr>
                <w:rFonts w:hint="eastAsia" w:ascii="宋体" w:hAnsi="宋体" w:eastAsia="宋体"/>
                <w:b w:val="0"/>
                <w:bCs w:val="0"/>
                <w:sz w:val="21"/>
                <w:szCs w:val="21"/>
              </w:rPr>
              <w:t>价格分统一采用低价优先法，即满足磋商文件要求且最后报价最低的供应商的价格为磋商基准价，其价格分为满分</w:t>
            </w:r>
            <w:r>
              <w:rPr>
                <w:rFonts w:hint="eastAsia" w:ascii="宋体" w:hAnsi="宋体" w:eastAsia="宋体"/>
                <w:b w:val="0"/>
                <w:bCs w:val="0"/>
                <w:sz w:val="21"/>
                <w:szCs w:val="21"/>
                <w:lang w:val="en-US" w:eastAsia="zh-CN"/>
              </w:rPr>
              <w:t>40</w:t>
            </w:r>
            <w:r>
              <w:rPr>
                <w:rFonts w:hint="eastAsia" w:ascii="宋体" w:hAnsi="宋体" w:eastAsia="宋体"/>
                <w:b w:val="0"/>
                <w:bCs w:val="0"/>
                <w:sz w:val="21"/>
                <w:szCs w:val="21"/>
              </w:rPr>
              <w:t>分。其他供应商的价格分统一按照下列公式计算：</w:t>
            </w:r>
          </w:p>
          <w:p w14:paraId="4A7AFA4E">
            <w:pPr>
              <w:spacing w:line="360" w:lineRule="auto"/>
              <w:jc w:val="center"/>
              <w:rPr>
                <w:rFonts w:ascii="宋体" w:hAnsi="宋体" w:eastAsia="宋体"/>
                <w:b/>
                <w:bCs/>
                <w:sz w:val="21"/>
                <w:szCs w:val="21"/>
              </w:rPr>
            </w:pPr>
            <w:r>
              <w:rPr>
                <w:rFonts w:hint="eastAsia" w:ascii="宋体" w:hAnsi="宋体" w:eastAsia="宋体"/>
                <w:b w:val="0"/>
                <w:bCs w:val="0"/>
                <w:sz w:val="21"/>
                <w:szCs w:val="21"/>
              </w:rPr>
              <w:t>磋商报价得分＝（磋商基准价/最后磋商报价）×</w:t>
            </w:r>
            <w:r>
              <w:rPr>
                <w:rFonts w:hint="eastAsia" w:ascii="宋体" w:hAnsi="宋体" w:eastAsia="宋体"/>
                <w:b w:val="0"/>
                <w:bCs w:val="0"/>
                <w:sz w:val="21"/>
                <w:szCs w:val="21"/>
                <w:lang w:val="en-US" w:eastAsia="zh-CN"/>
              </w:rPr>
              <w:t>40</w:t>
            </w:r>
            <w:r>
              <w:rPr>
                <w:rFonts w:hint="eastAsia" w:ascii="宋体" w:hAnsi="宋体" w:eastAsia="宋体"/>
                <w:b w:val="0"/>
                <w:bCs w:val="0"/>
                <w:sz w:val="21"/>
                <w:szCs w:val="21"/>
              </w:rPr>
              <w:t>％×100</w:t>
            </w:r>
          </w:p>
        </w:tc>
      </w:tr>
    </w:tbl>
    <w:p w14:paraId="4C4B15BA">
      <w:pPr>
        <w:pStyle w:val="14"/>
        <w:keepNext w:val="0"/>
        <w:keepLines w:val="0"/>
        <w:pageBreakBefore w:val="0"/>
        <w:widowControl w:val="0"/>
        <w:kinsoku/>
        <w:wordWrap/>
        <w:overflowPunct/>
        <w:topLinePunct w:val="0"/>
        <w:autoSpaceDE/>
        <w:autoSpaceDN/>
        <w:bidi w:val="0"/>
        <w:adjustRightInd/>
        <w:snapToGrid/>
        <w:spacing w:before="157" w:beforeLines="50" w:after="0"/>
        <w:ind w:left="0" w:leftChars="0" w:firstLine="0" w:firstLineChars="0"/>
        <w:textAlignment w:val="auto"/>
        <w:rPr>
          <w:rFonts w:hint="eastAsia"/>
          <w:color w:val="auto"/>
          <w:highlight w:val="none"/>
          <w:lang w:val="en-US" w:eastAsia="zh-CN"/>
        </w:rPr>
      </w:pPr>
      <w:r>
        <w:rPr>
          <w:rFonts w:hint="eastAsia"/>
          <w:color w:val="auto"/>
          <w:highlight w:val="none"/>
          <w:lang w:val="en-US" w:eastAsia="zh-CN"/>
        </w:rPr>
        <w:t>3.3分值汇总</w:t>
      </w:r>
    </w:p>
    <w:p w14:paraId="6A486990">
      <w:pPr>
        <w:pStyle w:val="14"/>
        <w:ind w:left="0" w:leftChars="0" w:firstLine="0" w:firstLineChars="0"/>
        <w:rPr>
          <w:rFonts w:hint="eastAsia"/>
          <w:color w:val="auto"/>
          <w:highlight w:val="none"/>
          <w:lang w:val="en-US" w:eastAsia="zh-CN"/>
        </w:rPr>
      </w:pPr>
      <w:r>
        <w:rPr>
          <w:rFonts w:hint="eastAsia"/>
          <w:color w:val="auto"/>
          <w:highlight w:val="none"/>
          <w:lang w:val="en-US" w:eastAsia="zh-CN"/>
        </w:rPr>
        <w:t>（1）磋商小组各成员应当独立对每个有效响应的文件进行评价、打分，然后汇总每个供应商每项评分因素的得分，再取各位评委评分之平均值，四舍五入保留至小数点后两位数，得到该供应商的技术资信分。</w:t>
      </w:r>
    </w:p>
    <w:p w14:paraId="4F07A0B1">
      <w:pPr>
        <w:pStyle w:val="14"/>
        <w:ind w:left="0" w:leftChars="0" w:firstLine="0" w:firstLineChars="0"/>
        <w:rPr>
          <w:rFonts w:hint="eastAsia"/>
          <w:color w:val="auto"/>
          <w:highlight w:val="none"/>
          <w:lang w:val="en-US" w:eastAsia="zh-CN"/>
        </w:rPr>
      </w:pPr>
      <w:r>
        <w:rPr>
          <w:rFonts w:hint="eastAsia"/>
          <w:color w:val="auto"/>
          <w:highlight w:val="none"/>
          <w:lang w:val="en-US" w:eastAsia="zh-CN"/>
        </w:rPr>
        <w:t>（2）将每个供应商的技术资信分加上根据上述标准计算出的价格分，即为该供应商的综合总得分。</w:t>
      </w:r>
    </w:p>
    <w:p w14:paraId="4CD4F97E">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5" w:name="_Toc1812"/>
      <w:bookmarkStart w:id="56" w:name="_Toc439316880"/>
      <w:bookmarkStart w:id="57" w:name="_Toc8981"/>
      <w:bookmarkStart w:id="58" w:name="_Toc54941341"/>
    </w:p>
    <w:p w14:paraId="76F4DE28">
      <w:pPr>
        <w:rPr>
          <w:rFonts w:hint="eastAsia" w:ascii="宋体" w:hAnsi="宋体" w:eastAsia="宋体" w:cs="宋体"/>
          <w:b/>
          <w:bCs/>
          <w:color w:val="auto"/>
          <w:kern w:val="2"/>
          <w:sz w:val="36"/>
          <w:szCs w:val="36"/>
          <w:highlight w:val="none"/>
          <w:lang w:val="en-US" w:eastAsia="zh-CN"/>
        </w:rPr>
      </w:pPr>
    </w:p>
    <w:p w14:paraId="15DB1798">
      <w:pPr>
        <w:pStyle w:val="2"/>
        <w:rPr>
          <w:rFonts w:hint="eastAsia"/>
          <w:lang w:val="en-US" w:eastAsia="zh-CN"/>
        </w:rPr>
      </w:pPr>
    </w:p>
    <w:p w14:paraId="2114B15D">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合 同</w:t>
      </w:r>
    </w:p>
    <w:p w14:paraId="163075B1">
      <w:pPr>
        <w:pStyle w:val="1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57002AE6">
      <w:pPr>
        <w:pStyle w:val="1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0E4CF258">
      <w:pPr>
        <w:pStyle w:val="18"/>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10ED54E">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3044915">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67058B72">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4922425E">
      <w:pPr>
        <w:pageBreakBefore w:val="0"/>
        <w:kinsoku/>
        <w:wordWrap/>
        <w:overflowPunct/>
        <w:topLinePunct w:val="0"/>
        <w:bidi w:val="0"/>
        <w:spacing w:line="360" w:lineRule="auto"/>
        <w:ind w:left="420" w:leftChars="200" w:firstLine="1680" w:firstLineChars="7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59F5713">
      <w:pPr>
        <w:pageBreakBefore w:val="0"/>
        <w:kinsoku/>
        <w:wordWrap/>
        <w:overflowPunct/>
        <w:topLinePunct w:val="0"/>
        <w:bidi w:val="0"/>
        <w:spacing w:line="360" w:lineRule="auto"/>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74FBDF7">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49FE18B3">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0DA013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5DDDF5B1">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32534CF7">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145BDCF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6A0B34CB">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p>
    <w:p w14:paraId="08B3F7FC">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1A5F71D1">
      <w:pPr>
        <w:pStyle w:val="15"/>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lang w:eastAsia="zh-CN"/>
        </w:rPr>
        <w:t>文件等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1E98B72D">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1.</w:t>
      </w:r>
      <w:r>
        <w:rPr>
          <w:rFonts w:hint="eastAsia" w:ascii="宋体" w:hAnsi="宋体" w:eastAsia="宋体" w:cs="宋体"/>
          <w:b/>
          <w:sz w:val="24"/>
          <w:szCs w:val="24"/>
          <w:highlight w:val="none"/>
        </w:rPr>
        <w:t>项目信息</w:t>
      </w:r>
    </w:p>
    <w:p w14:paraId="6822A358">
      <w:pPr>
        <w:pStyle w:val="15"/>
        <w:pageBreakBefore w:val="0"/>
        <w:numPr>
          <w:ilvl w:val="0"/>
          <w:numId w:val="0"/>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lang w:val="en-US" w:eastAsia="zh-CN" w:bidi="he-IL"/>
        </w:rPr>
        <w:t>（1）</w:t>
      </w: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58BECF89">
      <w:pPr>
        <w:pStyle w:val="15"/>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采购项目编号：</w:t>
      </w:r>
      <w:r>
        <w:rPr>
          <w:rFonts w:hint="eastAsia" w:ascii="宋体" w:hAnsi="宋体" w:eastAsia="宋体" w:cs="宋体"/>
          <w:sz w:val="24"/>
          <w:szCs w:val="24"/>
          <w:highlight w:val="none"/>
          <w:u w:val="single"/>
        </w:rPr>
        <w:t xml:space="preserve">                                          </w:t>
      </w:r>
    </w:p>
    <w:p w14:paraId="683D4E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）项目内容：</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p>
    <w:p w14:paraId="28B8E56C">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2.合同金额</w:t>
      </w:r>
    </w:p>
    <w:p w14:paraId="0E00B1A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3EEB48CA">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15B6607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（注：固定单价合同应填写单价和最高限价）</w:t>
      </w:r>
    </w:p>
    <w:p w14:paraId="0C74EE47">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r>
        <w:rPr>
          <w:rFonts w:hint="eastAsia" w:ascii="宋体" w:hAnsi="宋体" w:eastAsia="宋体" w:cs="宋体"/>
          <w:sz w:val="24"/>
          <w:szCs w:val="24"/>
          <w:highlight w:val="none"/>
          <w:lang w:eastAsia="zh-CN"/>
        </w:rPr>
        <w:t>（采用组合定价方式的，可以勾选多项）</w:t>
      </w:r>
      <w:r>
        <w:rPr>
          <w:rFonts w:hint="eastAsia" w:ascii="宋体" w:hAnsi="宋体" w:eastAsia="宋体" w:cs="宋体"/>
          <w:sz w:val="24"/>
          <w:szCs w:val="24"/>
          <w:highlight w:val="none"/>
        </w:rPr>
        <w:t>：</w:t>
      </w:r>
    </w:p>
    <w:p w14:paraId="5457C78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21B03338">
      <w:pPr>
        <w:pStyle w:val="138"/>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626D7F7">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6D2635DF">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w:t>
      </w:r>
      <w:r>
        <w:rPr>
          <w:rFonts w:hint="eastAsia" w:ascii="宋体" w:hAnsi="宋体" w:eastAsia="宋体" w:cs="宋体"/>
          <w:sz w:val="24"/>
          <w:szCs w:val="24"/>
          <w:highlight w:val="none"/>
          <w:u w:val="single"/>
          <w:lang w:eastAsia="zh-CN"/>
        </w:rPr>
        <w:t>，各期支付条件应与分期履约验收情况挂钩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lang w:eastAsia="zh-CN"/>
        </w:rPr>
        <w:t>其中涉及预付款的</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（应明确预付款的支付比例和支付条件） </w:t>
      </w:r>
    </w:p>
    <w:p w14:paraId="4A719BEE">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3.合同履行</w:t>
      </w:r>
    </w:p>
    <w:p w14:paraId="28BF1D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0CCC266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7BF283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FE"/>
      </w:r>
      <w:r>
        <w:rPr>
          <w:rFonts w:hint="eastAsia" w:ascii="宋体" w:hAnsi="宋体" w:eastAsia="宋体" w:cs="宋体"/>
          <w:sz w:val="24"/>
          <w:szCs w:val="24"/>
          <w:highlight w:val="none"/>
          <w:lang w:eastAsia="zh-CN"/>
        </w:rPr>
        <w:t>否</w:t>
      </w:r>
    </w:p>
    <w:p w14:paraId="689C04D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4.合同验收</w:t>
      </w:r>
    </w:p>
    <w:p w14:paraId="3480CE54">
      <w:pPr>
        <w:pageBreakBefore w:val="0"/>
        <w:numPr>
          <w:ilvl w:val="0"/>
          <w:numId w:val="3"/>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093E188E">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p>
    <w:p w14:paraId="5536F458">
      <w:pPr>
        <w:pageBreakBefore w:val="0"/>
        <w:kinsoku/>
        <w:wordWrap/>
        <w:overflowPunct/>
        <w:topLinePunct w:val="0"/>
        <w:bidi w:val="0"/>
        <w:adjustRightInd w:val="0"/>
        <w:snapToGrid w:val="0"/>
        <w:spacing w:before="0" w:beforeLines="0" w:line="360" w:lineRule="auto"/>
        <w:ind w:firstLine="480" w:firstLineChars="200"/>
        <w:textAlignment w:val="auto"/>
        <w:rPr>
          <w:rFonts w:hint="default" w:ascii="宋体" w:hAnsi="宋体" w:eastAsia="宋体" w:cs="宋体"/>
          <w:bCs/>
          <w:sz w:val="24"/>
          <w:szCs w:val="24"/>
          <w:highlight w:val="none"/>
          <w:u w:val="single"/>
          <w:lang w:val="en-US"/>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lang w:val="en-US" w:eastAsia="zh-CN"/>
        </w:rPr>
        <w:t xml:space="preserve">                                         </w:t>
      </w:r>
    </w:p>
    <w:p w14:paraId="4F0B6C6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rPr>
        <w:t>（3）履约验收方式：</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24B2333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49FDA3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p>
    <w:p w14:paraId="484B46E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2E55878D">
      <w:pPr>
        <w:pStyle w:val="137"/>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E1ADB02">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5.</w:t>
      </w:r>
      <w:r>
        <w:rPr>
          <w:rFonts w:hint="eastAsia" w:ascii="宋体" w:hAnsi="宋体" w:eastAsia="宋体" w:cs="宋体"/>
          <w:b/>
          <w:sz w:val="24"/>
          <w:szCs w:val="24"/>
          <w:highlight w:val="none"/>
        </w:rPr>
        <w:t>组成合同的文件</w:t>
      </w:r>
    </w:p>
    <w:p w14:paraId="22765AF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51801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2BB99E9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552DD82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1771AB4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0DD54A3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09451C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30AD4F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3A49B6E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）国家法律、行政法规和规章制度规定或合同约定的作为合同组成部分的其他文件</w:t>
      </w:r>
    </w:p>
    <w:p w14:paraId="18256E5E">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6.违约责任</w:t>
      </w:r>
    </w:p>
    <w:p w14:paraId="6F07CD1C">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6.1除不可抗力外，如果乙方没有按照本合同约定的期限、地点和方式履行，那么甲方可要求乙方支付违约金，违约金按每迟延履行一日的应提供而未提供服务价格的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15</w:t>
      </w:r>
      <w:r>
        <w:rPr>
          <w:rFonts w:hint="eastAsia" w:ascii="宋体" w:hAnsi="宋体" w:cs="宋体"/>
          <w:sz w:val="24"/>
          <w:szCs w:val="24"/>
          <w:u w:val="single"/>
        </w:rPr>
        <w:t xml:space="preserve"> %</w:t>
      </w:r>
      <w:r>
        <w:rPr>
          <w:rFonts w:hint="eastAsia" w:ascii="宋体" w:hAnsi="宋体" w:cs="宋体"/>
          <w:sz w:val="24"/>
          <w:szCs w:val="24"/>
        </w:rPr>
        <w:t>；迟延履行的违约金计算数额达到前述最高限额之日起，甲方有权在要求乙方支付违约金的同时，书面通知乙方解除本合同；</w:t>
      </w:r>
    </w:p>
    <w:p w14:paraId="1954978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6.2除不可抗力外，如果甲方没有按照本合同约定的付款方式付款，那么乙方可要求甲方支付违约金，违约金按每迟延付款一日的应付而未付款的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15</w:t>
      </w:r>
      <w:r>
        <w:rPr>
          <w:rFonts w:hint="eastAsia" w:ascii="宋体" w:hAnsi="宋体" w:cs="宋体"/>
          <w:sz w:val="24"/>
          <w:szCs w:val="24"/>
          <w:u w:val="single"/>
        </w:rPr>
        <w:t xml:space="preserve"> %</w:t>
      </w:r>
      <w:r>
        <w:rPr>
          <w:rFonts w:hint="eastAsia" w:ascii="宋体" w:hAnsi="宋体" w:cs="宋体"/>
          <w:sz w:val="24"/>
          <w:szCs w:val="24"/>
        </w:rPr>
        <w:t>；迟延付款的违约金计算数额达到前述最高限额之日起，乙方有权在要求甲方支付违约金的同时，书面通知甲方解除本合同；</w:t>
      </w:r>
    </w:p>
    <w:p w14:paraId="5D4595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及要求违约方向守约方支付合同结算金额的30%的违约金；</w:t>
      </w:r>
    </w:p>
    <w:p w14:paraId="51971D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D65628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8187B2">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6.6因任何一方违约引发诉讼的，违约方应承担守约方为维护自身权益而产生的合理成本支出，包括但不限于律师费、诉讼费、保全费、差旅费、公证费、鉴定费等。</w:t>
      </w:r>
    </w:p>
    <w:p w14:paraId="753F8968">
      <w:pPr>
        <w:snapToGrid w:val="0"/>
        <w:spacing w:line="360" w:lineRule="auto"/>
        <w:ind w:firstLine="482" w:firstLineChars="200"/>
        <w:rPr>
          <w:rFonts w:hint="eastAsia" w:ascii="宋体" w:hAnsi="宋体" w:cs="宋体"/>
          <w:b/>
          <w:bCs/>
          <w:sz w:val="24"/>
          <w:szCs w:val="24"/>
        </w:rPr>
      </w:pPr>
      <w:bookmarkStart w:id="59" w:name="_Toc28375"/>
      <w:bookmarkStart w:id="60" w:name="_Toc16021"/>
      <w:bookmarkStart w:id="61" w:name="_Toc15583"/>
      <w:r>
        <w:rPr>
          <w:rFonts w:hint="eastAsia" w:ascii="宋体" w:hAnsi="宋体" w:cs="宋体"/>
          <w:b/>
          <w:bCs/>
          <w:sz w:val="24"/>
          <w:szCs w:val="24"/>
        </w:rPr>
        <w:t>7.合同争议的解决</w:t>
      </w:r>
      <w:bookmarkEnd w:id="59"/>
      <w:bookmarkEnd w:id="60"/>
      <w:bookmarkEnd w:id="61"/>
    </w:p>
    <w:p w14:paraId="61B45C1E">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5F3EC4F6">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0616F7F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3A32CBF1">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49C6ABE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65BD7E1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7F7D50D4">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w:t>
      </w:r>
    </w:p>
    <w:p w14:paraId="5A6E4343">
      <w:pPr>
        <w:pStyle w:val="2"/>
        <w:rPr>
          <w:rFonts w:hint="eastAsia" w:ascii="宋体" w:hAnsi="宋体" w:cs="宋体"/>
          <w:sz w:val="24"/>
          <w:szCs w:val="24"/>
          <w:u w:val="single"/>
        </w:rPr>
      </w:pPr>
    </w:p>
    <w:p w14:paraId="27624AEF">
      <w:pPr>
        <w:pStyle w:val="2"/>
        <w:rPr>
          <w:rFonts w:hint="eastAsia" w:ascii="宋体" w:hAnsi="宋体" w:cs="宋体"/>
          <w:sz w:val="24"/>
          <w:szCs w:val="24"/>
          <w:u w:val="single"/>
        </w:rPr>
      </w:pPr>
    </w:p>
    <w:p w14:paraId="2C94B26F">
      <w:pPr>
        <w:pStyle w:val="2"/>
        <w:rPr>
          <w:rFonts w:hint="eastAsia" w:ascii="宋体" w:hAnsi="宋体" w:cs="宋体"/>
          <w:sz w:val="24"/>
          <w:szCs w:val="24"/>
          <w:u w:val="single"/>
        </w:rPr>
      </w:pPr>
    </w:p>
    <w:p w14:paraId="34AFEFAC">
      <w:pPr>
        <w:pStyle w:val="2"/>
        <w:rPr>
          <w:rFonts w:hint="eastAsia" w:ascii="宋体" w:hAnsi="宋体" w:cs="宋体"/>
          <w:sz w:val="24"/>
          <w:szCs w:val="24"/>
          <w:u w:val="single"/>
        </w:rPr>
      </w:pPr>
    </w:p>
    <w:p w14:paraId="2017F361">
      <w:pPr>
        <w:pStyle w:val="2"/>
        <w:rPr>
          <w:rFonts w:hint="eastAsia" w:ascii="宋体" w:hAnsi="宋体" w:cs="宋体"/>
          <w:sz w:val="24"/>
          <w:szCs w:val="24"/>
          <w:u w:val="single"/>
        </w:rPr>
      </w:pPr>
    </w:p>
    <w:p w14:paraId="613771F8">
      <w:pPr>
        <w:pStyle w:val="2"/>
        <w:rPr>
          <w:rFonts w:hint="eastAsia" w:ascii="宋体" w:hAnsi="宋体" w:cs="宋体"/>
          <w:sz w:val="24"/>
          <w:szCs w:val="24"/>
          <w:u w:val="single"/>
        </w:rPr>
      </w:pPr>
    </w:p>
    <w:p w14:paraId="36997FC9">
      <w:pPr>
        <w:pStyle w:val="2"/>
        <w:rPr>
          <w:rFonts w:hint="eastAsia" w:ascii="宋体" w:hAnsi="宋体" w:cs="宋体"/>
          <w:sz w:val="24"/>
          <w:szCs w:val="24"/>
          <w:u w:val="single"/>
        </w:rPr>
      </w:pPr>
    </w:p>
    <w:p w14:paraId="4124510E">
      <w:pPr>
        <w:pStyle w:val="2"/>
        <w:rPr>
          <w:rFonts w:hint="eastAsia" w:ascii="宋体" w:hAnsi="宋体" w:cs="宋体"/>
          <w:sz w:val="24"/>
          <w:szCs w:val="24"/>
          <w:u w:val="single"/>
        </w:rPr>
      </w:pPr>
    </w:p>
    <w:p w14:paraId="257F47BC">
      <w:pPr>
        <w:pStyle w:val="2"/>
        <w:rPr>
          <w:rFonts w:hint="eastAsia" w:ascii="宋体" w:hAnsi="宋体" w:cs="宋体"/>
          <w:sz w:val="24"/>
          <w:szCs w:val="24"/>
          <w:u w:val="single"/>
        </w:rPr>
      </w:pPr>
    </w:p>
    <w:p w14:paraId="7DC8558F">
      <w:pPr>
        <w:pStyle w:val="2"/>
        <w:rPr>
          <w:rFonts w:hint="eastAsia" w:ascii="宋体" w:hAnsi="宋体" w:cs="宋体"/>
          <w:sz w:val="24"/>
          <w:szCs w:val="24"/>
          <w:u w:val="single"/>
        </w:rPr>
      </w:pPr>
    </w:p>
    <w:tbl>
      <w:tblPr>
        <w:tblStyle w:val="41"/>
        <w:tblW w:w="5080"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738"/>
        <w:gridCol w:w="2106"/>
        <w:gridCol w:w="2433"/>
        <w:gridCol w:w="2218"/>
      </w:tblGrid>
      <w:tr w14:paraId="770702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51" w:type="pct"/>
            <w:gridSpan w:val="2"/>
            <w:tcBorders>
              <w:bottom w:val="single" w:color="auto" w:sz="2" w:space="0"/>
              <w:right w:val="single" w:color="auto" w:sz="2" w:space="0"/>
            </w:tcBorders>
            <w:vAlign w:val="center"/>
          </w:tcPr>
          <w:p w14:paraId="0D7BAAAF">
            <w:pPr>
              <w:snapToGrid w:val="0"/>
              <w:spacing w:line="360" w:lineRule="auto"/>
              <w:jc w:val="center"/>
              <w:rPr>
                <w:rFonts w:hint="eastAsia" w:ascii="宋体" w:hAnsi="宋体" w:cs="宋体"/>
                <w:sz w:val="24"/>
                <w:szCs w:val="24"/>
              </w:rPr>
            </w:pPr>
            <w:r>
              <w:rPr>
                <w:rFonts w:hint="eastAsia" w:ascii="宋体" w:hAnsi="宋体" w:cs="宋体"/>
                <w:sz w:val="24"/>
                <w:szCs w:val="24"/>
              </w:rPr>
              <w:t>甲方（采购人、受采购人委托签订合同的单位或采购文件约定的合同甲方）</w:t>
            </w:r>
          </w:p>
        </w:tc>
        <w:tc>
          <w:tcPr>
            <w:tcW w:w="2448" w:type="pct"/>
            <w:gridSpan w:val="2"/>
            <w:tcBorders>
              <w:left w:val="single" w:color="auto" w:sz="2" w:space="0"/>
              <w:bottom w:val="single" w:color="auto" w:sz="2" w:space="0"/>
            </w:tcBorders>
            <w:vAlign w:val="center"/>
          </w:tcPr>
          <w:p w14:paraId="5C4FA8AE">
            <w:pPr>
              <w:snapToGrid w:val="0"/>
              <w:spacing w:line="360" w:lineRule="auto"/>
              <w:jc w:val="center"/>
              <w:rPr>
                <w:rFonts w:hint="eastAsia" w:ascii="宋体" w:hAnsi="宋体" w:cs="宋体"/>
                <w:sz w:val="24"/>
                <w:szCs w:val="24"/>
              </w:rPr>
            </w:pPr>
            <w:r>
              <w:rPr>
                <w:rFonts w:hint="eastAsia" w:ascii="宋体" w:hAnsi="宋体" w:cs="宋体"/>
                <w:sz w:val="24"/>
                <w:szCs w:val="24"/>
              </w:rPr>
              <w:t>乙方（供应商）</w:t>
            </w:r>
          </w:p>
        </w:tc>
      </w:tr>
      <w:tr w14:paraId="7DCDF0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2F36E5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2FDE2D9F">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09" w:type="pct"/>
            <w:tcBorders>
              <w:top w:val="single" w:color="auto" w:sz="2" w:space="0"/>
              <w:left w:val="single" w:color="auto" w:sz="2" w:space="0"/>
              <w:bottom w:val="single" w:color="auto" w:sz="2" w:space="0"/>
              <w:right w:val="single" w:color="auto" w:sz="2" w:space="0"/>
            </w:tcBorders>
            <w:vAlign w:val="center"/>
          </w:tcPr>
          <w:p w14:paraId="7988F0F1">
            <w:pPr>
              <w:snapToGrid w:val="0"/>
              <w:spacing w:line="360" w:lineRule="auto"/>
              <w:jc w:val="center"/>
              <w:rPr>
                <w:rFonts w:hint="eastAsia" w:ascii="宋体" w:hAnsi="宋体" w:cs="宋体"/>
                <w:sz w:val="24"/>
                <w:szCs w:val="24"/>
              </w:rPr>
            </w:pPr>
            <w:r>
              <w:rPr>
                <w:rFonts w:hint="eastAsia" w:ascii="宋体" w:hAnsi="宋体" w:cs="宋体"/>
                <w:sz w:val="24"/>
                <w:szCs w:val="24"/>
              </w:rPr>
              <w:t>桐城师范高等专科学校</w:t>
            </w:r>
          </w:p>
        </w:tc>
        <w:tc>
          <w:tcPr>
            <w:tcW w:w="1281" w:type="pct"/>
            <w:tcBorders>
              <w:top w:val="single" w:color="auto" w:sz="2" w:space="0"/>
              <w:left w:val="single" w:color="auto" w:sz="2" w:space="0"/>
              <w:bottom w:val="single" w:color="auto" w:sz="2" w:space="0"/>
              <w:right w:val="single" w:color="auto" w:sz="2" w:space="0"/>
            </w:tcBorders>
            <w:vAlign w:val="center"/>
          </w:tcPr>
          <w:p w14:paraId="159058F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5DB2E376">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66" w:type="pct"/>
            <w:tcBorders>
              <w:top w:val="single" w:color="auto" w:sz="2" w:space="0"/>
              <w:left w:val="single" w:color="auto" w:sz="2" w:space="0"/>
              <w:bottom w:val="single" w:color="auto" w:sz="2" w:space="0"/>
            </w:tcBorders>
            <w:vAlign w:val="center"/>
          </w:tcPr>
          <w:p w14:paraId="32CD01E1">
            <w:pPr>
              <w:snapToGrid w:val="0"/>
              <w:spacing w:line="360" w:lineRule="auto"/>
              <w:jc w:val="center"/>
              <w:rPr>
                <w:rFonts w:hint="eastAsia" w:ascii="宋体" w:hAnsi="宋体" w:cs="宋体"/>
                <w:spacing w:val="20"/>
                <w:sz w:val="24"/>
                <w:szCs w:val="24"/>
              </w:rPr>
            </w:pPr>
          </w:p>
        </w:tc>
      </w:tr>
      <w:tr w14:paraId="06D96A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restart"/>
            <w:tcBorders>
              <w:top w:val="single" w:color="auto" w:sz="2" w:space="0"/>
              <w:right w:val="single" w:color="auto" w:sz="2" w:space="0"/>
            </w:tcBorders>
            <w:vAlign w:val="center"/>
          </w:tcPr>
          <w:p w14:paraId="6096F1D1">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19C7B82B">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或其委托代理人</w:t>
            </w:r>
          </w:p>
          <w:p w14:paraId="1DF109E9">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（签章）</w:t>
            </w:r>
          </w:p>
        </w:tc>
        <w:tc>
          <w:tcPr>
            <w:tcW w:w="1109" w:type="pct"/>
            <w:vMerge w:val="restart"/>
            <w:tcBorders>
              <w:top w:val="single" w:color="auto" w:sz="2" w:space="0"/>
              <w:left w:val="single" w:color="auto" w:sz="2" w:space="0"/>
              <w:right w:val="single" w:color="auto" w:sz="2" w:space="0"/>
            </w:tcBorders>
            <w:vAlign w:val="center"/>
          </w:tcPr>
          <w:p w14:paraId="431603A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right w:val="single" w:color="auto" w:sz="2" w:space="0"/>
            </w:tcBorders>
            <w:vAlign w:val="center"/>
          </w:tcPr>
          <w:p w14:paraId="3E9675CE">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2D3247C3">
            <w:pPr>
              <w:snapToGrid w:val="0"/>
              <w:spacing w:line="360" w:lineRule="auto"/>
              <w:jc w:val="center"/>
              <w:rPr>
                <w:rFonts w:hint="eastAsia" w:ascii="宋体" w:hAnsi="宋体" w:cs="宋体"/>
                <w:sz w:val="24"/>
                <w:szCs w:val="24"/>
              </w:rPr>
            </w:pPr>
            <w:r>
              <w:rPr>
                <w:rFonts w:hint="eastAsia" w:ascii="宋体" w:hAnsi="宋体" w:cs="宋体"/>
                <w:sz w:val="24"/>
                <w:szCs w:val="24"/>
              </w:rPr>
              <w:t>或其委托代理人</w:t>
            </w:r>
          </w:p>
          <w:p w14:paraId="7CF7DB34">
            <w:pPr>
              <w:snapToGrid w:val="0"/>
              <w:spacing w:line="360" w:lineRule="auto"/>
              <w:jc w:val="center"/>
              <w:rPr>
                <w:rFonts w:hint="eastAsia" w:ascii="宋体" w:hAnsi="宋体" w:cs="宋体"/>
                <w:sz w:val="24"/>
                <w:szCs w:val="24"/>
              </w:rPr>
            </w:pPr>
            <w:r>
              <w:rPr>
                <w:rFonts w:hint="eastAsia" w:ascii="宋体" w:hAnsi="宋体" w:cs="宋体"/>
                <w:sz w:val="24"/>
                <w:szCs w:val="24"/>
              </w:rPr>
              <w:t>（签章）</w:t>
            </w:r>
          </w:p>
        </w:tc>
        <w:tc>
          <w:tcPr>
            <w:tcW w:w="1166" w:type="pct"/>
            <w:tcBorders>
              <w:top w:val="single" w:color="auto" w:sz="2" w:space="0"/>
              <w:left w:val="single" w:color="auto" w:sz="2" w:space="0"/>
              <w:bottom w:val="single" w:color="auto" w:sz="2" w:space="0"/>
            </w:tcBorders>
            <w:vAlign w:val="center"/>
          </w:tcPr>
          <w:p w14:paraId="4BA15226">
            <w:pPr>
              <w:snapToGrid w:val="0"/>
              <w:spacing w:line="360" w:lineRule="auto"/>
              <w:jc w:val="center"/>
              <w:rPr>
                <w:rFonts w:hint="eastAsia" w:ascii="宋体" w:hAnsi="宋体" w:cs="宋体"/>
                <w:sz w:val="24"/>
                <w:szCs w:val="24"/>
              </w:rPr>
            </w:pPr>
          </w:p>
        </w:tc>
      </w:tr>
      <w:tr w14:paraId="680F071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continue"/>
            <w:tcBorders>
              <w:bottom w:val="single" w:color="auto" w:sz="2" w:space="0"/>
              <w:right w:val="single" w:color="auto" w:sz="2" w:space="0"/>
            </w:tcBorders>
            <w:vAlign w:val="center"/>
          </w:tcPr>
          <w:p w14:paraId="5DCB092D">
            <w:pPr>
              <w:snapToGrid w:val="0"/>
              <w:spacing w:line="360" w:lineRule="auto"/>
              <w:jc w:val="center"/>
              <w:rPr>
                <w:rFonts w:hint="eastAsia" w:ascii="宋体" w:hAnsi="宋体" w:cs="宋体"/>
                <w:sz w:val="24"/>
                <w:szCs w:val="24"/>
              </w:rPr>
            </w:pPr>
          </w:p>
        </w:tc>
        <w:tc>
          <w:tcPr>
            <w:tcW w:w="1109" w:type="pct"/>
            <w:vMerge w:val="continue"/>
            <w:tcBorders>
              <w:left w:val="single" w:color="auto" w:sz="2" w:space="0"/>
              <w:bottom w:val="single" w:color="auto" w:sz="2" w:space="0"/>
              <w:right w:val="single" w:color="auto" w:sz="2" w:space="0"/>
            </w:tcBorders>
            <w:vAlign w:val="center"/>
          </w:tcPr>
          <w:p w14:paraId="512BF277">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E01A762">
            <w:pPr>
              <w:snapToGrid w:val="0"/>
              <w:spacing w:line="360" w:lineRule="auto"/>
              <w:jc w:val="center"/>
              <w:rPr>
                <w:rFonts w:hint="eastAsia" w:ascii="宋体" w:hAnsi="宋体" w:cs="宋体"/>
                <w:sz w:val="24"/>
                <w:szCs w:val="24"/>
              </w:rPr>
            </w:pPr>
            <w:r>
              <w:rPr>
                <w:rFonts w:hint="eastAsia" w:ascii="宋体" w:hAnsi="宋体" w:cs="宋体"/>
                <w:sz w:val="24"/>
                <w:szCs w:val="24"/>
              </w:rPr>
              <w:t>拥有者性别</w:t>
            </w:r>
          </w:p>
        </w:tc>
        <w:tc>
          <w:tcPr>
            <w:tcW w:w="1166" w:type="pct"/>
            <w:tcBorders>
              <w:top w:val="single" w:color="auto" w:sz="2" w:space="0"/>
              <w:left w:val="single" w:color="auto" w:sz="2" w:space="0"/>
              <w:bottom w:val="single" w:color="auto" w:sz="2" w:space="0"/>
            </w:tcBorders>
            <w:vAlign w:val="center"/>
          </w:tcPr>
          <w:p w14:paraId="407F2083">
            <w:pPr>
              <w:snapToGrid w:val="0"/>
              <w:spacing w:line="360" w:lineRule="auto"/>
              <w:jc w:val="center"/>
              <w:rPr>
                <w:rFonts w:hint="eastAsia" w:ascii="宋体" w:hAnsi="宋体" w:cs="宋体"/>
                <w:spacing w:val="20"/>
                <w:sz w:val="24"/>
                <w:szCs w:val="24"/>
              </w:rPr>
            </w:pPr>
          </w:p>
        </w:tc>
      </w:tr>
      <w:tr w14:paraId="3A004E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23911FAF">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09" w:type="pct"/>
            <w:tcBorders>
              <w:top w:val="single" w:color="auto" w:sz="2" w:space="0"/>
              <w:left w:val="single" w:color="auto" w:sz="2" w:space="0"/>
              <w:bottom w:val="single" w:color="auto" w:sz="2" w:space="0"/>
              <w:right w:val="single" w:color="auto" w:sz="2" w:space="0"/>
            </w:tcBorders>
            <w:vAlign w:val="center"/>
          </w:tcPr>
          <w:p w14:paraId="117933E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1C7CDCC">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66" w:type="pct"/>
            <w:tcBorders>
              <w:top w:val="single" w:color="auto" w:sz="2" w:space="0"/>
              <w:left w:val="single" w:color="auto" w:sz="2" w:space="0"/>
              <w:bottom w:val="single" w:color="auto" w:sz="2" w:space="0"/>
            </w:tcBorders>
            <w:vAlign w:val="center"/>
          </w:tcPr>
          <w:p w14:paraId="192EF882">
            <w:pPr>
              <w:snapToGrid w:val="0"/>
              <w:spacing w:line="360" w:lineRule="auto"/>
              <w:jc w:val="center"/>
              <w:rPr>
                <w:rFonts w:hint="eastAsia" w:ascii="宋体" w:hAnsi="宋体" w:cs="宋体"/>
                <w:spacing w:val="20"/>
                <w:sz w:val="24"/>
                <w:szCs w:val="24"/>
              </w:rPr>
            </w:pPr>
          </w:p>
        </w:tc>
      </w:tr>
      <w:tr w14:paraId="4DD3BC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8C4AC21">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09" w:type="pct"/>
            <w:tcBorders>
              <w:top w:val="single" w:color="auto" w:sz="2" w:space="0"/>
              <w:left w:val="single" w:color="auto" w:sz="2" w:space="0"/>
              <w:bottom w:val="single" w:color="auto" w:sz="2" w:space="0"/>
              <w:right w:val="single" w:color="auto" w:sz="2" w:space="0"/>
            </w:tcBorders>
            <w:vAlign w:val="center"/>
          </w:tcPr>
          <w:p w14:paraId="6C0C51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2F969165">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66" w:type="pct"/>
            <w:tcBorders>
              <w:top w:val="single" w:color="auto" w:sz="2" w:space="0"/>
              <w:left w:val="single" w:color="auto" w:sz="2" w:space="0"/>
              <w:bottom w:val="single" w:color="auto" w:sz="2" w:space="0"/>
            </w:tcBorders>
            <w:vAlign w:val="center"/>
          </w:tcPr>
          <w:p w14:paraId="3E54948D">
            <w:pPr>
              <w:snapToGrid w:val="0"/>
              <w:spacing w:line="360" w:lineRule="auto"/>
              <w:jc w:val="center"/>
              <w:rPr>
                <w:rFonts w:hint="eastAsia" w:ascii="宋体" w:hAnsi="宋体" w:cs="宋体"/>
                <w:spacing w:val="20"/>
                <w:sz w:val="24"/>
                <w:szCs w:val="24"/>
              </w:rPr>
            </w:pPr>
          </w:p>
        </w:tc>
      </w:tr>
      <w:tr w14:paraId="60CBEB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4EEB3F45">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09" w:type="pct"/>
            <w:tcBorders>
              <w:top w:val="single" w:color="auto" w:sz="2" w:space="0"/>
              <w:left w:val="single" w:color="auto" w:sz="2" w:space="0"/>
              <w:bottom w:val="single" w:color="auto" w:sz="2" w:space="0"/>
              <w:right w:val="single" w:color="auto" w:sz="2" w:space="0"/>
            </w:tcBorders>
            <w:vAlign w:val="center"/>
          </w:tcPr>
          <w:p w14:paraId="31E7127C">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08BCDF6A">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66" w:type="pct"/>
            <w:tcBorders>
              <w:top w:val="single" w:color="auto" w:sz="2" w:space="0"/>
              <w:left w:val="single" w:color="auto" w:sz="2" w:space="0"/>
              <w:bottom w:val="single" w:color="auto" w:sz="2" w:space="0"/>
            </w:tcBorders>
            <w:vAlign w:val="center"/>
          </w:tcPr>
          <w:p w14:paraId="50D39A1B">
            <w:pPr>
              <w:snapToGrid w:val="0"/>
              <w:spacing w:line="360" w:lineRule="auto"/>
              <w:jc w:val="center"/>
              <w:rPr>
                <w:rFonts w:hint="eastAsia" w:ascii="宋体" w:hAnsi="宋体" w:cs="宋体"/>
                <w:spacing w:val="20"/>
                <w:sz w:val="24"/>
                <w:szCs w:val="24"/>
              </w:rPr>
            </w:pPr>
          </w:p>
        </w:tc>
      </w:tr>
      <w:tr w14:paraId="7DECFB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A0DEB19">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09" w:type="pct"/>
            <w:tcBorders>
              <w:top w:val="single" w:color="auto" w:sz="2" w:space="0"/>
              <w:left w:val="single" w:color="auto" w:sz="2" w:space="0"/>
              <w:bottom w:val="single" w:color="auto" w:sz="2" w:space="0"/>
              <w:right w:val="single" w:color="auto" w:sz="2" w:space="0"/>
            </w:tcBorders>
            <w:vAlign w:val="center"/>
          </w:tcPr>
          <w:p w14:paraId="5300CB9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608E36F7">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66" w:type="pct"/>
            <w:tcBorders>
              <w:top w:val="single" w:color="auto" w:sz="2" w:space="0"/>
              <w:left w:val="single" w:color="auto" w:sz="2" w:space="0"/>
              <w:bottom w:val="single" w:color="auto" w:sz="2" w:space="0"/>
            </w:tcBorders>
            <w:vAlign w:val="center"/>
          </w:tcPr>
          <w:p w14:paraId="4ADF91E6">
            <w:pPr>
              <w:snapToGrid w:val="0"/>
              <w:spacing w:line="360" w:lineRule="auto"/>
              <w:jc w:val="center"/>
              <w:rPr>
                <w:rFonts w:hint="eastAsia" w:ascii="宋体" w:hAnsi="宋体" w:cs="宋体"/>
                <w:spacing w:val="20"/>
                <w:sz w:val="24"/>
                <w:szCs w:val="24"/>
              </w:rPr>
            </w:pPr>
          </w:p>
        </w:tc>
      </w:tr>
      <w:tr w14:paraId="646077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76C9FEE">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09" w:type="pct"/>
            <w:tcBorders>
              <w:top w:val="single" w:color="auto" w:sz="2" w:space="0"/>
              <w:left w:val="single" w:color="auto" w:sz="2" w:space="0"/>
              <w:bottom w:val="single" w:color="auto" w:sz="2" w:space="0"/>
              <w:right w:val="single" w:color="auto" w:sz="2" w:space="0"/>
            </w:tcBorders>
            <w:vAlign w:val="center"/>
          </w:tcPr>
          <w:p w14:paraId="6D4011F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4DFD82B9">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66" w:type="pct"/>
            <w:tcBorders>
              <w:top w:val="single" w:color="auto" w:sz="2" w:space="0"/>
              <w:left w:val="single" w:color="auto" w:sz="2" w:space="0"/>
              <w:bottom w:val="single" w:color="auto" w:sz="2" w:space="0"/>
            </w:tcBorders>
            <w:vAlign w:val="center"/>
          </w:tcPr>
          <w:p w14:paraId="118CDF55">
            <w:pPr>
              <w:snapToGrid w:val="0"/>
              <w:spacing w:line="360" w:lineRule="auto"/>
              <w:jc w:val="center"/>
              <w:rPr>
                <w:rFonts w:hint="eastAsia" w:ascii="宋体" w:hAnsi="宋体" w:cs="宋体"/>
                <w:spacing w:val="20"/>
                <w:sz w:val="24"/>
                <w:szCs w:val="24"/>
              </w:rPr>
            </w:pPr>
          </w:p>
        </w:tc>
      </w:tr>
      <w:tr w14:paraId="302FF4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3D4549E">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09" w:type="pct"/>
            <w:tcBorders>
              <w:top w:val="single" w:color="auto" w:sz="2" w:space="0"/>
              <w:left w:val="single" w:color="auto" w:sz="2" w:space="0"/>
              <w:bottom w:val="single" w:color="auto" w:sz="2" w:space="0"/>
              <w:right w:val="single" w:color="auto" w:sz="2" w:space="0"/>
            </w:tcBorders>
            <w:vAlign w:val="center"/>
          </w:tcPr>
          <w:p w14:paraId="63BF0E4F">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394CF88">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66" w:type="pct"/>
            <w:tcBorders>
              <w:top w:val="single" w:color="auto" w:sz="2" w:space="0"/>
              <w:left w:val="single" w:color="auto" w:sz="2" w:space="0"/>
              <w:bottom w:val="single" w:color="auto" w:sz="2" w:space="0"/>
            </w:tcBorders>
            <w:vAlign w:val="center"/>
          </w:tcPr>
          <w:p w14:paraId="6EEA5E48">
            <w:pPr>
              <w:snapToGrid w:val="0"/>
              <w:spacing w:line="360" w:lineRule="auto"/>
              <w:jc w:val="center"/>
              <w:rPr>
                <w:rFonts w:hint="eastAsia" w:ascii="宋体" w:hAnsi="宋体" w:cs="宋体"/>
                <w:spacing w:val="20"/>
                <w:sz w:val="24"/>
                <w:szCs w:val="24"/>
              </w:rPr>
            </w:pPr>
          </w:p>
        </w:tc>
      </w:tr>
      <w:tr w14:paraId="1362F2D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AB484B4">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09" w:type="pct"/>
            <w:tcBorders>
              <w:top w:val="single" w:color="auto" w:sz="2" w:space="0"/>
              <w:left w:val="single" w:color="auto" w:sz="2" w:space="0"/>
              <w:bottom w:val="single" w:color="auto" w:sz="2" w:space="0"/>
              <w:right w:val="single" w:color="auto" w:sz="2" w:space="0"/>
            </w:tcBorders>
            <w:vAlign w:val="center"/>
          </w:tcPr>
          <w:p w14:paraId="3A53BF8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9E6E16D">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66" w:type="pct"/>
            <w:tcBorders>
              <w:top w:val="single" w:color="auto" w:sz="2" w:space="0"/>
              <w:left w:val="single" w:color="auto" w:sz="2" w:space="0"/>
              <w:bottom w:val="single" w:color="auto" w:sz="2" w:space="0"/>
            </w:tcBorders>
            <w:vAlign w:val="center"/>
          </w:tcPr>
          <w:p w14:paraId="6962EE75">
            <w:pPr>
              <w:snapToGrid w:val="0"/>
              <w:spacing w:line="360" w:lineRule="auto"/>
              <w:jc w:val="center"/>
              <w:rPr>
                <w:rFonts w:hint="eastAsia" w:ascii="宋体" w:hAnsi="宋体" w:cs="宋体"/>
                <w:spacing w:val="20"/>
                <w:sz w:val="24"/>
                <w:szCs w:val="24"/>
              </w:rPr>
            </w:pPr>
          </w:p>
        </w:tc>
      </w:tr>
      <w:tr w14:paraId="67F763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560C0BDC">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272FCF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02F1D18">
            <w:pPr>
              <w:snapToGrid w:val="0"/>
              <w:spacing w:line="360" w:lineRule="auto"/>
              <w:jc w:val="center"/>
              <w:rPr>
                <w:rFonts w:hint="eastAsia" w:ascii="宋体" w:hAnsi="宋体" w:cs="宋体"/>
                <w:sz w:val="24"/>
                <w:szCs w:val="24"/>
              </w:rPr>
            </w:pPr>
            <w:r>
              <w:rPr>
                <w:rFonts w:hint="eastAsia" w:ascii="宋体" w:hAnsi="宋体" w:cs="宋体"/>
                <w:sz w:val="24"/>
                <w:szCs w:val="24"/>
              </w:rPr>
              <w:t>开户名称</w:t>
            </w:r>
          </w:p>
        </w:tc>
        <w:tc>
          <w:tcPr>
            <w:tcW w:w="1166" w:type="pct"/>
            <w:tcBorders>
              <w:top w:val="single" w:color="auto" w:sz="2" w:space="0"/>
              <w:left w:val="single" w:color="auto" w:sz="2" w:space="0"/>
              <w:bottom w:val="single" w:color="auto" w:sz="2" w:space="0"/>
            </w:tcBorders>
            <w:vAlign w:val="center"/>
          </w:tcPr>
          <w:p w14:paraId="5A7C272A">
            <w:pPr>
              <w:snapToGrid w:val="0"/>
              <w:spacing w:line="360" w:lineRule="auto"/>
              <w:jc w:val="center"/>
              <w:rPr>
                <w:rFonts w:hint="eastAsia" w:ascii="宋体" w:hAnsi="宋体" w:cs="宋体"/>
                <w:spacing w:val="20"/>
                <w:sz w:val="24"/>
                <w:szCs w:val="24"/>
              </w:rPr>
            </w:pPr>
          </w:p>
        </w:tc>
      </w:tr>
      <w:tr w14:paraId="7D36A5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18AE3F64">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FC29D4B">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8192868">
            <w:pPr>
              <w:snapToGrid w:val="0"/>
              <w:spacing w:line="360" w:lineRule="auto"/>
              <w:jc w:val="center"/>
              <w:rPr>
                <w:rFonts w:hint="eastAsia" w:ascii="宋体" w:hAnsi="宋体" w:cs="宋体"/>
                <w:sz w:val="24"/>
                <w:szCs w:val="24"/>
              </w:rPr>
            </w:pPr>
            <w:r>
              <w:rPr>
                <w:rFonts w:hint="eastAsia" w:ascii="宋体" w:hAnsi="宋体" w:cs="宋体"/>
                <w:sz w:val="24"/>
                <w:szCs w:val="24"/>
              </w:rPr>
              <w:t>开户银行</w:t>
            </w:r>
          </w:p>
        </w:tc>
        <w:tc>
          <w:tcPr>
            <w:tcW w:w="1166" w:type="pct"/>
            <w:tcBorders>
              <w:top w:val="single" w:color="auto" w:sz="2" w:space="0"/>
              <w:left w:val="single" w:color="auto" w:sz="2" w:space="0"/>
              <w:bottom w:val="single" w:color="auto" w:sz="2" w:space="0"/>
            </w:tcBorders>
            <w:vAlign w:val="center"/>
          </w:tcPr>
          <w:p w14:paraId="182FCF76">
            <w:pPr>
              <w:snapToGrid w:val="0"/>
              <w:spacing w:line="360" w:lineRule="auto"/>
              <w:jc w:val="center"/>
              <w:rPr>
                <w:rFonts w:hint="eastAsia" w:ascii="宋体" w:hAnsi="宋体" w:cs="宋体"/>
                <w:spacing w:val="20"/>
                <w:sz w:val="24"/>
                <w:szCs w:val="24"/>
              </w:rPr>
            </w:pPr>
          </w:p>
        </w:tc>
      </w:tr>
      <w:tr w14:paraId="2B2864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481A652">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CD65D18">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6BE6298">
            <w:pPr>
              <w:snapToGrid w:val="0"/>
              <w:spacing w:line="360" w:lineRule="auto"/>
              <w:jc w:val="center"/>
              <w:rPr>
                <w:rFonts w:hint="eastAsia" w:ascii="宋体" w:hAnsi="宋体" w:cs="宋体"/>
                <w:sz w:val="24"/>
                <w:szCs w:val="24"/>
              </w:rPr>
            </w:pPr>
            <w:r>
              <w:rPr>
                <w:rFonts w:hint="eastAsia" w:ascii="宋体" w:hAnsi="宋体" w:cs="宋体"/>
                <w:sz w:val="24"/>
                <w:szCs w:val="24"/>
              </w:rPr>
              <w:t>银行账号</w:t>
            </w:r>
          </w:p>
        </w:tc>
        <w:tc>
          <w:tcPr>
            <w:tcW w:w="1166" w:type="pct"/>
            <w:tcBorders>
              <w:top w:val="single" w:color="auto" w:sz="2" w:space="0"/>
              <w:left w:val="single" w:color="auto" w:sz="2" w:space="0"/>
              <w:bottom w:val="single" w:color="auto" w:sz="2" w:space="0"/>
            </w:tcBorders>
            <w:vAlign w:val="center"/>
          </w:tcPr>
          <w:p w14:paraId="00D94B3F">
            <w:pPr>
              <w:snapToGrid w:val="0"/>
              <w:spacing w:line="360" w:lineRule="auto"/>
              <w:jc w:val="center"/>
              <w:rPr>
                <w:rFonts w:hint="eastAsia" w:ascii="宋体" w:hAnsi="宋体" w:cs="宋体"/>
                <w:spacing w:val="20"/>
                <w:sz w:val="24"/>
                <w:szCs w:val="24"/>
              </w:rPr>
            </w:pPr>
          </w:p>
        </w:tc>
      </w:tr>
      <w:tr w14:paraId="28963C1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000" w:type="pct"/>
            <w:gridSpan w:val="4"/>
            <w:tcBorders>
              <w:top w:val="single" w:color="auto" w:sz="2" w:space="0"/>
            </w:tcBorders>
            <w:vAlign w:val="center"/>
          </w:tcPr>
          <w:p w14:paraId="479B36E8">
            <w:pPr>
              <w:pStyle w:val="15"/>
              <w:snapToGrid w:val="0"/>
              <w:spacing w:before="156" w:beforeLines="50" w:line="360" w:lineRule="auto"/>
              <w:ind w:left="3276" w:hanging="3276"/>
              <w:rPr>
                <w:rFonts w:hint="eastAsia" w:ascii="宋体" w:hAnsi="宋体" w:cs="宋体"/>
                <w:spacing w:val="20"/>
                <w:sz w:val="24"/>
                <w:szCs w:val="24"/>
              </w:rPr>
            </w:pPr>
            <w:r>
              <w:rPr>
                <w:rFonts w:hint="eastAsia" w:ascii="宋体" w:hAnsi="宋体" w:cs="宋体"/>
                <w:sz w:val="24"/>
                <w:szCs w:val="24"/>
              </w:rPr>
              <w:t>注：涉及联合体或其他合同主体的信息应按上表格式加列。</w:t>
            </w:r>
          </w:p>
        </w:tc>
      </w:tr>
    </w:tbl>
    <w:p w14:paraId="7EF9B88A">
      <w:pPr>
        <w:widowControl/>
        <w:spacing w:line="560" w:lineRule="exact"/>
        <w:jc w:val="left"/>
        <w:rPr>
          <w:rFonts w:hint="eastAsia"/>
          <w:lang w:val="zh-CN"/>
        </w:rPr>
      </w:pPr>
      <w:r>
        <w:rPr>
          <w:rFonts w:hint="eastAsia" w:ascii="宋体" w:hAnsi="宋体" w:eastAsia="宋体" w:cs="宋体"/>
          <w:sz w:val="24"/>
          <w:szCs w:val="24"/>
          <w:highlight w:val="none"/>
          <w:u w:val="single"/>
        </w:rPr>
        <w:br w:type="page"/>
      </w:r>
    </w:p>
    <w:bookmarkEnd w:id="55"/>
    <w:bookmarkEnd w:id="56"/>
    <w:bookmarkEnd w:id="57"/>
    <w:bookmarkEnd w:id="58"/>
    <w:p w14:paraId="3BD274A0">
      <w:pPr>
        <w:pStyle w:val="3"/>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62" w:name="_Toc417656001"/>
      <w:r>
        <w:rPr>
          <w:rFonts w:hint="eastAsia" w:ascii="Arial" w:hAnsi="Arial"/>
          <w:color w:val="auto"/>
          <w:kern w:val="2"/>
          <w:sz w:val="36"/>
          <w:szCs w:val="36"/>
          <w:highlight w:val="none"/>
        </w:rPr>
        <w:t>响应文件格式</w:t>
      </w:r>
      <w:bookmarkEnd w:id="62"/>
    </w:p>
    <w:p w14:paraId="6F61B9AA">
      <w:pPr>
        <w:spacing w:line="360" w:lineRule="auto"/>
        <w:jc w:val="center"/>
        <w:rPr>
          <w:rFonts w:ascii="仿宋" w:hAnsi="仿宋" w:eastAsia="仿宋"/>
          <w:b/>
          <w:color w:val="auto"/>
          <w:spacing w:val="20"/>
          <w:sz w:val="36"/>
          <w:szCs w:val="36"/>
          <w:highlight w:val="none"/>
          <w:u w:val="single"/>
        </w:rPr>
      </w:pPr>
    </w:p>
    <w:p w14:paraId="77CB8270">
      <w:pPr>
        <w:spacing w:line="480" w:lineRule="auto"/>
        <w:jc w:val="center"/>
        <w:rPr>
          <w:rFonts w:ascii="宋体"/>
          <w:b/>
          <w:color w:val="auto"/>
          <w:sz w:val="72"/>
          <w:szCs w:val="72"/>
          <w:highlight w:val="none"/>
        </w:rPr>
      </w:pPr>
      <w:r>
        <w:rPr>
          <w:rFonts w:hint="eastAsia" w:ascii="宋体" w:hAnsi="宋体"/>
          <w:b/>
          <w:color w:val="auto"/>
          <w:sz w:val="72"/>
          <w:szCs w:val="72"/>
          <w:highlight w:val="none"/>
        </w:rPr>
        <w:t>响</w:t>
      </w:r>
    </w:p>
    <w:p w14:paraId="41851454">
      <w:pPr>
        <w:spacing w:line="480" w:lineRule="auto"/>
        <w:jc w:val="center"/>
        <w:rPr>
          <w:rFonts w:ascii="宋体"/>
          <w:b/>
          <w:color w:val="auto"/>
          <w:sz w:val="72"/>
          <w:szCs w:val="72"/>
          <w:highlight w:val="none"/>
        </w:rPr>
      </w:pPr>
      <w:r>
        <w:rPr>
          <w:rFonts w:hint="eastAsia" w:ascii="宋体" w:hAnsi="宋体"/>
          <w:b/>
          <w:color w:val="auto"/>
          <w:sz w:val="72"/>
          <w:szCs w:val="72"/>
          <w:highlight w:val="none"/>
        </w:rPr>
        <w:t>应</w:t>
      </w:r>
    </w:p>
    <w:p w14:paraId="5570D467">
      <w:pPr>
        <w:spacing w:line="480" w:lineRule="auto"/>
        <w:jc w:val="center"/>
        <w:rPr>
          <w:rFonts w:ascii="宋体"/>
          <w:b/>
          <w:color w:val="auto"/>
          <w:sz w:val="72"/>
          <w:szCs w:val="72"/>
          <w:highlight w:val="none"/>
        </w:rPr>
      </w:pPr>
      <w:r>
        <w:rPr>
          <w:rFonts w:hint="eastAsia" w:ascii="宋体" w:hAnsi="宋体"/>
          <w:b/>
          <w:color w:val="auto"/>
          <w:sz w:val="72"/>
          <w:szCs w:val="72"/>
          <w:highlight w:val="none"/>
        </w:rPr>
        <w:t>文</w:t>
      </w:r>
    </w:p>
    <w:p w14:paraId="693F3B23">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10B9FA7C">
      <w:pPr>
        <w:pStyle w:val="2"/>
        <w:ind w:left="0" w:leftChars="0" w:firstLine="0" w:firstLineChars="0"/>
        <w:rPr>
          <w:rFonts w:ascii="宋体"/>
          <w:color w:val="auto"/>
          <w:sz w:val="24"/>
          <w:highlight w:val="none"/>
        </w:rPr>
      </w:pPr>
    </w:p>
    <w:p w14:paraId="72A1B50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AC5DA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81D6926">
      <w:pPr>
        <w:spacing w:line="360" w:lineRule="auto"/>
        <w:ind w:firstLine="602" w:firstLineChars="200"/>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5925B018">
      <w:pPr>
        <w:spacing w:line="360" w:lineRule="auto"/>
        <w:rPr>
          <w:rFonts w:ascii="仿宋_GB2312" w:eastAsia="仿宋_GB2312"/>
          <w:color w:val="auto"/>
          <w:sz w:val="30"/>
          <w:szCs w:val="30"/>
          <w:highlight w:val="none"/>
        </w:rPr>
      </w:pPr>
    </w:p>
    <w:p w14:paraId="2356CC2F">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161C2C49">
      <w:pPr>
        <w:spacing w:line="480" w:lineRule="exact"/>
        <w:jc w:val="center"/>
        <w:rPr>
          <w:rFonts w:ascii="宋体" w:hAnsi="宋体"/>
          <w:b/>
          <w:color w:val="auto"/>
          <w:sz w:val="30"/>
          <w:szCs w:val="30"/>
          <w:highlight w:val="none"/>
        </w:rPr>
      </w:pPr>
    </w:p>
    <w:p w14:paraId="54D5A13D">
      <w:pPr>
        <w:spacing w:line="480" w:lineRule="exact"/>
        <w:rPr>
          <w:rFonts w:ascii="黑体" w:eastAsia="黑体"/>
          <w:b/>
          <w:bCs/>
          <w:color w:val="auto"/>
          <w:szCs w:val="21"/>
          <w:highlight w:val="none"/>
        </w:rPr>
      </w:pPr>
    </w:p>
    <w:p w14:paraId="01FCE25C">
      <w:pPr>
        <w:pStyle w:val="49"/>
      </w:pPr>
    </w:p>
    <w:p w14:paraId="28878E0F">
      <w:pPr>
        <w:rPr>
          <w:color w:val="auto"/>
          <w:highlight w:val="none"/>
        </w:rPr>
      </w:pPr>
    </w:p>
    <w:p w14:paraId="4DB001B2">
      <w:pPr>
        <w:jc w:val="center"/>
        <w:rPr>
          <w:rFonts w:hint="eastAsia" w:ascii="宋体" w:hAnsi="宋体" w:cs="宋体"/>
          <w:b/>
          <w:color w:val="auto"/>
          <w:sz w:val="32"/>
          <w:szCs w:val="32"/>
          <w:highlight w:val="none"/>
        </w:rPr>
      </w:pPr>
    </w:p>
    <w:p w14:paraId="19B9598F">
      <w:pPr>
        <w:spacing w:line="360" w:lineRule="auto"/>
        <w:jc w:val="center"/>
        <w:outlineLvl w:val="1"/>
        <w:rPr>
          <w:rFonts w:asciiTheme="minorEastAsia" w:hAnsiTheme="minorEastAsia" w:eastAsiaTheme="minorEastAsia"/>
          <w:b/>
          <w:color w:val="auto"/>
          <w:sz w:val="24"/>
          <w:highlight w:val="none"/>
        </w:rPr>
      </w:pPr>
      <w:bookmarkStart w:id="63" w:name="_Toc461053086"/>
      <w:bookmarkStart w:id="64" w:name="_Toc461056631"/>
      <w:bookmarkStart w:id="65" w:name="_Toc26791"/>
      <w:bookmarkStart w:id="66" w:name="_Toc520983587"/>
      <w:bookmarkStart w:id="67" w:name="_Toc5881"/>
      <w:r>
        <w:rPr>
          <w:rFonts w:hint="eastAsia" w:asciiTheme="minorEastAsia" w:hAnsiTheme="minorEastAsia" w:eastAsiaTheme="minorEastAsia"/>
          <w:b/>
          <w:color w:val="auto"/>
          <w:sz w:val="24"/>
          <w:highlight w:val="none"/>
        </w:rPr>
        <w:t>一</w:t>
      </w:r>
      <w:bookmarkEnd w:id="63"/>
      <w:bookmarkEnd w:id="64"/>
      <w:r>
        <w:rPr>
          <w:rFonts w:hint="eastAsia" w:asciiTheme="minorEastAsia" w:hAnsiTheme="minorEastAsia" w:eastAsiaTheme="minorEastAsia"/>
          <w:b/>
          <w:color w:val="auto"/>
          <w:sz w:val="24"/>
          <w:highlight w:val="none"/>
        </w:rPr>
        <w:t>、报价表格式</w:t>
      </w:r>
      <w:bookmarkEnd w:id="65"/>
      <w:bookmarkEnd w:id="66"/>
      <w:bookmarkEnd w:id="67"/>
    </w:p>
    <w:p w14:paraId="446639F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737EF59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A1E5EC7">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2B9B9F4">
      <w:pPr>
        <w:wordWrap w:val="0"/>
        <w:spacing w:beforeAutospacing="0" w:line="360" w:lineRule="auto"/>
        <w:jc w:val="right"/>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元 </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87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4C933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28BE9F4">
            <w:pPr>
              <w:spacing w:line="360" w:lineRule="auto"/>
              <w:rPr>
                <w:rFonts w:ascii="宋体" w:hAnsi="宋体" w:eastAsia="宋体"/>
                <w:b/>
                <w:color w:val="auto"/>
                <w:sz w:val="24"/>
                <w:highlight w:val="none"/>
              </w:rPr>
            </w:pPr>
          </w:p>
        </w:tc>
      </w:tr>
      <w:tr w14:paraId="63D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90EC5DA">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314BE3B2">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4B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BA1171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9F33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1263759">
            <w:pPr>
              <w:snapToGrid w:val="0"/>
              <w:spacing w:line="360" w:lineRule="auto"/>
              <w:rPr>
                <w:rFonts w:ascii="宋体" w:hAnsi="宋体" w:eastAsia="宋体"/>
                <w:color w:val="auto"/>
                <w:sz w:val="24"/>
                <w:szCs w:val="28"/>
                <w:highlight w:val="none"/>
              </w:rPr>
            </w:pPr>
          </w:p>
          <w:p w14:paraId="00CEDBB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0315E39">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4936452F">
            <w:pPr>
              <w:snapToGrid w:val="0"/>
              <w:spacing w:line="360" w:lineRule="auto"/>
              <w:rPr>
                <w:rFonts w:ascii="宋体" w:hAnsi="宋体" w:eastAsia="宋体"/>
                <w:b/>
                <w:color w:val="auto"/>
                <w:sz w:val="24"/>
                <w:highlight w:val="none"/>
              </w:rPr>
            </w:pPr>
          </w:p>
        </w:tc>
      </w:tr>
      <w:tr w14:paraId="3E62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A22BEB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B5F88B">
            <w:pPr>
              <w:spacing w:line="360" w:lineRule="auto"/>
              <w:rPr>
                <w:rFonts w:ascii="宋体" w:hAnsi="宋体" w:eastAsia="宋体"/>
                <w:b/>
                <w:color w:val="auto"/>
                <w:sz w:val="24"/>
                <w:highlight w:val="none"/>
              </w:rPr>
            </w:pPr>
          </w:p>
        </w:tc>
      </w:tr>
    </w:tbl>
    <w:p w14:paraId="136B28F6">
      <w:pPr>
        <w:spacing w:line="360" w:lineRule="auto"/>
        <w:ind w:firstLine="4800" w:firstLineChars="2000"/>
        <w:rPr>
          <w:rFonts w:hint="eastAsia" w:ascii="宋体" w:hAnsi="宋体" w:eastAsia="宋体"/>
          <w:color w:val="auto"/>
          <w:sz w:val="24"/>
          <w:highlight w:val="none"/>
        </w:rPr>
      </w:pPr>
    </w:p>
    <w:p w14:paraId="01C994F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0B66485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A74FC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B3E707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w:t>
      </w:r>
      <w:r>
        <w:rPr>
          <w:rFonts w:hint="eastAsia" w:ascii="宋体" w:hAnsi="宋体"/>
          <w:b/>
          <w:bCs/>
          <w:color w:val="auto"/>
          <w:sz w:val="24"/>
          <w:szCs w:val="28"/>
          <w:highlight w:val="none"/>
          <w:lang w:val="en-US" w:eastAsia="zh-CN"/>
        </w:rPr>
        <w:t>货物</w:t>
      </w:r>
      <w:r>
        <w:rPr>
          <w:rFonts w:hint="eastAsia" w:ascii="宋体" w:hAnsi="宋体" w:eastAsia="宋体"/>
          <w:b/>
          <w:bCs/>
          <w:color w:val="auto"/>
          <w:sz w:val="24"/>
          <w:szCs w:val="28"/>
          <w:highlight w:val="none"/>
        </w:rPr>
        <w:t>及其配套的设计、采购、制造、检测、试验、运输、保险、仓储、税费以及现场落地、安装及安装耗损、调试、培训、技术服务（包括技术资料、图纸的提供）质保期内的售后服务保障等所有费用。</w:t>
      </w:r>
    </w:p>
    <w:p w14:paraId="3EA70EC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2822C07">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2FEFAA11">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5DA14137">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1-2 分项报价明细表</w:t>
      </w:r>
    </w:p>
    <w:tbl>
      <w:tblPr>
        <w:tblStyle w:val="41"/>
        <w:tblW w:w="57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976"/>
        <w:gridCol w:w="1742"/>
        <w:gridCol w:w="1742"/>
        <w:gridCol w:w="1031"/>
        <w:gridCol w:w="1031"/>
        <w:gridCol w:w="1027"/>
        <w:gridCol w:w="1207"/>
      </w:tblGrid>
      <w:tr w14:paraId="5F06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9" w:hRule="atLeast"/>
          <w:jc w:val="center"/>
        </w:trPr>
        <w:tc>
          <w:tcPr>
            <w:tcW w:w="442" w:type="pct"/>
            <w:noWrap w:val="0"/>
            <w:vAlign w:val="center"/>
          </w:tcPr>
          <w:p w14:paraId="71471830">
            <w:pPr>
              <w:pStyle w:val="139"/>
              <w:widowControl w:val="0"/>
              <w:spacing w:before="0" w:beforeAutospacing="0" w:after="0" w:afterAutospacing="0"/>
              <w:rPr>
                <w:rFonts w:ascii="宋体" w:hAnsi="宋体" w:eastAsia="宋体"/>
                <w:bCs w:val="0"/>
                <w:kern w:val="2"/>
                <w:sz w:val="24"/>
                <w:szCs w:val="20"/>
                <w:highlight w:val="none"/>
              </w:rPr>
            </w:pPr>
            <w:r>
              <w:rPr>
                <w:rFonts w:hint="eastAsia" w:ascii="宋体" w:hAnsi="宋体" w:eastAsia="宋体"/>
                <w:bCs w:val="0"/>
                <w:kern w:val="2"/>
                <w:sz w:val="24"/>
                <w:szCs w:val="20"/>
                <w:highlight w:val="none"/>
              </w:rPr>
              <w:t>序号</w:t>
            </w:r>
          </w:p>
        </w:tc>
        <w:tc>
          <w:tcPr>
            <w:tcW w:w="923" w:type="pct"/>
            <w:noWrap w:val="0"/>
            <w:vAlign w:val="center"/>
          </w:tcPr>
          <w:p w14:paraId="204DC221">
            <w:pPr>
              <w:jc w:val="center"/>
              <w:rPr>
                <w:rFonts w:ascii="宋体" w:hAnsi="宋体" w:eastAsia="宋体"/>
                <w:b/>
                <w:sz w:val="24"/>
                <w:highlight w:val="none"/>
              </w:rPr>
            </w:pPr>
            <w:r>
              <w:rPr>
                <w:rFonts w:hint="eastAsia" w:ascii="宋体" w:hAnsi="宋体" w:eastAsia="宋体"/>
                <w:b/>
                <w:sz w:val="24"/>
                <w:highlight w:val="none"/>
              </w:rPr>
              <w:t>货物名称</w:t>
            </w:r>
          </w:p>
        </w:tc>
        <w:tc>
          <w:tcPr>
            <w:tcW w:w="813" w:type="pct"/>
            <w:noWrap w:val="0"/>
            <w:vAlign w:val="center"/>
          </w:tcPr>
          <w:p w14:paraId="2BF393EC">
            <w:pPr>
              <w:jc w:val="center"/>
              <w:rPr>
                <w:rFonts w:hint="eastAsia" w:ascii="宋体" w:hAnsi="宋体" w:eastAsia="宋体"/>
                <w:b/>
                <w:sz w:val="24"/>
                <w:highlight w:val="none"/>
              </w:rPr>
            </w:pPr>
            <w:r>
              <w:rPr>
                <w:rFonts w:hint="eastAsia" w:ascii="宋体" w:hAnsi="宋体" w:eastAsia="宋体"/>
                <w:b/>
                <w:sz w:val="24"/>
                <w:highlight w:val="none"/>
              </w:rPr>
              <w:t>品牌、</w:t>
            </w:r>
          </w:p>
          <w:p w14:paraId="01315287">
            <w:pPr>
              <w:jc w:val="center"/>
              <w:rPr>
                <w:rFonts w:ascii="宋体" w:hAnsi="宋体" w:eastAsia="宋体"/>
                <w:b/>
                <w:sz w:val="24"/>
                <w:highlight w:val="none"/>
              </w:rPr>
            </w:pPr>
            <w:r>
              <w:rPr>
                <w:rFonts w:hint="eastAsia" w:ascii="宋体" w:hAnsi="宋体" w:eastAsia="宋体"/>
                <w:b/>
                <w:sz w:val="24"/>
                <w:highlight w:val="none"/>
              </w:rPr>
              <w:t>型号规格</w:t>
            </w:r>
          </w:p>
        </w:tc>
        <w:tc>
          <w:tcPr>
            <w:tcW w:w="813" w:type="pct"/>
            <w:noWrap w:val="0"/>
            <w:vAlign w:val="center"/>
          </w:tcPr>
          <w:p w14:paraId="5C660A03">
            <w:pPr>
              <w:jc w:val="center"/>
              <w:rPr>
                <w:rFonts w:ascii="宋体" w:hAnsi="宋体" w:eastAsia="宋体"/>
                <w:b/>
                <w:sz w:val="24"/>
                <w:highlight w:val="none"/>
              </w:rPr>
            </w:pPr>
            <w:r>
              <w:rPr>
                <w:rFonts w:hint="eastAsia" w:ascii="宋体" w:hAnsi="宋体" w:eastAsia="宋体"/>
                <w:b/>
                <w:sz w:val="24"/>
                <w:highlight w:val="none"/>
              </w:rPr>
              <w:t>原产地及</w:t>
            </w:r>
          </w:p>
          <w:p w14:paraId="0422D5ED">
            <w:pPr>
              <w:jc w:val="center"/>
              <w:rPr>
                <w:rFonts w:ascii="宋体" w:hAnsi="宋体" w:eastAsia="宋体"/>
                <w:b/>
                <w:sz w:val="24"/>
                <w:highlight w:val="none"/>
              </w:rPr>
            </w:pPr>
            <w:r>
              <w:rPr>
                <w:rFonts w:hint="eastAsia" w:ascii="宋体" w:hAnsi="宋体" w:eastAsia="宋体"/>
                <w:b/>
                <w:sz w:val="24"/>
                <w:highlight w:val="none"/>
              </w:rPr>
              <w:t>生产厂商</w:t>
            </w:r>
          </w:p>
        </w:tc>
        <w:tc>
          <w:tcPr>
            <w:tcW w:w="481" w:type="pct"/>
            <w:noWrap w:val="0"/>
            <w:vAlign w:val="center"/>
          </w:tcPr>
          <w:p w14:paraId="4EECE2BE">
            <w:pPr>
              <w:jc w:val="center"/>
              <w:rPr>
                <w:rFonts w:hint="eastAsia" w:ascii="宋体" w:hAnsi="宋体" w:eastAsia="宋体"/>
                <w:b/>
                <w:sz w:val="24"/>
                <w:highlight w:val="none"/>
                <w:lang w:val="en-US" w:eastAsia="zh-CN"/>
              </w:rPr>
            </w:pPr>
            <w:r>
              <w:rPr>
                <w:rFonts w:hint="eastAsia" w:ascii="宋体" w:hAnsi="宋体"/>
                <w:b/>
                <w:sz w:val="24"/>
                <w:highlight w:val="none"/>
                <w:lang w:val="en-US" w:eastAsia="zh-CN"/>
              </w:rPr>
              <w:t>数量</w:t>
            </w:r>
          </w:p>
        </w:tc>
        <w:tc>
          <w:tcPr>
            <w:tcW w:w="481" w:type="pct"/>
            <w:noWrap w:val="0"/>
            <w:vAlign w:val="center"/>
          </w:tcPr>
          <w:p w14:paraId="2CB1E19C">
            <w:pPr>
              <w:jc w:val="center"/>
              <w:rPr>
                <w:rFonts w:ascii="宋体" w:hAnsi="宋体" w:eastAsia="宋体"/>
                <w:b/>
                <w:sz w:val="24"/>
                <w:highlight w:val="none"/>
              </w:rPr>
            </w:pPr>
            <w:r>
              <w:rPr>
                <w:rFonts w:hint="eastAsia" w:ascii="宋体" w:hAnsi="宋体" w:eastAsia="宋体"/>
                <w:b/>
                <w:sz w:val="24"/>
                <w:highlight w:val="none"/>
              </w:rPr>
              <w:t>单位</w:t>
            </w:r>
          </w:p>
        </w:tc>
        <w:tc>
          <w:tcPr>
            <w:tcW w:w="479" w:type="pct"/>
            <w:noWrap w:val="0"/>
            <w:vAlign w:val="center"/>
          </w:tcPr>
          <w:p w14:paraId="303A1E1B">
            <w:pPr>
              <w:jc w:val="center"/>
              <w:rPr>
                <w:rFonts w:hint="eastAsia" w:ascii="宋体" w:hAnsi="宋体" w:eastAsia="宋体"/>
                <w:b/>
                <w:sz w:val="24"/>
                <w:highlight w:val="none"/>
                <w:lang w:eastAsia="zh-CN"/>
              </w:rPr>
            </w:pPr>
            <w:r>
              <w:rPr>
                <w:rFonts w:hint="eastAsia" w:ascii="宋体" w:hAnsi="宋体" w:eastAsia="宋体"/>
                <w:b/>
                <w:sz w:val="24"/>
                <w:highlight w:val="none"/>
                <w:lang w:val="en-US" w:eastAsia="zh-CN"/>
              </w:rPr>
              <w:t>单价</w:t>
            </w:r>
          </w:p>
        </w:tc>
        <w:tc>
          <w:tcPr>
            <w:tcW w:w="563" w:type="pct"/>
            <w:noWrap w:val="0"/>
            <w:vAlign w:val="center"/>
          </w:tcPr>
          <w:p w14:paraId="3E18B2C7">
            <w:pPr>
              <w:jc w:val="center"/>
              <w:rPr>
                <w:rFonts w:hint="default" w:ascii="宋体" w:hAnsi="宋体" w:eastAsia="宋体"/>
                <w:b/>
                <w:sz w:val="24"/>
                <w:highlight w:val="none"/>
                <w:lang w:val="en-US" w:eastAsia="zh-CN"/>
              </w:rPr>
            </w:pPr>
            <w:r>
              <w:rPr>
                <w:rFonts w:hint="eastAsia" w:ascii="宋体" w:hAnsi="宋体"/>
                <w:b/>
                <w:sz w:val="24"/>
                <w:highlight w:val="none"/>
                <w:lang w:val="en-US" w:eastAsia="zh-CN"/>
              </w:rPr>
              <w:t>合价</w:t>
            </w:r>
          </w:p>
        </w:tc>
      </w:tr>
      <w:tr w14:paraId="6AC5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jc w:val="center"/>
        </w:trPr>
        <w:tc>
          <w:tcPr>
            <w:tcW w:w="442" w:type="pct"/>
            <w:tcBorders>
              <w:bottom w:val="single" w:color="auto" w:sz="4" w:space="0"/>
            </w:tcBorders>
            <w:noWrap w:val="0"/>
            <w:vAlign w:val="center"/>
          </w:tcPr>
          <w:p w14:paraId="72E47BF1">
            <w:pPr>
              <w:jc w:val="center"/>
              <w:rPr>
                <w:rFonts w:ascii="宋体" w:hAnsi="宋体" w:eastAsia="宋体"/>
                <w:sz w:val="24"/>
                <w:highlight w:val="none"/>
              </w:rPr>
            </w:pPr>
            <w:r>
              <w:rPr>
                <w:rFonts w:hint="eastAsia" w:ascii="宋体" w:hAnsi="宋体" w:eastAsia="宋体"/>
                <w:sz w:val="24"/>
                <w:highlight w:val="none"/>
              </w:rPr>
              <w:t>1</w:t>
            </w:r>
          </w:p>
        </w:tc>
        <w:tc>
          <w:tcPr>
            <w:tcW w:w="923" w:type="pct"/>
            <w:noWrap w:val="0"/>
            <w:vAlign w:val="center"/>
          </w:tcPr>
          <w:p w14:paraId="22481D96">
            <w:pPr>
              <w:jc w:val="center"/>
              <w:rPr>
                <w:rFonts w:ascii="宋体" w:hAnsi="宋体" w:eastAsia="宋体"/>
                <w:sz w:val="24"/>
                <w:highlight w:val="none"/>
              </w:rPr>
            </w:pPr>
          </w:p>
        </w:tc>
        <w:tc>
          <w:tcPr>
            <w:tcW w:w="813" w:type="pct"/>
            <w:noWrap w:val="0"/>
            <w:vAlign w:val="center"/>
          </w:tcPr>
          <w:p w14:paraId="382C01B8">
            <w:pPr>
              <w:jc w:val="center"/>
              <w:rPr>
                <w:rFonts w:ascii="宋体" w:hAnsi="宋体" w:eastAsia="宋体"/>
                <w:sz w:val="24"/>
                <w:highlight w:val="none"/>
              </w:rPr>
            </w:pPr>
          </w:p>
        </w:tc>
        <w:tc>
          <w:tcPr>
            <w:tcW w:w="813" w:type="pct"/>
            <w:noWrap w:val="0"/>
            <w:vAlign w:val="center"/>
          </w:tcPr>
          <w:p w14:paraId="79C378F5">
            <w:pPr>
              <w:jc w:val="center"/>
              <w:rPr>
                <w:rFonts w:ascii="宋体" w:hAnsi="宋体" w:eastAsia="宋体"/>
                <w:sz w:val="24"/>
                <w:highlight w:val="none"/>
              </w:rPr>
            </w:pPr>
          </w:p>
        </w:tc>
        <w:tc>
          <w:tcPr>
            <w:tcW w:w="481" w:type="pct"/>
            <w:noWrap w:val="0"/>
            <w:vAlign w:val="center"/>
          </w:tcPr>
          <w:p w14:paraId="07B7F083">
            <w:pPr>
              <w:jc w:val="center"/>
              <w:rPr>
                <w:rFonts w:hint="eastAsia" w:ascii="宋体" w:hAnsi="宋体" w:eastAsia="宋体"/>
                <w:sz w:val="24"/>
                <w:highlight w:val="none"/>
                <w:lang w:val="en-US" w:eastAsia="zh-CN"/>
              </w:rPr>
            </w:pPr>
          </w:p>
        </w:tc>
        <w:tc>
          <w:tcPr>
            <w:tcW w:w="481" w:type="pct"/>
            <w:noWrap w:val="0"/>
            <w:vAlign w:val="center"/>
          </w:tcPr>
          <w:p w14:paraId="7511F796">
            <w:pPr>
              <w:jc w:val="center"/>
              <w:rPr>
                <w:rFonts w:hint="eastAsia" w:ascii="宋体" w:hAnsi="宋体" w:eastAsia="宋体"/>
                <w:sz w:val="24"/>
                <w:highlight w:val="none"/>
                <w:lang w:val="en-US" w:eastAsia="zh-CN"/>
              </w:rPr>
            </w:pPr>
          </w:p>
        </w:tc>
        <w:tc>
          <w:tcPr>
            <w:tcW w:w="479" w:type="pct"/>
            <w:noWrap w:val="0"/>
            <w:vAlign w:val="center"/>
          </w:tcPr>
          <w:p w14:paraId="16E9F997">
            <w:pPr>
              <w:jc w:val="center"/>
              <w:rPr>
                <w:rFonts w:hint="default" w:ascii="宋体" w:hAnsi="宋体" w:eastAsia="宋体"/>
                <w:sz w:val="24"/>
                <w:highlight w:val="none"/>
                <w:lang w:val="en-US" w:eastAsia="zh-CN"/>
              </w:rPr>
            </w:pPr>
          </w:p>
        </w:tc>
        <w:tc>
          <w:tcPr>
            <w:tcW w:w="563" w:type="pct"/>
            <w:noWrap w:val="0"/>
            <w:vAlign w:val="center"/>
          </w:tcPr>
          <w:p w14:paraId="27694736">
            <w:pPr>
              <w:jc w:val="center"/>
              <w:rPr>
                <w:rFonts w:ascii="宋体" w:hAnsi="宋体" w:eastAsia="宋体"/>
                <w:sz w:val="24"/>
                <w:highlight w:val="none"/>
              </w:rPr>
            </w:pPr>
          </w:p>
        </w:tc>
      </w:tr>
      <w:tr w14:paraId="4905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42" w:type="pct"/>
            <w:noWrap w:val="0"/>
            <w:vAlign w:val="center"/>
          </w:tcPr>
          <w:p w14:paraId="659D5766">
            <w:pPr>
              <w:jc w:val="center"/>
              <w:rPr>
                <w:rFonts w:ascii="宋体" w:hAnsi="宋体" w:eastAsia="宋体"/>
                <w:sz w:val="24"/>
                <w:highlight w:val="none"/>
              </w:rPr>
            </w:pPr>
            <w:r>
              <w:rPr>
                <w:rFonts w:hint="eastAsia" w:ascii="宋体" w:hAnsi="宋体" w:eastAsia="宋体"/>
                <w:sz w:val="24"/>
                <w:highlight w:val="none"/>
              </w:rPr>
              <w:t>2</w:t>
            </w:r>
          </w:p>
        </w:tc>
        <w:tc>
          <w:tcPr>
            <w:tcW w:w="923" w:type="pct"/>
            <w:noWrap w:val="0"/>
            <w:vAlign w:val="center"/>
          </w:tcPr>
          <w:p w14:paraId="376FE10E">
            <w:pPr>
              <w:jc w:val="center"/>
              <w:rPr>
                <w:rFonts w:ascii="宋体" w:hAnsi="宋体" w:eastAsia="宋体"/>
                <w:sz w:val="24"/>
                <w:highlight w:val="none"/>
              </w:rPr>
            </w:pPr>
          </w:p>
        </w:tc>
        <w:tc>
          <w:tcPr>
            <w:tcW w:w="813" w:type="pct"/>
            <w:noWrap w:val="0"/>
            <w:vAlign w:val="center"/>
          </w:tcPr>
          <w:p w14:paraId="2A70DDA8">
            <w:pPr>
              <w:jc w:val="center"/>
              <w:rPr>
                <w:rFonts w:ascii="宋体" w:hAnsi="宋体" w:eastAsia="宋体"/>
                <w:sz w:val="24"/>
                <w:highlight w:val="none"/>
              </w:rPr>
            </w:pPr>
          </w:p>
        </w:tc>
        <w:tc>
          <w:tcPr>
            <w:tcW w:w="813" w:type="pct"/>
            <w:noWrap w:val="0"/>
            <w:vAlign w:val="center"/>
          </w:tcPr>
          <w:p w14:paraId="14E3A40C">
            <w:pPr>
              <w:jc w:val="center"/>
              <w:rPr>
                <w:rFonts w:ascii="宋体" w:hAnsi="宋体" w:eastAsia="宋体"/>
                <w:sz w:val="24"/>
                <w:highlight w:val="none"/>
              </w:rPr>
            </w:pPr>
          </w:p>
        </w:tc>
        <w:tc>
          <w:tcPr>
            <w:tcW w:w="481" w:type="pct"/>
            <w:noWrap w:val="0"/>
            <w:vAlign w:val="center"/>
          </w:tcPr>
          <w:p w14:paraId="662EEA2C">
            <w:pPr>
              <w:jc w:val="center"/>
              <w:rPr>
                <w:rFonts w:hint="eastAsia" w:ascii="宋体" w:hAnsi="宋体" w:eastAsia="宋体"/>
                <w:sz w:val="24"/>
                <w:highlight w:val="none"/>
                <w:lang w:val="en-US" w:eastAsia="zh-CN"/>
              </w:rPr>
            </w:pPr>
          </w:p>
        </w:tc>
        <w:tc>
          <w:tcPr>
            <w:tcW w:w="481" w:type="pct"/>
            <w:noWrap w:val="0"/>
            <w:vAlign w:val="center"/>
          </w:tcPr>
          <w:p w14:paraId="206A088A">
            <w:pPr>
              <w:jc w:val="center"/>
              <w:rPr>
                <w:rFonts w:hint="eastAsia" w:ascii="宋体" w:hAnsi="宋体" w:eastAsia="宋体"/>
                <w:sz w:val="24"/>
                <w:highlight w:val="none"/>
                <w:lang w:val="en-US" w:eastAsia="zh-CN"/>
              </w:rPr>
            </w:pPr>
          </w:p>
        </w:tc>
        <w:tc>
          <w:tcPr>
            <w:tcW w:w="479" w:type="pct"/>
            <w:noWrap w:val="0"/>
            <w:vAlign w:val="center"/>
          </w:tcPr>
          <w:p w14:paraId="4AF187AB">
            <w:pPr>
              <w:jc w:val="center"/>
              <w:rPr>
                <w:rFonts w:hint="default" w:ascii="宋体" w:hAnsi="宋体" w:eastAsia="宋体"/>
                <w:sz w:val="24"/>
                <w:highlight w:val="none"/>
                <w:lang w:val="en-US" w:eastAsia="zh-CN"/>
              </w:rPr>
            </w:pPr>
          </w:p>
        </w:tc>
        <w:tc>
          <w:tcPr>
            <w:tcW w:w="563" w:type="pct"/>
            <w:noWrap w:val="0"/>
            <w:vAlign w:val="center"/>
          </w:tcPr>
          <w:p w14:paraId="70676390">
            <w:pPr>
              <w:jc w:val="center"/>
              <w:rPr>
                <w:rFonts w:ascii="宋体" w:hAnsi="宋体" w:eastAsia="宋体"/>
                <w:sz w:val="24"/>
                <w:highlight w:val="none"/>
              </w:rPr>
            </w:pPr>
          </w:p>
        </w:tc>
      </w:tr>
      <w:tr w14:paraId="1756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42" w:type="pct"/>
            <w:noWrap w:val="0"/>
            <w:vAlign w:val="center"/>
          </w:tcPr>
          <w:p w14:paraId="2BC13BCB">
            <w:pPr>
              <w:jc w:val="center"/>
              <w:rPr>
                <w:rFonts w:hint="eastAsia" w:ascii="宋体" w:hAnsi="宋体" w:eastAsia="宋体"/>
                <w:sz w:val="24"/>
                <w:highlight w:val="none"/>
                <w:lang w:val="en-US" w:eastAsia="zh-CN"/>
              </w:rPr>
            </w:pPr>
            <w:r>
              <w:rPr>
                <w:rFonts w:hint="eastAsia" w:ascii="宋体" w:hAnsi="宋体"/>
                <w:sz w:val="24"/>
                <w:highlight w:val="none"/>
                <w:lang w:val="en-US" w:eastAsia="zh-CN"/>
              </w:rPr>
              <w:t>3</w:t>
            </w:r>
          </w:p>
        </w:tc>
        <w:tc>
          <w:tcPr>
            <w:tcW w:w="923" w:type="pct"/>
            <w:noWrap w:val="0"/>
            <w:vAlign w:val="center"/>
          </w:tcPr>
          <w:p w14:paraId="76D13909">
            <w:pPr>
              <w:jc w:val="center"/>
              <w:rPr>
                <w:rFonts w:ascii="宋体" w:hAnsi="宋体" w:eastAsia="宋体"/>
                <w:sz w:val="24"/>
                <w:highlight w:val="none"/>
              </w:rPr>
            </w:pPr>
          </w:p>
        </w:tc>
        <w:tc>
          <w:tcPr>
            <w:tcW w:w="813" w:type="pct"/>
            <w:noWrap w:val="0"/>
            <w:vAlign w:val="center"/>
          </w:tcPr>
          <w:p w14:paraId="08827B32">
            <w:pPr>
              <w:jc w:val="center"/>
              <w:rPr>
                <w:rFonts w:ascii="宋体" w:hAnsi="宋体" w:eastAsia="宋体"/>
                <w:sz w:val="24"/>
                <w:highlight w:val="none"/>
              </w:rPr>
            </w:pPr>
          </w:p>
        </w:tc>
        <w:tc>
          <w:tcPr>
            <w:tcW w:w="813" w:type="pct"/>
            <w:noWrap w:val="0"/>
            <w:vAlign w:val="center"/>
          </w:tcPr>
          <w:p w14:paraId="306703AF">
            <w:pPr>
              <w:jc w:val="center"/>
              <w:rPr>
                <w:rFonts w:ascii="宋体" w:hAnsi="宋体" w:eastAsia="宋体"/>
                <w:sz w:val="24"/>
                <w:highlight w:val="none"/>
              </w:rPr>
            </w:pPr>
          </w:p>
        </w:tc>
        <w:tc>
          <w:tcPr>
            <w:tcW w:w="481" w:type="pct"/>
            <w:noWrap w:val="0"/>
            <w:vAlign w:val="center"/>
          </w:tcPr>
          <w:p w14:paraId="175B2A1B">
            <w:pPr>
              <w:jc w:val="center"/>
              <w:rPr>
                <w:rFonts w:hint="eastAsia" w:ascii="宋体" w:hAnsi="宋体" w:eastAsia="宋体"/>
                <w:sz w:val="24"/>
                <w:highlight w:val="none"/>
                <w:lang w:val="en-US" w:eastAsia="zh-CN"/>
              </w:rPr>
            </w:pPr>
          </w:p>
        </w:tc>
        <w:tc>
          <w:tcPr>
            <w:tcW w:w="481" w:type="pct"/>
            <w:noWrap w:val="0"/>
            <w:vAlign w:val="center"/>
          </w:tcPr>
          <w:p w14:paraId="0DBF16FF">
            <w:pPr>
              <w:jc w:val="center"/>
              <w:rPr>
                <w:rFonts w:hint="eastAsia" w:ascii="宋体" w:hAnsi="宋体" w:eastAsia="宋体"/>
                <w:sz w:val="24"/>
                <w:highlight w:val="none"/>
                <w:lang w:val="en-US" w:eastAsia="zh-CN"/>
              </w:rPr>
            </w:pPr>
          </w:p>
        </w:tc>
        <w:tc>
          <w:tcPr>
            <w:tcW w:w="479" w:type="pct"/>
            <w:noWrap w:val="0"/>
            <w:vAlign w:val="center"/>
          </w:tcPr>
          <w:p w14:paraId="0DD88B42">
            <w:pPr>
              <w:jc w:val="center"/>
              <w:rPr>
                <w:rFonts w:hint="default" w:ascii="宋体" w:hAnsi="宋体" w:eastAsia="宋体"/>
                <w:sz w:val="24"/>
                <w:highlight w:val="none"/>
                <w:lang w:val="en-US" w:eastAsia="zh-CN"/>
              </w:rPr>
            </w:pPr>
          </w:p>
        </w:tc>
        <w:tc>
          <w:tcPr>
            <w:tcW w:w="563" w:type="pct"/>
            <w:noWrap w:val="0"/>
            <w:vAlign w:val="center"/>
          </w:tcPr>
          <w:p w14:paraId="5C95C52F">
            <w:pPr>
              <w:jc w:val="center"/>
              <w:rPr>
                <w:rFonts w:ascii="宋体" w:hAnsi="宋体" w:eastAsia="宋体"/>
                <w:sz w:val="24"/>
                <w:highlight w:val="none"/>
              </w:rPr>
            </w:pPr>
          </w:p>
        </w:tc>
      </w:tr>
      <w:tr w14:paraId="29F1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42" w:type="pct"/>
            <w:noWrap w:val="0"/>
            <w:vAlign w:val="center"/>
          </w:tcPr>
          <w:p w14:paraId="45E1C235">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w:t>
            </w:r>
          </w:p>
        </w:tc>
        <w:tc>
          <w:tcPr>
            <w:tcW w:w="923" w:type="pct"/>
            <w:noWrap w:val="0"/>
            <w:vAlign w:val="center"/>
          </w:tcPr>
          <w:p w14:paraId="23518869">
            <w:pPr>
              <w:jc w:val="center"/>
              <w:rPr>
                <w:rFonts w:ascii="宋体" w:hAnsi="宋体" w:eastAsia="宋体"/>
                <w:sz w:val="24"/>
                <w:highlight w:val="none"/>
              </w:rPr>
            </w:pPr>
          </w:p>
        </w:tc>
        <w:tc>
          <w:tcPr>
            <w:tcW w:w="813" w:type="pct"/>
            <w:noWrap w:val="0"/>
            <w:vAlign w:val="center"/>
          </w:tcPr>
          <w:p w14:paraId="03715975">
            <w:pPr>
              <w:jc w:val="center"/>
              <w:rPr>
                <w:rFonts w:ascii="宋体" w:hAnsi="宋体" w:eastAsia="宋体"/>
                <w:sz w:val="24"/>
                <w:highlight w:val="none"/>
              </w:rPr>
            </w:pPr>
          </w:p>
        </w:tc>
        <w:tc>
          <w:tcPr>
            <w:tcW w:w="813" w:type="pct"/>
            <w:noWrap w:val="0"/>
            <w:vAlign w:val="center"/>
          </w:tcPr>
          <w:p w14:paraId="5CC2DDB4">
            <w:pPr>
              <w:jc w:val="center"/>
              <w:rPr>
                <w:rFonts w:ascii="宋体" w:hAnsi="宋体" w:eastAsia="宋体"/>
                <w:sz w:val="24"/>
                <w:highlight w:val="none"/>
              </w:rPr>
            </w:pPr>
          </w:p>
        </w:tc>
        <w:tc>
          <w:tcPr>
            <w:tcW w:w="481" w:type="pct"/>
            <w:noWrap w:val="0"/>
            <w:vAlign w:val="center"/>
          </w:tcPr>
          <w:p w14:paraId="33EB7BBD">
            <w:pPr>
              <w:jc w:val="center"/>
              <w:rPr>
                <w:rFonts w:hint="eastAsia" w:ascii="宋体" w:hAnsi="宋体" w:eastAsia="宋体"/>
                <w:sz w:val="24"/>
                <w:highlight w:val="none"/>
                <w:lang w:val="en-US" w:eastAsia="zh-CN"/>
              </w:rPr>
            </w:pPr>
          </w:p>
        </w:tc>
        <w:tc>
          <w:tcPr>
            <w:tcW w:w="481" w:type="pct"/>
            <w:noWrap w:val="0"/>
            <w:vAlign w:val="center"/>
          </w:tcPr>
          <w:p w14:paraId="735B4231">
            <w:pPr>
              <w:jc w:val="center"/>
              <w:rPr>
                <w:rFonts w:hint="eastAsia" w:ascii="宋体" w:hAnsi="宋体" w:eastAsia="宋体"/>
                <w:sz w:val="24"/>
                <w:highlight w:val="none"/>
                <w:lang w:val="en-US" w:eastAsia="zh-CN"/>
              </w:rPr>
            </w:pPr>
          </w:p>
        </w:tc>
        <w:tc>
          <w:tcPr>
            <w:tcW w:w="479" w:type="pct"/>
            <w:noWrap w:val="0"/>
            <w:vAlign w:val="center"/>
          </w:tcPr>
          <w:p w14:paraId="1984638E">
            <w:pPr>
              <w:jc w:val="center"/>
              <w:rPr>
                <w:rFonts w:hint="default" w:ascii="宋体" w:hAnsi="宋体" w:eastAsia="宋体"/>
                <w:sz w:val="24"/>
                <w:highlight w:val="none"/>
                <w:lang w:val="en-US" w:eastAsia="zh-CN"/>
              </w:rPr>
            </w:pPr>
          </w:p>
        </w:tc>
        <w:tc>
          <w:tcPr>
            <w:tcW w:w="563" w:type="pct"/>
            <w:noWrap w:val="0"/>
            <w:vAlign w:val="center"/>
          </w:tcPr>
          <w:p w14:paraId="3D60CB05">
            <w:pPr>
              <w:jc w:val="center"/>
              <w:rPr>
                <w:rFonts w:ascii="宋体" w:hAnsi="宋体" w:eastAsia="宋体"/>
                <w:sz w:val="24"/>
                <w:highlight w:val="none"/>
              </w:rPr>
            </w:pPr>
          </w:p>
        </w:tc>
      </w:tr>
      <w:tr w14:paraId="4FD1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9" w:hRule="atLeast"/>
          <w:jc w:val="center"/>
        </w:trPr>
        <w:tc>
          <w:tcPr>
            <w:tcW w:w="4436" w:type="pct"/>
            <w:gridSpan w:val="7"/>
            <w:noWrap w:val="0"/>
            <w:vAlign w:val="center"/>
          </w:tcPr>
          <w:p w14:paraId="74259F48">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总价</w:t>
            </w:r>
          </w:p>
        </w:tc>
        <w:tc>
          <w:tcPr>
            <w:tcW w:w="563" w:type="pct"/>
            <w:noWrap w:val="0"/>
            <w:vAlign w:val="center"/>
          </w:tcPr>
          <w:p w14:paraId="73500677">
            <w:pPr>
              <w:jc w:val="center"/>
              <w:rPr>
                <w:rFonts w:ascii="宋体" w:hAnsi="宋体" w:eastAsia="宋体"/>
                <w:sz w:val="24"/>
                <w:highlight w:val="none"/>
              </w:rPr>
            </w:pPr>
          </w:p>
        </w:tc>
      </w:tr>
    </w:tbl>
    <w:p w14:paraId="7D459D29">
      <w:pPr>
        <w:pStyle w:val="126"/>
        <w:jc w:val="both"/>
        <w:rPr>
          <w:rFonts w:hint="eastAsia" w:ascii="宋体" w:hAnsi="宋体" w:eastAsia="宋体"/>
          <w:b/>
          <w:bCs/>
          <w:highlight w:val="none"/>
          <w:lang w:val="en-US" w:eastAsia="zh-CN"/>
        </w:rPr>
      </w:pPr>
    </w:p>
    <w:p w14:paraId="0446BDE9">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5AAF2D69">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期：</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228A7822">
      <w:pPr>
        <w:pStyle w:val="126"/>
        <w:ind w:left="-108"/>
        <w:jc w:val="both"/>
        <w:rPr>
          <w:rFonts w:hint="eastAsia" w:ascii="宋体" w:hAnsi="宋体" w:eastAsia="宋体"/>
          <w:b/>
          <w:bCs/>
          <w:highlight w:val="none"/>
          <w:lang w:val="en-US" w:eastAsia="zh-CN"/>
        </w:rPr>
      </w:pPr>
    </w:p>
    <w:p w14:paraId="0983D8E1">
      <w:pPr>
        <w:pStyle w:val="126"/>
        <w:ind w:left="-108"/>
        <w:jc w:val="both"/>
        <w:rPr>
          <w:rFonts w:hint="eastAsia" w:ascii="宋体" w:hAnsi="宋体" w:eastAsia="宋体"/>
          <w:b/>
          <w:bCs/>
          <w:highlight w:val="none"/>
          <w:lang w:val="en-US" w:eastAsia="zh-CN"/>
        </w:rPr>
      </w:pPr>
    </w:p>
    <w:p w14:paraId="6710D830">
      <w:pPr>
        <w:pStyle w:val="126"/>
        <w:ind w:left="-108"/>
        <w:jc w:val="both"/>
        <w:rPr>
          <w:rFonts w:hint="eastAsia" w:ascii="宋体" w:hAnsi="宋体" w:eastAsia="宋体"/>
          <w:b/>
          <w:bCs/>
          <w:highlight w:val="none"/>
          <w:lang w:val="en-US" w:eastAsia="zh-CN"/>
        </w:rPr>
      </w:pPr>
    </w:p>
    <w:p w14:paraId="09FDD686">
      <w:pPr>
        <w:pStyle w:val="126"/>
        <w:ind w:left="-108"/>
        <w:jc w:val="both"/>
        <w:rPr>
          <w:rFonts w:hint="eastAsia" w:ascii="宋体" w:hAnsi="宋体" w:eastAsia="宋体"/>
          <w:b/>
          <w:bCs/>
          <w:highlight w:val="none"/>
          <w:lang w:val="en-US" w:eastAsia="zh-CN"/>
        </w:rPr>
      </w:pPr>
    </w:p>
    <w:p w14:paraId="377ABE4F">
      <w:pPr>
        <w:pStyle w:val="126"/>
        <w:ind w:left="-108"/>
        <w:jc w:val="both"/>
        <w:rPr>
          <w:rFonts w:hint="eastAsia" w:ascii="宋体" w:hAnsi="宋体" w:eastAsia="宋体"/>
          <w:b/>
          <w:bCs/>
          <w:highlight w:val="none"/>
          <w:lang w:val="en-US" w:eastAsia="zh-CN"/>
        </w:rPr>
      </w:pPr>
    </w:p>
    <w:p w14:paraId="38CF75EE">
      <w:pPr>
        <w:pStyle w:val="126"/>
        <w:ind w:left="-108"/>
        <w:jc w:val="both"/>
        <w:rPr>
          <w:rFonts w:hint="eastAsia" w:ascii="宋体" w:hAnsi="宋体" w:eastAsia="宋体"/>
          <w:b/>
          <w:bCs/>
          <w:highlight w:val="none"/>
          <w:lang w:val="en-US" w:eastAsia="zh-CN"/>
        </w:rPr>
      </w:pPr>
    </w:p>
    <w:p w14:paraId="0A4850BF">
      <w:pPr>
        <w:pStyle w:val="126"/>
        <w:ind w:left="-108"/>
        <w:jc w:val="both"/>
        <w:rPr>
          <w:rFonts w:hint="eastAsia" w:ascii="宋体" w:hAnsi="宋体" w:eastAsia="宋体"/>
          <w:b/>
          <w:bCs/>
          <w:highlight w:val="none"/>
          <w:lang w:val="en-US" w:eastAsia="zh-CN"/>
        </w:rPr>
      </w:pPr>
    </w:p>
    <w:p w14:paraId="23C68B4F">
      <w:pPr>
        <w:pStyle w:val="126"/>
        <w:ind w:left="-108"/>
        <w:jc w:val="both"/>
        <w:rPr>
          <w:rFonts w:hint="eastAsia" w:ascii="宋体" w:hAnsi="宋体" w:eastAsia="宋体"/>
          <w:b/>
          <w:bCs/>
          <w:highlight w:val="none"/>
          <w:lang w:val="en-US" w:eastAsia="zh-CN"/>
        </w:rPr>
      </w:pPr>
    </w:p>
    <w:p w14:paraId="41CBE10F">
      <w:pPr>
        <w:pStyle w:val="126"/>
        <w:ind w:left="-108"/>
        <w:jc w:val="both"/>
        <w:rPr>
          <w:rFonts w:hint="eastAsia" w:ascii="宋体" w:hAnsi="宋体" w:eastAsia="宋体"/>
          <w:b/>
          <w:bCs/>
          <w:highlight w:val="none"/>
          <w:lang w:val="en-US" w:eastAsia="zh-CN"/>
        </w:rPr>
      </w:pPr>
    </w:p>
    <w:p w14:paraId="64DDE308">
      <w:pPr>
        <w:pStyle w:val="126"/>
        <w:ind w:left="-108"/>
        <w:jc w:val="both"/>
        <w:rPr>
          <w:rFonts w:hint="eastAsia" w:ascii="宋体" w:hAnsi="宋体" w:eastAsia="宋体"/>
          <w:b/>
          <w:bCs/>
          <w:highlight w:val="none"/>
          <w:lang w:val="en-US" w:eastAsia="zh-CN"/>
        </w:rPr>
      </w:pPr>
    </w:p>
    <w:p w14:paraId="343CABE2">
      <w:pPr>
        <w:pStyle w:val="126"/>
        <w:ind w:left="-108"/>
        <w:jc w:val="both"/>
        <w:rPr>
          <w:rFonts w:hint="eastAsia" w:ascii="宋体" w:hAnsi="宋体" w:eastAsia="宋体"/>
          <w:b/>
          <w:bCs/>
          <w:highlight w:val="none"/>
          <w:lang w:val="en-US" w:eastAsia="zh-CN"/>
        </w:rPr>
      </w:pPr>
    </w:p>
    <w:p w14:paraId="7AA9EF5D">
      <w:pPr>
        <w:pStyle w:val="126"/>
        <w:ind w:left="-108"/>
        <w:jc w:val="both"/>
        <w:rPr>
          <w:rFonts w:hint="eastAsia" w:ascii="宋体" w:hAnsi="宋体" w:eastAsia="宋体"/>
          <w:b/>
          <w:bCs/>
          <w:highlight w:val="none"/>
          <w:lang w:val="en-US" w:eastAsia="zh-CN"/>
        </w:rPr>
      </w:pPr>
    </w:p>
    <w:p w14:paraId="4174EE1F">
      <w:pPr>
        <w:pStyle w:val="126"/>
        <w:ind w:left="-108"/>
        <w:jc w:val="both"/>
        <w:rPr>
          <w:rFonts w:hint="eastAsia" w:ascii="宋体" w:hAnsi="宋体" w:eastAsia="宋体"/>
          <w:b/>
          <w:bCs/>
          <w:highlight w:val="none"/>
          <w:lang w:val="en-US" w:eastAsia="zh-CN"/>
        </w:rPr>
      </w:pPr>
    </w:p>
    <w:p w14:paraId="4DE62E08">
      <w:pPr>
        <w:pStyle w:val="126"/>
        <w:ind w:left="-108"/>
        <w:jc w:val="both"/>
        <w:rPr>
          <w:rFonts w:hint="eastAsia" w:ascii="宋体" w:hAnsi="宋体" w:eastAsia="宋体"/>
          <w:b/>
          <w:bCs/>
          <w:highlight w:val="none"/>
          <w:lang w:val="en-US" w:eastAsia="zh-CN"/>
        </w:rPr>
      </w:pPr>
    </w:p>
    <w:p w14:paraId="4B3DB03F">
      <w:pPr>
        <w:pStyle w:val="126"/>
        <w:ind w:left="-108"/>
        <w:jc w:val="both"/>
        <w:rPr>
          <w:rFonts w:hint="eastAsia" w:ascii="宋体" w:hAnsi="宋体" w:eastAsia="宋体"/>
          <w:b/>
          <w:bCs/>
          <w:highlight w:val="none"/>
          <w:lang w:val="en-US" w:eastAsia="zh-CN"/>
        </w:rPr>
      </w:pPr>
    </w:p>
    <w:p w14:paraId="733F53A0">
      <w:pPr>
        <w:pStyle w:val="126"/>
        <w:ind w:left="-108"/>
        <w:jc w:val="both"/>
        <w:rPr>
          <w:rFonts w:hint="eastAsia" w:ascii="宋体" w:hAnsi="宋体" w:eastAsia="宋体"/>
          <w:b/>
          <w:bCs/>
          <w:highlight w:val="none"/>
          <w:lang w:val="en-US" w:eastAsia="zh-CN"/>
        </w:rPr>
      </w:pPr>
    </w:p>
    <w:p w14:paraId="22851E24">
      <w:pPr>
        <w:pStyle w:val="126"/>
        <w:ind w:left="-108"/>
        <w:jc w:val="both"/>
        <w:rPr>
          <w:rFonts w:hint="eastAsia" w:ascii="宋体" w:hAnsi="宋体" w:eastAsia="宋体"/>
          <w:b/>
          <w:bCs/>
          <w:highlight w:val="none"/>
          <w:lang w:val="en-US" w:eastAsia="zh-CN"/>
        </w:rPr>
      </w:pPr>
    </w:p>
    <w:p w14:paraId="3297F0FE">
      <w:pPr>
        <w:pStyle w:val="126"/>
        <w:ind w:left="-108"/>
        <w:jc w:val="both"/>
        <w:rPr>
          <w:rFonts w:hint="eastAsia" w:ascii="宋体" w:hAnsi="宋体" w:eastAsia="宋体"/>
          <w:b/>
          <w:bCs/>
          <w:highlight w:val="none"/>
          <w:lang w:val="en-US" w:eastAsia="zh-CN"/>
        </w:rPr>
      </w:pPr>
    </w:p>
    <w:p w14:paraId="64C8DDFC">
      <w:pPr>
        <w:pStyle w:val="126"/>
        <w:ind w:left="-108"/>
        <w:jc w:val="both"/>
        <w:rPr>
          <w:rFonts w:hint="eastAsia" w:ascii="宋体" w:hAnsi="宋体" w:eastAsia="宋体"/>
          <w:b/>
          <w:bCs/>
          <w:highlight w:val="none"/>
          <w:lang w:val="en-US" w:eastAsia="zh-CN"/>
        </w:rPr>
      </w:pPr>
    </w:p>
    <w:p w14:paraId="057B01D7">
      <w:pPr>
        <w:pStyle w:val="126"/>
        <w:ind w:left="-108"/>
        <w:jc w:val="both"/>
        <w:rPr>
          <w:rFonts w:hint="eastAsia" w:ascii="宋体" w:hAnsi="宋体" w:eastAsia="宋体"/>
          <w:b/>
          <w:bCs/>
          <w:highlight w:val="none"/>
          <w:lang w:val="en-US" w:eastAsia="zh-CN"/>
        </w:rPr>
      </w:pPr>
    </w:p>
    <w:p w14:paraId="06463D82">
      <w:pPr>
        <w:pStyle w:val="126"/>
        <w:ind w:left="-108"/>
        <w:jc w:val="both"/>
        <w:rPr>
          <w:rFonts w:hint="eastAsia" w:ascii="宋体" w:hAnsi="宋体" w:eastAsia="宋体"/>
          <w:b/>
          <w:bCs/>
          <w:highlight w:val="none"/>
          <w:lang w:val="en-US" w:eastAsia="zh-CN"/>
        </w:rPr>
      </w:pPr>
    </w:p>
    <w:p w14:paraId="61C0D65E">
      <w:pPr>
        <w:widowControl/>
        <w:jc w:val="left"/>
        <w:rPr>
          <w:rFonts w:ascii="宋体" w:hAnsi="宋体" w:eastAsia="宋体"/>
          <w:b/>
          <w:bCs/>
          <w:color w:val="auto"/>
          <w:sz w:val="24"/>
          <w:szCs w:val="28"/>
          <w:highlight w:val="none"/>
        </w:rPr>
      </w:pPr>
    </w:p>
    <w:p w14:paraId="68A4208E">
      <w:pPr>
        <w:spacing w:line="360" w:lineRule="auto"/>
        <w:jc w:val="center"/>
        <w:outlineLvl w:val="1"/>
        <w:rPr>
          <w:rFonts w:asciiTheme="minorEastAsia" w:hAnsiTheme="minorEastAsia" w:eastAsiaTheme="minorEastAsia"/>
          <w:b/>
          <w:color w:val="auto"/>
          <w:sz w:val="24"/>
          <w:highlight w:val="none"/>
        </w:rPr>
      </w:pPr>
      <w:bookmarkStart w:id="68" w:name="_Toc461056632"/>
      <w:bookmarkStart w:id="69" w:name="_Toc461053087"/>
      <w:bookmarkStart w:id="70" w:name="_Toc520983588"/>
      <w:bookmarkStart w:id="71" w:name="_Toc32436"/>
      <w:bookmarkStart w:id="72" w:name="_Toc28695"/>
      <w:r>
        <w:rPr>
          <w:rFonts w:hint="eastAsia" w:asciiTheme="minorEastAsia" w:hAnsiTheme="minorEastAsia" w:eastAsiaTheme="minorEastAsia"/>
          <w:b/>
          <w:color w:val="auto"/>
          <w:sz w:val="24"/>
          <w:highlight w:val="none"/>
        </w:rPr>
        <w:t>二</w:t>
      </w:r>
      <w:bookmarkEnd w:id="68"/>
      <w:bookmarkEnd w:id="69"/>
      <w:r>
        <w:rPr>
          <w:rFonts w:hint="eastAsia" w:asciiTheme="minorEastAsia" w:hAnsiTheme="minorEastAsia" w:eastAsiaTheme="minorEastAsia"/>
          <w:b/>
          <w:color w:val="auto"/>
          <w:sz w:val="24"/>
          <w:highlight w:val="none"/>
        </w:rPr>
        <w:t>、最后承诺报价表</w:t>
      </w:r>
      <w:bookmarkEnd w:id="70"/>
      <w:bookmarkEnd w:id="71"/>
      <w:bookmarkEnd w:id="72"/>
    </w:p>
    <w:p w14:paraId="7E649E58">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95FD5AE">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7FCD52A">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5530F463">
      <w:pPr>
        <w:wordWrap w:val="0"/>
        <w:spacing w:beforeAutospacing="0" w:line="360" w:lineRule="auto"/>
        <w:jc w:val="right"/>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元 </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47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5345D1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7D6166BF">
            <w:pPr>
              <w:spacing w:line="360" w:lineRule="auto"/>
              <w:rPr>
                <w:rFonts w:ascii="宋体" w:hAnsi="宋体" w:eastAsia="宋体"/>
                <w:b/>
                <w:color w:val="auto"/>
                <w:sz w:val="24"/>
                <w:highlight w:val="none"/>
              </w:rPr>
            </w:pPr>
          </w:p>
        </w:tc>
      </w:tr>
      <w:tr w14:paraId="0FD6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A9F6FFB">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3FD963C8">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04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273E37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374BC0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A57BBC0">
            <w:pPr>
              <w:snapToGrid w:val="0"/>
              <w:spacing w:line="360" w:lineRule="auto"/>
              <w:rPr>
                <w:rFonts w:ascii="宋体" w:hAnsi="宋体" w:eastAsia="宋体"/>
                <w:color w:val="auto"/>
                <w:sz w:val="24"/>
                <w:szCs w:val="28"/>
                <w:highlight w:val="none"/>
              </w:rPr>
            </w:pPr>
          </w:p>
          <w:p w14:paraId="48D29B0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人民币大写：</w:t>
            </w:r>
            <w:r>
              <w:rPr>
                <w:rFonts w:hint="eastAsia" w:ascii="宋体" w:hAnsi="宋体" w:eastAsia="宋体" w:cs="宋体"/>
                <w:bCs/>
                <w:color w:val="auto"/>
                <w:sz w:val="24"/>
                <w:szCs w:val="24"/>
                <w:highlight w:val="none"/>
                <w:u w:val="single"/>
              </w:rPr>
              <w:t xml:space="preserve">                     </w:t>
            </w:r>
          </w:p>
          <w:p w14:paraId="45A1A035">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人民币小写：</w:t>
            </w:r>
            <w:r>
              <w:rPr>
                <w:rFonts w:hint="eastAsia" w:ascii="宋体" w:hAnsi="宋体" w:eastAsia="宋体" w:cs="宋体"/>
                <w:bCs/>
                <w:color w:val="auto"/>
                <w:sz w:val="24"/>
                <w:szCs w:val="24"/>
                <w:highlight w:val="none"/>
                <w:u w:val="single"/>
              </w:rPr>
              <w:t xml:space="preserve">                     </w:t>
            </w:r>
          </w:p>
        </w:tc>
      </w:tr>
      <w:tr w14:paraId="0BF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86225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54E98CD2">
            <w:pPr>
              <w:spacing w:line="360" w:lineRule="auto"/>
              <w:rPr>
                <w:rFonts w:ascii="宋体" w:hAnsi="宋体" w:eastAsia="宋体"/>
                <w:b/>
                <w:color w:val="auto"/>
                <w:sz w:val="24"/>
                <w:highlight w:val="none"/>
              </w:rPr>
            </w:pPr>
          </w:p>
        </w:tc>
      </w:tr>
    </w:tbl>
    <w:p w14:paraId="6B17390E">
      <w:pPr>
        <w:spacing w:line="360" w:lineRule="auto"/>
        <w:ind w:firstLine="3600" w:firstLineChars="1500"/>
        <w:jc w:val="left"/>
        <w:rPr>
          <w:rFonts w:hint="eastAsia" w:ascii="宋体" w:hAnsi="宋体" w:eastAsia="宋体"/>
          <w:color w:val="auto"/>
          <w:sz w:val="24"/>
          <w:highlight w:val="none"/>
        </w:rPr>
      </w:pPr>
    </w:p>
    <w:p w14:paraId="5E31BF6B">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2E3C56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0415931">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C6A35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55C885D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eastAsia="宋体"/>
          <w:b/>
          <w:bCs/>
          <w:color w:val="auto"/>
          <w:sz w:val="24"/>
          <w:szCs w:val="28"/>
          <w:highlight w:val="none"/>
          <w:lang w:val="en-US" w:eastAsia="zh-CN"/>
        </w:rPr>
        <w:t>3.</w:t>
      </w: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50B72D77">
      <w:pPr>
        <w:pStyle w:val="18"/>
        <w:ind w:firstLine="420" w:firstLineChars="200"/>
        <w:rPr>
          <w:rFonts w:hint="default" w:eastAsia="宋体"/>
          <w:lang w:val="en-US" w:eastAsia="zh-CN"/>
        </w:rPr>
      </w:pPr>
    </w:p>
    <w:p w14:paraId="74523BB0">
      <w:pPr>
        <w:widowControl/>
        <w:jc w:val="left"/>
        <w:rPr>
          <w:rFonts w:ascii="宋体" w:hAnsi="宋体" w:eastAsia="宋体"/>
          <w:bCs/>
          <w:color w:val="auto"/>
          <w:sz w:val="24"/>
          <w:highlight w:val="none"/>
        </w:rPr>
      </w:pPr>
    </w:p>
    <w:p w14:paraId="166BBDFA">
      <w:pPr>
        <w:spacing w:line="360" w:lineRule="auto"/>
        <w:jc w:val="center"/>
        <w:outlineLvl w:val="1"/>
        <w:rPr>
          <w:rFonts w:asciiTheme="minorEastAsia" w:hAnsiTheme="minorEastAsia" w:eastAsiaTheme="minorEastAsia"/>
          <w:b/>
          <w:color w:val="auto"/>
          <w:sz w:val="24"/>
          <w:highlight w:val="none"/>
        </w:rPr>
      </w:pPr>
      <w:bookmarkStart w:id="73" w:name="_Toc32385"/>
      <w:bookmarkStart w:id="74" w:name="_Toc520983591"/>
      <w:bookmarkStart w:id="75" w:name="_Toc11500"/>
      <w:r>
        <w:rPr>
          <w:rFonts w:hint="eastAsia" w:asciiTheme="minorEastAsia" w:hAnsiTheme="minorEastAsia" w:eastAsiaTheme="minorEastAsia"/>
          <w:b/>
          <w:color w:val="auto"/>
          <w:sz w:val="24"/>
          <w:highlight w:val="none"/>
        </w:rPr>
        <w:t>三、磋商响应函</w:t>
      </w:r>
      <w:bookmarkEnd w:id="73"/>
      <w:bookmarkEnd w:id="74"/>
      <w:bookmarkEnd w:id="75"/>
    </w:p>
    <w:p w14:paraId="5FCDD945">
      <w:pPr>
        <w:pStyle w:val="24"/>
        <w:spacing w:line="360" w:lineRule="auto"/>
        <w:ind w:left="0" w:leftChars="0"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采购人</w:t>
      </w:r>
    </w:p>
    <w:p w14:paraId="5ADEBF28">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76" w:name="_Hlk44287543"/>
      <w:r>
        <w:rPr>
          <w:rFonts w:hint="eastAsia" w:ascii="宋体" w:hAnsi="宋体" w:eastAsia="宋体"/>
          <w:color w:val="auto"/>
          <w:sz w:val="24"/>
          <w:highlight w:val="none"/>
        </w:rPr>
        <w:t>竞争性磋商公告和磋商邀请</w:t>
      </w:r>
      <w:bookmarkEnd w:id="76"/>
      <w:r>
        <w:rPr>
          <w:rFonts w:hint="eastAsia" w:ascii="宋体" w:hAnsi="宋体" w:eastAsia="宋体"/>
          <w:color w:val="auto"/>
          <w:sz w:val="24"/>
          <w:highlight w:val="none"/>
        </w:rPr>
        <w:t>，我方兹宣布同意如下：</w:t>
      </w:r>
    </w:p>
    <w:p w14:paraId="382E69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096EDAF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7261F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72F65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5F0FC154">
      <w:pPr>
        <w:spacing w:line="360" w:lineRule="auto"/>
        <w:ind w:firstLine="480" w:firstLineChars="200"/>
        <w:rPr>
          <w:rFonts w:ascii="宋体" w:hAnsi="宋体" w:eastAsia="宋体"/>
          <w:color w:val="auto"/>
          <w:sz w:val="24"/>
          <w:highlight w:val="none"/>
        </w:rPr>
      </w:pPr>
    </w:p>
    <w:p w14:paraId="5F4F6F74">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7D08BA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6A6F0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F2AB49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77" w:name="_Toc21328"/>
      <w:r>
        <w:rPr>
          <w:rFonts w:hint="eastAsia" w:asciiTheme="minorEastAsia" w:hAnsiTheme="minorEastAsia" w:eastAsiaTheme="minorEastAsia"/>
          <w:b/>
          <w:color w:val="auto"/>
          <w:sz w:val="24"/>
          <w:highlight w:val="none"/>
          <w:lang w:val="en-US" w:eastAsia="zh-CN"/>
        </w:rPr>
        <w:t>四、供应商资格声明书</w:t>
      </w:r>
      <w:bookmarkEnd w:id="77"/>
    </w:p>
    <w:p w14:paraId="1EA6E051">
      <w:pPr>
        <w:pStyle w:val="24"/>
        <w:spacing w:line="360" w:lineRule="auto"/>
        <w:ind w:left="0" w:leftChars="0" w:firstLine="0" w:firstLineChars="0"/>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val="en-US" w:eastAsia="zh-CN"/>
        </w:rPr>
        <w:t>采购人</w:t>
      </w:r>
    </w:p>
    <w:p w14:paraId="64C40B8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7F93854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05359D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5B01F3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7B9014E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F03343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78A8D5B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0330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19CF5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4501" w:type="dxa"/>
          </w:tcPr>
          <w:p w14:paraId="5DDA946A">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681" w:type="dxa"/>
          </w:tcPr>
          <w:p w14:paraId="28441586">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5FAF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73354442">
            <w:pPr>
              <w:pStyle w:val="18"/>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4501" w:type="dxa"/>
          </w:tcPr>
          <w:p w14:paraId="28258176">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58E189A1">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5FFE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26B7F91A">
            <w:pPr>
              <w:pStyle w:val="18"/>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4501" w:type="dxa"/>
          </w:tcPr>
          <w:p w14:paraId="4B81DBBB">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23C42DF3">
            <w:pPr>
              <w:pStyle w:val="18"/>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70F7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9FCB01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A398CF">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A978556">
      <w:pPr>
        <w:spacing w:line="440" w:lineRule="exact"/>
        <w:ind w:firstLine="4800" w:firstLineChars="2000"/>
        <w:rPr>
          <w:rFonts w:ascii="宋体" w:hAnsi="宋体" w:eastAsia="宋体"/>
          <w:color w:val="auto"/>
          <w:sz w:val="24"/>
          <w:szCs w:val="24"/>
          <w:highlight w:val="none"/>
          <w:u w:val="single"/>
        </w:rPr>
      </w:pPr>
    </w:p>
    <w:p w14:paraId="2CE20A5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D1959CE">
      <w:pPr>
        <w:spacing w:line="360" w:lineRule="auto"/>
        <w:jc w:val="center"/>
        <w:outlineLvl w:val="1"/>
        <w:rPr>
          <w:rFonts w:asciiTheme="minorEastAsia" w:hAnsiTheme="minorEastAsia" w:eastAsiaTheme="minorEastAsia"/>
          <w:b/>
          <w:color w:val="auto"/>
          <w:sz w:val="24"/>
          <w:highlight w:val="none"/>
        </w:rPr>
      </w:pPr>
      <w:bookmarkStart w:id="78" w:name="_Toc520983594"/>
      <w:bookmarkStart w:id="79" w:name="_Toc26922"/>
      <w:bookmarkStart w:id="80" w:name="_Toc121626298"/>
      <w:bookmarkStart w:id="81" w:name="_Toc204594911"/>
      <w:bookmarkStart w:id="82" w:name="_Toc31518"/>
      <w:bookmarkStart w:id="83" w:name="_Toc516969106"/>
      <w:r>
        <w:rPr>
          <w:rFonts w:hint="eastAsia" w:asciiTheme="minorEastAsia" w:hAnsiTheme="minorEastAsia" w:eastAsiaTheme="minorEastAsia"/>
          <w:b/>
          <w:color w:val="auto"/>
          <w:sz w:val="24"/>
          <w:highlight w:val="none"/>
        </w:rPr>
        <w:t>五、授权书</w:t>
      </w:r>
      <w:bookmarkEnd w:id="78"/>
      <w:bookmarkEnd w:id="79"/>
      <w:bookmarkEnd w:id="80"/>
      <w:bookmarkEnd w:id="81"/>
      <w:bookmarkEnd w:id="82"/>
      <w:bookmarkEnd w:id="83"/>
    </w:p>
    <w:p w14:paraId="74844012">
      <w:pPr>
        <w:spacing w:line="360" w:lineRule="auto"/>
        <w:jc w:val="center"/>
        <w:rPr>
          <w:rFonts w:asciiTheme="minorEastAsia" w:hAnsiTheme="minorEastAsia" w:eastAsiaTheme="minorEastAsia"/>
          <w:b/>
          <w:color w:val="auto"/>
          <w:sz w:val="24"/>
          <w:highlight w:val="none"/>
        </w:rPr>
      </w:pPr>
    </w:p>
    <w:p w14:paraId="2FFA1621">
      <w:pPr>
        <w:pStyle w:val="2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34E8E3A7">
      <w:pPr>
        <w:pStyle w:val="22"/>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4D25A89">
      <w:pPr>
        <w:pStyle w:val="22"/>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B2FE112">
      <w:pPr>
        <w:pStyle w:val="22"/>
        <w:snapToGrid w:val="0"/>
        <w:spacing w:line="360" w:lineRule="auto"/>
        <w:ind w:firstLine="480" w:firstLineChars="200"/>
        <w:jc w:val="left"/>
        <w:rPr>
          <w:rFonts w:hAnsi="宋体" w:eastAsia="宋体"/>
          <w:color w:val="auto"/>
          <w:sz w:val="24"/>
          <w:highlight w:val="none"/>
        </w:rPr>
      </w:pPr>
    </w:p>
    <w:p w14:paraId="051E05DE">
      <w:pPr>
        <w:pStyle w:val="22"/>
        <w:snapToGrid w:val="0"/>
        <w:spacing w:line="360" w:lineRule="auto"/>
        <w:ind w:firstLine="480" w:firstLineChars="200"/>
        <w:jc w:val="left"/>
        <w:rPr>
          <w:rFonts w:hAnsi="宋体" w:eastAsia="宋体"/>
          <w:color w:val="auto"/>
          <w:sz w:val="24"/>
          <w:highlight w:val="none"/>
        </w:rPr>
      </w:pPr>
    </w:p>
    <w:p w14:paraId="2C51C88F">
      <w:pPr>
        <w:pStyle w:val="22"/>
        <w:snapToGrid w:val="0"/>
        <w:spacing w:line="360" w:lineRule="auto"/>
        <w:ind w:firstLine="480" w:firstLineChars="200"/>
        <w:jc w:val="left"/>
        <w:rPr>
          <w:rFonts w:hAnsi="宋体" w:eastAsia="宋体"/>
          <w:color w:val="auto"/>
          <w:sz w:val="24"/>
          <w:highlight w:val="none"/>
        </w:rPr>
      </w:pPr>
    </w:p>
    <w:p w14:paraId="2FC590E9">
      <w:pPr>
        <w:pStyle w:val="22"/>
        <w:snapToGrid w:val="0"/>
        <w:spacing w:line="360" w:lineRule="auto"/>
        <w:ind w:firstLine="480" w:firstLineChars="200"/>
        <w:jc w:val="left"/>
        <w:rPr>
          <w:rFonts w:hAnsi="宋体" w:eastAsia="宋体"/>
          <w:color w:val="auto"/>
          <w:sz w:val="24"/>
          <w:highlight w:val="none"/>
        </w:rPr>
      </w:pPr>
    </w:p>
    <w:p w14:paraId="7CB07B64">
      <w:pPr>
        <w:pStyle w:val="22"/>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210D4038">
      <w:pPr>
        <w:pStyle w:val="22"/>
        <w:snapToGrid w:val="0"/>
        <w:spacing w:line="360" w:lineRule="auto"/>
        <w:ind w:firstLine="480" w:firstLineChars="200"/>
        <w:jc w:val="left"/>
        <w:rPr>
          <w:rFonts w:hAnsi="宋体" w:eastAsia="宋体"/>
          <w:color w:val="auto"/>
          <w:sz w:val="24"/>
          <w:szCs w:val="28"/>
          <w:highlight w:val="none"/>
        </w:rPr>
      </w:pPr>
    </w:p>
    <w:p w14:paraId="120F58AB">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48449A2">
      <w:pPr>
        <w:spacing w:line="360" w:lineRule="auto"/>
        <w:rPr>
          <w:rFonts w:ascii="宋体" w:hAnsi="宋体" w:eastAsia="宋体"/>
          <w:color w:val="auto"/>
          <w:sz w:val="24"/>
          <w:szCs w:val="28"/>
          <w:highlight w:val="none"/>
        </w:rPr>
      </w:pPr>
    </w:p>
    <w:p w14:paraId="0848D97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A97D23C">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4DFFF86B">
      <w:pPr>
        <w:spacing w:line="360" w:lineRule="auto"/>
        <w:rPr>
          <w:rFonts w:ascii="宋体" w:hAnsi="宋体" w:eastAsia="宋体"/>
          <w:color w:val="auto"/>
          <w:sz w:val="24"/>
          <w:szCs w:val="28"/>
          <w:highlight w:val="none"/>
        </w:rPr>
      </w:pPr>
    </w:p>
    <w:p w14:paraId="5F2F2079">
      <w:pPr>
        <w:spacing w:line="360" w:lineRule="auto"/>
        <w:rPr>
          <w:rFonts w:ascii="宋体" w:hAnsi="宋体" w:eastAsia="宋体"/>
          <w:color w:val="auto"/>
          <w:sz w:val="24"/>
          <w:szCs w:val="28"/>
          <w:highlight w:val="none"/>
        </w:rPr>
      </w:pPr>
    </w:p>
    <w:p w14:paraId="121E39B0">
      <w:pPr>
        <w:pStyle w:val="2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2506770">
      <w:pPr>
        <w:pStyle w:val="22"/>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36C5FDCB">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62DC3EB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B903AAF">
      <w:pPr>
        <w:spacing w:line="360" w:lineRule="auto"/>
        <w:jc w:val="center"/>
        <w:outlineLvl w:val="1"/>
        <w:rPr>
          <w:rFonts w:asciiTheme="minorEastAsia" w:hAnsiTheme="minorEastAsia" w:eastAsiaTheme="minorEastAsia"/>
          <w:b/>
          <w:color w:val="auto"/>
          <w:sz w:val="24"/>
          <w:highlight w:val="none"/>
        </w:rPr>
      </w:pPr>
      <w:bookmarkStart w:id="84" w:name="_Toc28033"/>
      <w:bookmarkStart w:id="85" w:name="_Toc222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磋商</w:t>
      </w:r>
      <w:r>
        <w:rPr>
          <w:rFonts w:hint="eastAsia" w:asciiTheme="minorEastAsia" w:hAnsiTheme="minorEastAsia" w:eastAsiaTheme="minorEastAsia"/>
          <w:b/>
          <w:color w:val="auto"/>
          <w:sz w:val="24"/>
          <w:highlight w:val="none"/>
        </w:rPr>
        <w:t>响应表</w:t>
      </w:r>
      <w:bookmarkEnd w:id="84"/>
      <w:bookmarkEnd w:id="85"/>
    </w:p>
    <w:p w14:paraId="01B07B6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102"/>
        <w:gridCol w:w="2739"/>
        <w:gridCol w:w="2823"/>
        <w:gridCol w:w="888"/>
      </w:tblGrid>
      <w:tr w14:paraId="214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0911BDE6">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B9596A5">
            <w:pPr>
              <w:pStyle w:val="2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217D3F3E">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要求</w:t>
            </w:r>
          </w:p>
        </w:tc>
        <w:tc>
          <w:tcPr>
            <w:tcW w:w="1510" w:type="pct"/>
            <w:vAlign w:val="center"/>
          </w:tcPr>
          <w:p w14:paraId="4CB951DC">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76582646">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E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5BDD3F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10B5D1A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C670635">
            <w:pPr>
              <w:jc w:val="center"/>
              <w:rPr>
                <w:rFonts w:asciiTheme="minorEastAsia" w:hAnsiTheme="minorEastAsia" w:eastAsiaTheme="minorEastAsia"/>
                <w:color w:val="auto"/>
                <w:sz w:val="24"/>
                <w:highlight w:val="none"/>
              </w:rPr>
            </w:pPr>
          </w:p>
        </w:tc>
        <w:tc>
          <w:tcPr>
            <w:tcW w:w="1510" w:type="pct"/>
            <w:vAlign w:val="center"/>
          </w:tcPr>
          <w:p w14:paraId="765BAE84">
            <w:pPr>
              <w:jc w:val="center"/>
              <w:rPr>
                <w:rFonts w:asciiTheme="minorEastAsia" w:hAnsiTheme="minorEastAsia" w:eastAsiaTheme="minorEastAsia"/>
                <w:color w:val="auto"/>
                <w:sz w:val="24"/>
                <w:highlight w:val="none"/>
              </w:rPr>
            </w:pPr>
          </w:p>
        </w:tc>
        <w:tc>
          <w:tcPr>
            <w:tcW w:w="475" w:type="pct"/>
            <w:vAlign w:val="center"/>
          </w:tcPr>
          <w:p w14:paraId="3289A2CD">
            <w:pPr>
              <w:jc w:val="center"/>
              <w:rPr>
                <w:rFonts w:asciiTheme="minorEastAsia" w:hAnsiTheme="minorEastAsia" w:eastAsiaTheme="minorEastAsia"/>
                <w:color w:val="auto"/>
                <w:sz w:val="24"/>
                <w:highlight w:val="none"/>
              </w:rPr>
            </w:pPr>
          </w:p>
        </w:tc>
      </w:tr>
      <w:tr w14:paraId="7218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07C396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2102" w:type="dxa"/>
            <w:vAlign w:val="center"/>
          </w:tcPr>
          <w:p w14:paraId="5001916D">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1F74CA59">
            <w:pPr>
              <w:jc w:val="center"/>
              <w:rPr>
                <w:rFonts w:asciiTheme="minorEastAsia" w:hAnsiTheme="minorEastAsia" w:eastAsiaTheme="minorEastAsia"/>
                <w:color w:val="auto"/>
                <w:sz w:val="24"/>
                <w:highlight w:val="none"/>
              </w:rPr>
            </w:pPr>
          </w:p>
        </w:tc>
        <w:tc>
          <w:tcPr>
            <w:tcW w:w="1510" w:type="pct"/>
            <w:vAlign w:val="center"/>
          </w:tcPr>
          <w:p w14:paraId="4451EAA0">
            <w:pPr>
              <w:jc w:val="center"/>
              <w:rPr>
                <w:rFonts w:asciiTheme="minorEastAsia" w:hAnsiTheme="minorEastAsia" w:eastAsiaTheme="minorEastAsia"/>
                <w:color w:val="auto"/>
                <w:sz w:val="24"/>
                <w:highlight w:val="none"/>
              </w:rPr>
            </w:pPr>
          </w:p>
        </w:tc>
        <w:tc>
          <w:tcPr>
            <w:tcW w:w="475" w:type="pct"/>
            <w:vAlign w:val="center"/>
          </w:tcPr>
          <w:p w14:paraId="31B75B0A">
            <w:pPr>
              <w:jc w:val="center"/>
              <w:rPr>
                <w:rFonts w:asciiTheme="minorEastAsia" w:hAnsiTheme="minorEastAsia" w:eastAsiaTheme="minorEastAsia"/>
                <w:color w:val="auto"/>
                <w:sz w:val="24"/>
                <w:highlight w:val="none"/>
              </w:rPr>
            </w:pPr>
          </w:p>
        </w:tc>
      </w:tr>
      <w:tr w14:paraId="3C19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BDAD07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2102" w:type="dxa"/>
            <w:vAlign w:val="center"/>
          </w:tcPr>
          <w:p w14:paraId="28AD38BF">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4F962E68">
            <w:pPr>
              <w:jc w:val="center"/>
              <w:rPr>
                <w:rFonts w:asciiTheme="minorEastAsia" w:hAnsiTheme="minorEastAsia" w:eastAsiaTheme="minorEastAsia"/>
                <w:color w:val="auto"/>
                <w:sz w:val="24"/>
                <w:highlight w:val="none"/>
              </w:rPr>
            </w:pPr>
          </w:p>
        </w:tc>
        <w:tc>
          <w:tcPr>
            <w:tcW w:w="1510" w:type="pct"/>
            <w:vAlign w:val="center"/>
          </w:tcPr>
          <w:p w14:paraId="66A1AFA7">
            <w:pPr>
              <w:pStyle w:val="126"/>
              <w:jc w:val="center"/>
              <w:rPr>
                <w:rFonts w:asciiTheme="minorEastAsia" w:hAnsiTheme="minorEastAsia" w:eastAsiaTheme="minorEastAsia"/>
                <w:color w:val="auto"/>
                <w:highlight w:val="none"/>
              </w:rPr>
            </w:pPr>
          </w:p>
        </w:tc>
        <w:tc>
          <w:tcPr>
            <w:tcW w:w="475" w:type="pct"/>
            <w:vAlign w:val="center"/>
          </w:tcPr>
          <w:p w14:paraId="45E98B20">
            <w:pPr>
              <w:jc w:val="center"/>
              <w:rPr>
                <w:rFonts w:asciiTheme="minorEastAsia" w:hAnsiTheme="minorEastAsia" w:eastAsiaTheme="minorEastAsia"/>
                <w:color w:val="auto"/>
                <w:sz w:val="24"/>
                <w:highlight w:val="none"/>
              </w:rPr>
            </w:pPr>
          </w:p>
        </w:tc>
      </w:tr>
      <w:tr w14:paraId="105D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95F493D">
            <w:pPr>
              <w:jc w:val="center"/>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w:t>
            </w:r>
          </w:p>
        </w:tc>
        <w:tc>
          <w:tcPr>
            <w:tcW w:w="2102" w:type="dxa"/>
            <w:vAlign w:val="center"/>
          </w:tcPr>
          <w:p w14:paraId="548A3F74">
            <w:pPr>
              <w:jc w:val="center"/>
              <w:rPr>
                <w:rFonts w:hint="eastAsia"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2E89803D">
            <w:pPr>
              <w:jc w:val="center"/>
              <w:rPr>
                <w:rFonts w:asciiTheme="minorEastAsia" w:hAnsiTheme="minorEastAsia" w:eastAsiaTheme="minorEastAsia"/>
                <w:color w:val="auto"/>
                <w:sz w:val="24"/>
                <w:highlight w:val="none"/>
              </w:rPr>
            </w:pPr>
          </w:p>
        </w:tc>
        <w:tc>
          <w:tcPr>
            <w:tcW w:w="1510" w:type="pct"/>
            <w:vAlign w:val="center"/>
          </w:tcPr>
          <w:p w14:paraId="76498F2A">
            <w:pPr>
              <w:pStyle w:val="126"/>
              <w:jc w:val="center"/>
              <w:rPr>
                <w:rFonts w:asciiTheme="minorEastAsia" w:hAnsiTheme="minorEastAsia" w:eastAsiaTheme="minorEastAsia"/>
                <w:color w:val="auto"/>
                <w:highlight w:val="none"/>
              </w:rPr>
            </w:pPr>
          </w:p>
        </w:tc>
        <w:tc>
          <w:tcPr>
            <w:tcW w:w="475" w:type="pct"/>
            <w:vAlign w:val="center"/>
          </w:tcPr>
          <w:p w14:paraId="32FD8D9C">
            <w:pPr>
              <w:jc w:val="center"/>
              <w:rPr>
                <w:rFonts w:asciiTheme="minorEastAsia" w:hAnsiTheme="minorEastAsia" w:eastAsiaTheme="minorEastAsia"/>
                <w:color w:val="auto"/>
                <w:sz w:val="24"/>
                <w:highlight w:val="none"/>
              </w:rPr>
            </w:pPr>
          </w:p>
        </w:tc>
      </w:tr>
      <w:tr w14:paraId="347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64E1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5B838464">
            <w:pPr>
              <w:jc w:val="center"/>
              <w:rPr>
                <w:rFonts w:ascii="宋体" w:hAnsi="宋体" w:eastAsia="宋体"/>
                <w:color w:val="auto"/>
                <w:sz w:val="24"/>
                <w:highlight w:val="none"/>
              </w:rPr>
            </w:pPr>
          </w:p>
        </w:tc>
        <w:tc>
          <w:tcPr>
            <w:tcW w:w="1465" w:type="pct"/>
            <w:vAlign w:val="center"/>
          </w:tcPr>
          <w:p w14:paraId="1AE59BBC">
            <w:pPr>
              <w:jc w:val="center"/>
              <w:rPr>
                <w:rFonts w:asciiTheme="minorEastAsia" w:hAnsiTheme="minorEastAsia" w:eastAsiaTheme="minorEastAsia"/>
                <w:color w:val="auto"/>
                <w:sz w:val="24"/>
                <w:highlight w:val="none"/>
              </w:rPr>
            </w:pPr>
          </w:p>
        </w:tc>
        <w:tc>
          <w:tcPr>
            <w:tcW w:w="1510" w:type="pct"/>
            <w:vAlign w:val="center"/>
          </w:tcPr>
          <w:p w14:paraId="0FDED007">
            <w:pPr>
              <w:jc w:val="center"/>
              <w:rPr>
                <w:rFonts w:asciiTheme="minorEastAsia" w:hAnsiTheme="minorEastAsia" w:eastAsiaTheme="minorEastAsia"/>
                <w:color w:val="auto"/>
                <w:sz w:val="24"/>
                <w:highlight w:val="none"/>
              </w:rPr>
            </w:pPr>
          </w:p>
        </w:tc>
        <w:tc>
          <w:tcPr>
            <w:tcW w:w="475" w:type="pct"/>
            <w:vAlign w:val="center"/>
          </w:tcPr>
          <w:p w14:paraId="2A39717B">
            <w:pPr>
              <w:jc w:val="center"/>
              <w:rPr>
                <w:rFonts w:asciiTheme="minorEastAsia" w:hAnsiTheme="minorEastAsia" w:eastAsiaTheme="minorEastAsia"/>
                <w:color w:val="auto"/>
                <w:sz w:val="24"/>
                <w:highlight w:val="none"/>
              </w:rPr>
            </w:pPr>
          </w:p>
        </w:tc>
      </w:tr>
    </w:tbl>
    <w:p w14:paraId="7BE4EC22">
      <w:pPr>
        <w:spacing w:line="360" w:lineRule="auto"/>
        <w:ind w:firstLine="435"/>
        <w:outlineLvl w:val="2"/>
        <w:rPr>
          <w:rFonts w:hint="eastAsia" w:asciiTheme="minorEastAsia" w:hAnsiTheme="minorEastAsia" w:eastAsiaTheme="minorEastAsia"/>
          <w:b/>
          <w:color w:val="auto"/>
          <w:sz w:val="24"/>
          <w:highlight w:val="none"/>
        </w:rPr>
      </w:pPr>
    </w:p>
    <w:p w14:paraId="2DDA675C">
      <w:pPr>
        <w:spacing w:line="360" w:lineRule="auto"/>
        <w:ind w:firstLine="435"/>
        <w:outlineLvl w:val="2"/>
        <w:rPr>
          <w:rFonts w:asciiTheme="minorEastAsia" w:hAnsiTheme="minorEastAsia" w:eastAsiaTheme="minorEastAsia"/>
          <w:bCs/>
          <w:i/>
          <w:iCs/>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711"/>
        <w:gridCol w:w="3141"/>
        <w:gridCol w:w="2722"/>
        <w:gridCol w:w="938"/>
      </w:tblGrid>
      <w:tr w14:paraId="2A56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189A5A47">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46FFA64C">
            <w:pPr>
              <w:pStyle w:val="2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031D27DD">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规定的技术参数要求</w:t>
            </w:r>
          </w:p>
        </w:tc>
        <w:tc>
          <w:tcPr>
            <w:tcW w:w="1456" w:type="pct"/>
            <w:vAlign w:val="center"/>
          </w:tcPr>
          <w:p w14:paraId="2EEC4690">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111F4E66">
            <w:pPr>
              <w:pStyle w:val="2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85C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CF29CB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77B46558">
            <w:pPr>
              <w:jc w:val="center"/>
              <w:rPr>
                <w:rFonts w:asciiTheme="minorEastAsia" w:hAnsiTheme="minorEastAsia" w:eastAsiaTheme="minorEastAsia"/>
                <w:color w:val="auto"/>
                <w:sz w:val="24"/>
                <w:highlight w:val="none"/>
              </w:rPr>
            </w:pPr>
          </w:p>
        </w:tc>
        <w:tc>
          <w:tcPr>
            <w:tcW w:w="1680" w:type="pct"/>
            <w:vAlign w:val="center"/>
          </w:tcPr>
          <w:p w14:paraId="47F61768">
            <w:pPr>
              <w:jc w:val="center"/>
              <w:rPr>
                <w:rFonts w:asciiTheme="minorEastAsia" w:hAnsiTheme="minorEastAsia" w:eastAsiaTheme="minorEastAsia"/>
                <w:color w:val="auto"/>
                <w:sz w:val="24"/>
                <w:highlight w:val="none"/>
              </w:rPr>
            </w:pPr>
          </w:p>
        </w:tc>
        <w:tc>
          <w:tcPr>
            <w:tcW w:w="1456" w:type="pct"/>
            <w:vAlign w:val="center"/>
          </w:tcPr>
          <w:p w14:paraId="63088945">
            <w:pPr>
              <w:jc w:val="center"/>
              <w:rPr>
                <w:rFonts w:asciiTheme="minorEastAsia" w:hAnsiTheme="minorEastAsia" w:eastAsiaTheme="minorEastAsia"/>
                <w:color w:val="auto"/>
                <w:sz w:val="24"/>
                <w:highlight w:val="none"/>
              </w:rPr>
            </w:pPr>
          </w:p>
        </w:tc>
        <w:tc>
          <w:tcPr>
            <w:tcW w:w="502" w:type="pct"/>
            <w:vAlign w:val="center"/>
          </w:tcPr>
          <w:p w14:paraId="7D9D061D">
            <w:pPr>
              <w:jc w:val="center"/>
              <w:rPr>
                <w:rFonts w:asciiTheme="minorEastAsia" w:hAnsiTheme="minorEastAsia" w:eastAsiaTheme="minorEastAsia"/>
                <w:color w:val="auto"/>
                <w:sz w:val="24"/>
                <w:highlight w:val="none"/>
              </w:rPr>
            </w:pPr>
          </w:p>
        </w:tc>
      </w:tr>
      <w:tr w14:paraId="09BC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D30FF6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4C17F2C9">
            <w:pPr>
              <w:jc w:val="center"/>
              <w:rPr>
                <w:rFonts w:asciiTheme="minorEastAsia" w:hAnsiTheme="minorEastAsia" w:eastAsiaTheme="minorEastAsia"/>
                <w:color w:val="auto"/>
                <w:sz w:val="24"/>
                <w:highlight w:val="none"/>
              </w:rPr>
            </w:pPr>
          </w:p>
        </w:tc>
        <w:tc>
          <w:tcPr>
            <w:tcW w:w="1680" w:type="pct"/>
            <w:vAlign w:val="center"/>
          </w:tcPr>
          <w:p w14:paraId="09DC160B">
            <w:pPr>
              <w:jc w:val="center"/>
              <w:rPr>
                <w:rFonts w:asciiTheme="minorEastAsia" w:hAnsiTheme="minorEastAsia" w:eastAsiaTheme="minorEastAsia"/>
                <w:color w:val="auto"/>
                <w:sz w:val="24"/>
                <w:highlight w:val="none"/>
              </w:rPr>
            </w:pPr>
          </w:p>
        </w:tc>
        <w:tc>
          <w:tcPr>
            <w:tcW w:w="1456" w:type="pct"/>
            <w:vAlign w:val="center"/>
          </w:tcPr>
          <w:p w14:paraId="7ADE150E">
            <w:pPr>
              <w:jc w:val="center"/>
              <w:rPr>
                <w:rFonts w:asciiTheme="minorEastAsia" w:hAnsiTheme="minorEastAsia" w:eastAsiaTheme="minorEastAsia"/>
                <w:color w:val="auto"/>
                <w:sz w:val="24"/>
                <w:highlight w:val="none"/>
              </w:rPr>
            </w:pPr>
          </w:p>
        </w:tc>
        <w:tc>
          <w:tcPr>
            <w:tcW w:w="502" w:type="pct"/>
            <w:vAlign w:val="center"/>
          </w:tcPr>
          <w:p w14:paraId="64C2D57D">
            <w:pPr>
              <w:jc w:val="center"/>
              <w:rPr>
                <w:rFonts w:asciiTheme="minorEastAsia" w:hAnsiTheme="minorEastAsia" w:eastAsiaTheme="minorEastAsia"/>
                <w:color w:val="auto"/>
                <w:sz w:val="24"/>
                <w:highlight w:val="none"/>
              </w:rPr>
            </w:pPr>
          </w:p>
        </w:tc>
      </w:tr>
      <w:tr w14:paraId="4C88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531DE2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2AFC8E58">
            <w:pPr>
              <w:jc w:val="center"/>
              <w:rPr>
                <w:rFonts w:asciiTheme="minorEastAsia" w:hAnsiTheme="minorEastAsia" w:eastAsiaTheme="minorEastAsia"/>
                <w:color w:val="auto"/>
                <w:sz w:val="24"/>
                <w:highlight w:val="none"/>
              </w:rPr>
            </w:pPr>
          </w:p>
        </w:tc>
        <w:tc>
          <w:tcPr>
            <w:tcW w:w="1680" w:type="pct"/>
            <w:vAlign w:val="center"/>
          </w:tcPr>
          <w:p w14:paraId="37CDA96A">
            <w:pPr>
              <w:jc w:val="center"/>
              <w:rPr>
                <w:rFonts w:asciiTheme="minorEastAsia" w:hAnsiTheme="minorEastAsia" w:eastAsiaTheme="minorEastAsia"/>
                <w:color w:val="auto"/>
                <w:sz w:val="24"/>
                <w:highlight w:val="none"/>
              </w:rPr>
            </w:pPr>
          </w:p>
        </w:tc>
        <w:tc>
          <w:tcPr>
            <w:tcW w:w="1456" w:type="pct"/>
            <w:vAlign w:val="center"/>
          </w:tcPr>
          <w:p w14:paraId="74DFA974">
            <w:pPr>
              <w:pStyle w:val="126"/>
              <w:jc w:val="center"/>
              <w:rPr>
                <w:rFonts w:asciiTheme="minorEastAsia" w:hAnsiTheme="minorEastAsia" w:eastAsiaTheme="minorEastAsia"/>
                <w:color w:val="auto"/>
                <w:highlight w:val="none"/>
              </w:rPr>
            </w:pPr>
          </w:p>
        </w:tc>
        <w:tc>
          <w:tcPr>
            <w:tcW w:w="502" w:type="pct"/>
            <w:vAlign w:val="center"/>
          </w:tcPr>
          <w:p w14:paraId="1CC02579">
            <w:pPr>
              <w:jc w:val="center"/>
              <w:rPr>
                <w:rFonts w:asciiTheme="minorEastAsia" w:hAnsiTheme="minorEastAsia" w:eastAsiaTheme="minorEastAsia"/>
                <w:color w:val="auto"/>
                <w:sz w:val="24"/>
                <w:highlight w:val="none"/>
              </w:rPr>
            </w:pPr>
          </w:p>
        </w:tc>
      </w:tr>
      <w:tr w14:paraId="627C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4E39A3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6667C76C">
            <w:pPr>
              <w:jc w:val="center"/>
              <w:rPr>
                <w:rFonts w:asciiTheme="minorEastAsia" w:hAnsiTheme="minorEastAsia" w:eastAsiaTheme="minorEastAsia"/>
                <w:color w:val="auto"/>
                <w:sz w:val="24"/>
                <w:highlight w:val="none"/>
              </w:rPr>
            </w:pPr>
          </w:p>
        </w:tc>
        <w:tc>
          <w:tcPr>
            <w:tcW w:w="1680" w:type="pct"/>
            <w:vAlign w:val="center"/>
          </w:tcPr>
          <w:p w14:paraId="1DAC16AA">
            <w:pPr>
              <w:jc w:val="center"/>
              <w:rPr>
                <w:rFonts w:asciiTheme="minorEastAsia" w:hAnsiTheme="minorEastAsia" w:eastAsiaTheme="minorEastAsia"/>
                <w:color w:val="auto"/>
                <w:sz w:val="24"/>
                <w:highlight w:val="none"/>
              </w:rPr>
            </w:pPr>
          </w:p>
        </w:tc>
        <w:tc>
          <w:tcPr>
            <w:tcW w:w="1456" w:type="pct"/>
            <w:vAlign w:val="center"/>
          </w:tcPr>
          <w:p w14:paraId="0A6429B9">
            <w:pPr>
              <w:pStyle w:val="126"/>
              <w:jc w:val="center"/>
              <w:rPr>
                <w:rFonts w:asciiTheme="minorEastAsia" w:hAnsiTheme="minorEastAsia" w:eastAsiaTheme="minorEastAsia"/>
                <w:color w:val="auto"/>
                <w:highlight w:val="none"/>
              </w:rPr>
            </w:pPr>
          </w:p>
        </w:tc>
        <w:tc>
          <w:tcPr>
            <w:tcW w:w="502" w:type="pct"/>
            <w:vAlign w:val="center"/>
          </w:tcPr>
          <w:p w14:paraId="3E49C55E">
            <w:pPr>
              <w:jc w:val="center"/>
              <w:rPr>
                <w:rFonts w:asciiTheme="minorEastAsia" w:hAnsiTheme="minorEastAsia" w:eastAsiaTheme="minorEastAsia"/>
                <w:color w:val="auto"/>
                <w:sz w:val="24"/>
                <w:highlight w:val="none"/>
              </w:rPr>
            </w:pPr>
          </w:p>
        </w:tc>
      </w:tr>
      <w:tr w14:paraId="7943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110585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59A3B75D">
            <w:pPr>
              <w:jc w:val="center"/>
              <w:rPr>
                <w:rFonts w:asciiTheme="minorEastAsia" w:hAnsiTheme="minorEastAsia" w:eastAsiaTheme="minorEastAsia"/>
                <w:color w:val="auto"/>
                <w:sz w:val="24"/>
                <w:highlight w:val="none"/>
              </w:rPr>
            </w:pPr>
          </w:p>
        </w:tc>
        <w:tc>
          <w:tcPr>
            <w:tcW w:w="1680" w:type="pct"/>
            <w:vAlign w:val="center"/>
          </w:tcPr>
          <w:p w14:paraId="46474099">
            <w:pPr>
              <w:jc w:val="center"/>
              <w:rPr>
                <w:rFonts w:asciiTheme="minorEastAsia" w:hAnsiTheme="minorEastAsia" w:eastAsiaTheme="minorEastAsia"/>
                <w:color w:val="auto"/>
                <w:sz w:val="24"/>
                <w:highlight w:val="none"/>
              </w:rPr>
            </w:pPr>
          </w:p>
        </w:tc>
        <w:tc>
          <w:tcPr>
            <w:tcW w:w="1456" w:type="pct"/>
            <w:vAlign w:val="center"/>
          </w:tcPr>
          <w:p w14:paraId="151BEFC7">
            <w:pPr>
              <w:jc w:val="center"/>
              <w:rPr>
                <w:rFonts w:asciiTheme="minorEastAsia" w:hAnsiTheme="minorEastAsia" w:eastAsiaTheme="minorEastAsia"/>
                <w:color w:val="auto"/>
                <w:sz w:val="24"/>
                <w:highlight w:val="none"/>
              </w:rPr>
            </w:pPr>
          </w:p>
        </w:tc>
        <w:tc>
          <w:tcPr>
            <w:tcW w:w="502" w:type="pct"/>
            <w:vAlign w:val="center"/>
          </w:tcPr>
          <w:p w14:paraId="1EC8E183">
            <w:pPr>
              <w:jc w:val="center"/>
              <w:rPr>
                <w:rFonts w:asciiTheme="minorEastAsia" w:hAnsiTheme="minorEastAsia" w:eastAsiaTheme="minorEastAsia"/>
                <w:color w:val="auto"/>
                <w:sz w:val="24"/>
                <w:highlight w:val="none"/>
              </w:rPr>
            </w:pPr>
          </w:p>
        </w:tc>
      </w:tr>
    </w:tbl>
    <w:p w14:paraId="57879636">
      <w:pPr>
        <w:spacing w:line="360" w:lineRule="auto"/>
        <w:ind w:firstLine="4800" w:firstLineChars="2000"/>
        <w:rPr>
          <w:rFonts w:hint="eastAsia" w:ascii="宋体" w:hAnsi="宋体" w:eastAsia="宋体"/>
          <w:color w:val="auto"/>
          <w:sz w:val="24"/>
          <w:highlight w:val="none"/>
          <w:lang w:val="en-US" w:eastAsia="zh-CN"/>
        </w:rPr>
      </w:pPr>
    </w:p>
    <w:p w14:paraId="47ECA67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9FFA25">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39307A3">
      <w:pPr>
        <w:pStyle w:val="24"/>
        <w:spacing w:line="360" w:lineRule="auto"/>
        <w:ind w:left="0" w:leftChars="0" w:firstLine="0" w:firstLineChars="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8B51F54">
      <w:pPr>
        <w:pStyle w:val="18"/>
        <w:rPr>
          <w:rFonts w:hint="eastAsia" w:asciiTheme="minorEastAsia" w:hAnsiTheme="minorEastAsia" w:eastAsiaTheme="minorEastAsia"/>
          <w:b/>
          <w:bCs/>
          <w:color w:val="auto"/>
          <w:sz w:val="24"/>
          <w:highlight w:val="none"/>
          <w:lang w:eastAsia="zh-CN"/>
        </w:rPr>
        <w:sectPr>
          <w:headerReference r:id="rId10" w:type="default"/>
          <w:footerReference r:id="rId11" w:type="default"/>
          <w:pgSz w:w="11907" w:h="16840"/>
          <w:pgMar w:top="1117" w:right="1078" w:bottom="1060" w:left="1700" w:header="510" w:footer="886" w:gutter="0"/>
          <w:pgNumType w:fmt="decimal"/>
          <w:cols w:space="720" w:num="1"/>
        </w:sectPr>
      </w:pPr>
      <w:bookmarkStart w:id="86" w:name="_Hlk44283017"/>
    </w:p>
    <w:bookmarkEnd w:id="86"/>
    <w:p w14:paraId="37E76ABE">
      <w:pPr>
        <w:rPr>
          <w:rFonts w:hint="eastAsia" w:asciiTheme="minorEastAsia" w:hAnsiTheme="minorEastAsia" w:eastAsiaTheme="minorEastAsia"/>
          <w:b/>
          <w:color w:val="auto"/>
          <w:sz w:val="24"/>
          <w:highlight w:val="none"/>
        </w:rPr>
      </w:pPr>
      <w:bookmarkStart w:id="87" w:name="_Toc20592"/>
      <w:bookmarkStart w:id="88" w:name="_Toc2278"/>
      <w:bookmarkStart w:id="89" w:name="_Hlk44283088"/>
    </w:p>
    <w:p w14:paraId="1AC1F39F">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87"/>
      <w:bookmarkEnd w:id="88"/>
    </w:p>
    <w:p w14:paraId="4400A65A">
      <w:pPr>
        <w:spacing w:line="360" w:lineRule="auto"/>
        <w:rPr>
          <w:rFonts w:asciiTheme="minorEastAsia" w:hAnsiTheme="minorEastAsia" w:eastAsiaTheme="minorEastAsia"/>
          <w:b/>
          <w:bCs/>
          <w:color w:val="auto"/>
          <w:sz w:val="24"/>
          <w:highlight w:val="none"/>
        </w:rPr>
      </w:pPr>
    </w:p>
    <w:p w14:paraId="44F134C2">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31C4328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5A3A24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F3D729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1DCD9B4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15C30CF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24B7F73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E8191C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818E23">
      <w:pPr>
        <w:spacing w:line="360" w:lineRule="auto"/>
        <w:rPr>
          <w:rFonts w:asciiTheme="minorEastAsia" w:hAnsiTheme="minorEastAsia" w:eastAsiaTheme="minorEastAsia"/>
          <w:bCs/>
          <w:color w:val="auto"/>
          <w:sz w:val="24"/>
          <w:highlight w:val="none"/>
        </w:rPr>
      </w:pPr>
    </w:p>
    <w:p w14:paraId="732BBA0C">
      <w:pPr>
        <w:spacing w:line="360" w:lineRule="auto"/>
        <w:rPr>
          <w:rFonts w:asciiTheme="minorEastAsia" w:hAnsiTheme="minorEastAsia" w:eastAsiaTheme="minorEastAsia"/>
          <w:bCs/>
          <w:color w:val="auto"/>
          <w:sz w:val="24"/>
          <w:highlight w:val="none"/>
        </w:rPr>
      </w:pPr>
    </w:p>
    <w:p w14:paraId="27372F9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8C7D21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9D1A404">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488D0E2">
      <w:pPr>
        <w:pStyle w:val="18"/>
        <w:spacing w:before="78" w:line="219" w:lineRule="auto"/>
        <w:ind w:left="3195"/>
        <w:outlineLvl w:val="1"/>
        <w:rPr>
          <w:rFonts w:hint="eastAsia" w:asciiTheme="minorEastAsia" w:hAnsiTheme="minorEastAsia" w:eastAsiaTheme="minorEastAsia"/>
          <w:b/>
          <w:color w:val="auto"/>
          <w:sz w:val="24"/>
          <w:highlight w:val="yellow"/>
          <w:lang w:val="en-US" w:eastAsia="zh-CN"/>
        </w:rPr>
      </w:pPr>
    </w:p>
    <w:p w14:paraId="4A11C58B">
      <w:pPr>
        <w:pStyle w:val="18"/>
        <w:spacing w:before="78" w:line="219" w:lineRule="auto"/>
        <w:ind w:left="3195"/>
        <w:outlineLvl w:val="1"/>
        <w:rPr>
          <w:sz w:val="24"/>
          <w:szCs w:val="24"/>
          <w:highlight w:val="yellow"/>
        </w:rPr>
      </w:pPr>
      <w:r>
        <w:rPr>
          <w:rFonts w:hint="eastAsia" w:asciiTheme="minorEastAsia" w:hAnsiTheme="minorEastAsia" w:eastAsiaTheme="minorEastAsia"/>
          <w:b/>
          <w:color w:val="auto"/>
          <w:sz w:val="24"/>
          <w:highlight w:val="yellow"/>
          <w:lang w:val="en-US" w:eastAsia="zh-CN"/>
        </w:rPr>
        <w:t>八、</w:t>
      </w:r>
      <w:r>
        <w:rPr>
          <w:rFonts w:hint="eastAsia"/>
          <w:b/>
          <w:bCs/>
          <w:spacing w:val="-3"/>
          <w:sz w:val="24"/>
          <w:szCs w:val="24"/>
          <w:highlight w:val="yellow"/>
          <w:lang w:val="en-US" w:eastAsia="zh-CN"/>
        </w:rPr>
        <w:t>磋商</w:t>
      </w:r>
      <w:r>
        <w:rPr>
          <w:b/>
          <w:bCs/>
          <w:spacing w:val="-3"/>
          <w:sz w:val="24"/>
          <w:szCs w:val="24"/>
          <w:highlight w:val="yellow"/>
        </w:rPr>
        <w:t>业绩承诺函</w:t>
      </w:r>
    </w:p>
    <w:p w14:paraId="40436738">
      <w:pPr>
        <w:spacing w:line="285" w:lineRule="auto"/>
        <w:rPr>
          <w:rFonts w:ascii="Arial"/>
          <w:sz w:val="21"/>
          <w:highlight w:val="yellow"/>
        </w:rPr>
      </w:pPr>
    </w:p>
    <w:p w14:paraId="3139DCA6">
      <w:pPr>
        <w:pStyle w:val="18"/>
        <w:spacing w:before="256" w:line="480" w:lineRule="auto"/>
        <w:ind w:firstLine="480" w:firstLineChars="200"/>
        <w:rPr>
          <w:spacing w:val="-2"/>
          <w:sz w:val="24"/>
          <w:szCs w:val="24"/>
          <w:highlight w:val="yellow"/>
        </w:rPr>
      </w:pPr>
      <w:r>
        <w:rPr>
          <w:rFonts w:ascii="宋体" w:hAnsi="宋体" w:eastAsia="宋体" w:cs="宋体"/>
          <w:b w:val="0"/>
          <w:bCs w:val="0"/>
          <w:color w:val="000000"/>
          <w:sz w:val="24"/>
          <w:szCs w:val="24"/>
          <w:highlight w:val="yellow"/>
        </w:rPr>
        <w:t>我单位同意</w:t>
      </w:r>
      <w:r>
        <w:rPr>
          <w:rFonts w:hint="eastAsia" w:ascii="宋体" w:hAnsi="宋体" w:eastAsia="宋体" w:cs="宋体"/>
          <w:b w:val="0"/>
          <w:bCs w:val="0"/>
          <w:color w:val="000000"/>
          <w:sz w:val="24"/>
          <w:szCs w:val="24"/>
          <w:highlight w:val="yellow"/>
          <w:lang w:val="en-US" w:eastAsia="zh-CN"/>
        </w:rPr>
        <w:t>成交</w:t>
      </w:r>
      <w:r>
        <w:rPr>
          <w:rFonts w:ascii="宋体" w:hAnsi="宋体" w:eastAsia="宋体" w:cs="宋体"/>
          <w:b w:val="0"/>
          <w:bCs w:val="0"/>
          <w:color w:val="000000"/>
          <w:sz w:val="24"/>
          <w:szCs w:val="24"/>
          <w:highlight w:val="yellow"/>
        </w:rPr>
        <w:t>结果公告中公示以下业绩并承诺：</w:t>
      </w:r>
      <w:r>
        <w:rPr>
          <w:rFonts w:hint="eastAsia" w:ascii="宋体" w:hAnsi="宋体" w:eastAsia="宋体" w:cs="宋体"/>
          <w:b w:val="0"/>
          <w:bCs w:val="0"/>
          <w:color w:val="000000"/>
          <w:sz w:val="24"/>
          <w:szCs w:val="24"/>
          <w:highlight w:val="yellow"/>
          <w:lang w:val="en-US" w:eastAsia="zh-CN"/>
        </w:rPr>
        <w:t>响应</w:t>
      </w:r>
      <w:r>
        <w:rPr>
          <w:rFonts w:ascii="宋体" w:hAnsi="宋体" w:eastAsia="宋体" w:cs="宋体"/>
          <w:b w:val="0"/>
          <w:bCs w:val="0"/>
          <w:color w:val="000000"/>
          <w:sz w:val="24"/>
          <w:szCs w:val="24"/>
          <w:highlight w:val="yellow"/>
        </w:rPr>
        <w:t>文件中所提供的业绩 均真实有效，且不属于与关联公司（如母公司、控股公司、分公司、子公司、同 一法定代表人的公司）之间的业绩，若被发现存在任何虚假</w:t>
      </w:r>
      <w:r>
        <w:rPr>
          <w:rFonts w:hint="eastAsia" w:ascii="宋体" w:hAnsi="宋体" w:eastAsia="宋体" w:cs="宋体"/>
          <w:b w:val="0"/>
          <w:bCs w:val="0"/>
          <w:color w:val="000000"/>
          <w:sz w:val="24"/>
          <w:szCs w:val="24"/>
          <w:highlight w:val="yellow"/>
          <w:lang w:eastAsia="zh-CN"/>
        </w:rPr>
        <w:t>、</w:t>
      </w:r>
      <w:r>
        <w:rPr>
          <w:rFonts w:ascii="宋体" w:hAnsi="宋体" w:eastAsia="宋体" w:cs="宋体"/>
          <w:b w:val="0"/>
          <w:bCs w:val="0"/>
          <w:color w:val="000000"/>
          <w:sz w:val="24"/>
          <w:szCs w:val="24"/>
          <w:highlight w:val="yellow"/>
        </w:rPr>
        <w:t>隐瞒情况，我单位承担由此产生的一切后果。</w:t>
      </w:r>
    </w:p>
    <w:p w14:paraId="13D6FB47">
      <w:pPr>
        <w:pStyle w:val="18"/>
        <w:spacing w:before="78" w:line="219" w:lineRule="auto"/>
        <w:ind w:left="4350"/>
        <w:rPr>
          <w:spacing w:val="-2"/>
          <w:sz w:val="24"/>
          <w:szCs w:val="24"/>
          <w:highlight w:val="yellow"/>
        </w:rPr>
      </w:pPr>
    </w:p>
    <w:p w14:paraId="785F5771">
      <w:pPr>
        <w:pStyle w:val="18"/>
        <w:spacing w:before="78" w:line="219" w:lineRule="auto"/>
        <w:ind w:left="4350"/>
        <w:rPr>
          <w:sz w:val="24"/>
          <w:szCs w:val="24"/>
          <w:highlight w:val="yellow"/>
        </w:rPr>
      </w:pPr>
      <w:r>
        <w:rPr>
          <w:spacing w:val="-2"/>
          <w:sz w:val="24"/>
          <w:szCs w:val="24"/>
          <w:highlight w:val="yellow"/>
        </w:rPr>
        <w:t>供应商签章：</w:t>
      </w:r>
      <w:r>
        <w:rPr>
          <w:sz w:val="24"/>
          <w:szCs w:val="24"/>
          <w:highlight w:val="yellow"/>
          <w:u w:val="single" w:color="auto"/>
        </w:rPr>
        <w:t xml:space="preserve">              </w:t>
      </w:r>
    </w:p>
    <w:p w14:paraId="4E6919FA">
      <w:pPr>
        <w:pStyle w:val="18"/>
        <w:spacing w:before="183" w:line="220" w:lineRule="auto"/>
        <w:ind w:left="4392"/>
        <w:rPr>
          <w:sz w:val="24"/>
          <w:szCs w:val="24"/>
          <w:highlight w:val="yellow"/>
        </w:rPr>
      </w:pPr>
      <w:r>
        <w:rPr>
          <w:spacing w:val="-32"/>
          <w:sz w:val="24"/>
          <w:szCs w:val="24"/>
          <w:highlight w:val="yellow"/>
        </w:rPr>
        <w:t>日</w:t>
      </w:r>
      <w:r>
        <w:rPr>
          <w:spacing w:val="1"/>
          <w:sz w:val="24"/>
          <w:szCs w:val="24"/>
          <w:highlight w:val="yellow"/>
        </w:rPr>
        <w:t xml:space="preserve">      </w:t>
      </w:r>
      <w:r>
        <w:rPr>
          <w:spacing w:val="-32"/>
          <w:sz w:val="24"/>
          <w:szCs w:val="24"/>
          <w:highlight w:val="yellow"/>
        </w:rPr>
        <w:t>期</w:t>
      </w:r>
      <w:r>
        <w:rPr>
          <w:spacing w:val="-2"/>
          <w:sz w:val="24"/>
          <w:szCs w:val="24"/>
          <w:highlight w:val="yellow"/>
        </w:rPr>
        <w:t>：</w:t>
      </w:r>
      <w:r>
        <w:rPr>
          <w:sz w:val="24"/>
          <w:szCs w:val="24"/>
          <w:highlight w:val="yellow"/>
          <w:u w:val="single" w:color="auto"/>
        </w:rPr>
        <w:t xml:space="preserve">      </w:t>
      </w:r>
      <w:r>
        <w:rPr>
          <w:rFonts w:hint="eastAsia"/>
          <w:sz w:val="24"/>
          <w:szCs w:val="24"/>
          <w:highlight w:val="yellow"/>
          <w:u w:val="single" w:color="auto"/>
          <w:lang w:val="en-US" w:eastAsia="zh-CN"/>
        </w:rPr>
        <w:t xml:space="preserve">  </w:t>
      </w:r>
      <w:r>
        <w:rPr>
          <w:sz w:val="24"/>
          <w:szCs w:val="24"/>
          <w:highlight w:val="yellow"/>
          <w:u w:val="single" w:color="auto"/>
        </w:rPr>
        <w:t xml:space="preserve">       </w:t>
      </w:r>
    </w:p>
    <w:p w14:paraId="483000D9">
      <w:pPr>
        <w:spacing w:before="27"/>
        <w:rPr>
          <w:highlight w:val="yellow"/>
        </w:rPr>
      </w:pPr>
    </w:p>
    <w:tbl>
      <w:tblPr>
        <w:tblStyle w:val="14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60"/>
        <w:gridCol w:w="2873"/>
        <w:gridCol w:w="2437"/>
        <w:gridCol w:w="1609"/>
        <w:gridCol w:w="867"/>
      </w:tblGrid>
      <w:tr w14:paraId="479B6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497" w:type="pct"/>
            <w:vAlign w:val="top"/>
          </w:tcPr>
          <w:p w14:paraId="23D05868">
            <w:pPr>
              <w:pStyle w:val="140"/>
              <w:spacing w:before="149" w:line="221" w:lineRule="auto"/>
              <w:ind w:left="238"/>
              <w:rPr>
                <w:highlight w:val="yellow"/>
              </w:rPr>
            </w:pPr>
            <w:r>
              <w:rPr>
                <w:spacing w:val="-5"/>
                <w:highlight w:val="yellow"/>
              </w:rPr>
              <w:t>序号</w:t>
            </w:r>
          </w:p>
        </w:tc>
        <w:tc>
          <w:tcPr>
            <w:tcW w:w="1661" w:type="pct"/>
            <w:vAlign w:val="top"/>
          </w:tcPr>
          <w:p w14:paraId="150FB2FF">
            <w:pPr>
              <w:pStyle w:val="140"/>
              <w:spacing w:before="149" w:line="220" w:lineRule="auto"/>
              <w:jc w:val="center"/>
              <w:rPr>
                <w:highlight w:val="yellow"/>
              </w:rPr>
            </w:pPr>
            <w:r>
              <w:rPr>
                <w:spacing w:val="-4"/>
                <w:highlight w:val="yellow"/>
              </w:rPr>
              <w:t>项目名称</w:t>
            </w:r>
          </w:p>
        </w:tc>
        <w:tc>
          <w:tcPr>
            <w:tcW w:w="1409" w:type="pct"/>
            <w:vAlign w:val="top"/>
          </w:tcPr>
          <w:p w14:paraId="5268FC69">
            <w:pPr>
              <w:pStyle w:val="140"/>
              <w:spacing w:before="150" w:line="219" w:lineRule="auto"/>
              <w:jc w:val="center"/>
              <w:rPr>
                <w:highlight w:val="yellow"/>
              </w:rPr>
            </w:pPr>
            <w:r>
              <w:rPr>
                <w:rFonts w:hint="eastAsia" w:eastAsia="宋体"/>
                <w:spacing w:val="-3"/>
                <w:highlight w:val="yellow"/>
                <w:lang w:val="en-US" w:eastAsia="zh-CN"/>
              </w:rPr>
              <w:t>服务</w:t>
            </w:r>
            <w:r>
              <w:rPr>
                <w:spacing w:val="-3"/>
                <w:highlight w:val="yellow"/>
              </w:rPr>
              <w:t>范围</w:t>
            </w:r>
          </w:p>
        </w:tc>
        <w:tc>
          <w:tcPr>
            <w:tcW w:w="930" w:type="pct"/>
            <w:vAlign w:val="top"/>
          </w:tcPr>
          <w:p w14:paraId="44EBDC04">
            <w:pPr>
              <w:pStyle w:val="140"/>
              <w:spacing w:before="150" w:line="219" w:lineRule="auto"/>
              <w:jc w:val="center"/>
              <w:rPr>
                <w:rFonts w:hint="default" w:eastAsia="宋体"/>
                <w:spacing w:val="-3"/>
                <w:highlight w:val="yellow"/>
                <w:lang w:val="en-US" w:eastAsia="zh-CN"/>
              </w:rPr>
            </w:pPr>
            <w:r>
              <w:rPr>
                <w:rFonts w:hint="eastAsia" w:eastAsia="宋体"/>
                <w:spacing w:val="-3"/>
                <w:highlight w:val="yellow"/>
                <w:lang w:val="en-US" w:eastAsia="zh-CN"/>
              </w:rPr>
              <w:t>是否履约完成</w:t>
            </w:r>
          </w:p>
        </w:tc>
        <w:tc>
          <w:tcPr>
            <w:tcW w:w="501" w:type="pct"/>
            <w:vAlign w:val="top"/>
          </w:tcPr>
          <w:p w14:paraId="283ECCB8">
            <w:pPr>
              <w:pStyle w:val="140"/>
              <w:spacing w:before="149" w:line="221" w:lineRule="auto"/>
              <w:ind w:left="245"/>
              <w:rPr>
                <w:highlight w:val="yellow"/>
              </w:rPr>
            </w:pPr>
            <w:r>
              <w:rPr>
                <w:spacing w:val="-7"/>
                <w:highlight w:val="yellow"/>
              </w:rPr>
              <w:t>备注</w:t>
            </w:r>
          </w:p>
        </w:tc>
      </w:tr>
      <w:tr w14:paraId="1A8CC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E3F4C8F">
            <w:pPr>
              <w:pStyle w:val="140"/>
              <w:spacing w:before="115" w:line="241" w:lineRule="auto"/>
              <w:ind w:left="437"/>
              <w:rPr>
                <w:highlight w:val="yellow"/>
              </w:rPr>
            </w:pPr>
            <w:r>
              <w:rPr>
                <w:highlight w:val="yellow"/>
              </w:rPr>
              <w:t>1</w:t>
            </w:r>
          </w:p>
        </w:tc>
        <w:tc>
          <w:tcPr>
            <w:tcW w:w="1661" w:type="pct"/>
            <w:vAlign w:val="top"/>
          </w:tcPr>
          <w:p w14:paraId="2706018D">
            <w:pPr>
              <w:rPr>
                <w:rFonts w:ascii="Arial"/>
                <w:sz w:val="21"/>
                <w:highlight w:val="yellow"/>
              </w:rPr>
            </w:pPr>
          </w:p>
        </w:tc>
        <w:tc>
          <w:tcPr>
            <w:tcW w:w="1409" w:type="pct"/>
            <w:vAlign w:val="top"/>
          </w:tcPr>
          <w:p w14:paraId="42018C30">
            <w:pPr>
              <w:rPr>
                <w:rFonts w:ascii="Arial"/>
                <w:sz w:val="21"/>
                <w:highlight w:val="yellow"/>
              </w:rPr>
            </w:pPr>
          </w:p>
        </w:tc>
        <w:tc>
          <w:tcPr>
            <w:tcW w:w="930" w:type="pct"/>
            <w:vAlign w:val="top"/>
          </w:tcPr>
          <w:p w14:paraId="55DDC6D4">
            <w:pPr>
              <w:rPr>
                <w:rFonts w:ascii="Arial"/>
                <w:sz w:val="21"/>
                <w:highlight w:val="yellow"/>
              </w:rPr>
            </w:pPr>
          </w:p>
        </w:tc>
        <w:tc>
          <w:tcPr>
            <w:tcW w:w="501" w:type="pct"/>
            <w:vAlign w:val="top"/>
          </w:tcPr>
          <w:p w14:paraId="60E21923">
            <w:pPr>
              <w:rPr>
                <w:rFonts w:ascii="Arial"/>
                <w:sz w:val="21"/>
                <w:highlight w:val="yellow"/>
              </w:rPr>
            </w:pPr>
          </w:p>
        </w:tc>
      </w:tr>
      <w:tr w14:paraId="15456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0E5DDC60">
            <w:pPr>
              <w:pStyle w:val="140"/>
              <w:spacing w:before="115" w:line="241" w:lineRule="auto"/>
              <w:ind w:left="422"/>
              <w:rPr>
                <w:highlight w:val="yellow"/>
              </w:rPr>
            </w:pPr>
            <w:r>
              <w:rPr>
                <w:highlight w:val="yellow"/>
              </w:rPr>
              <w:t>2</w:t>
            </w:r>
          </w:p>
        </w:tc>
        <w:tc>
          <w:tcPr>
            <w:tcW w:w="1661" w:type="pct"/>
            <w:vAlign w:val="top"/>
          </w:tcPr>
          <w:p w14:paraId="39536F28">
            <w:pPr>
              <w:rPr>
                <w:rFonts w:ascii="Arial"/>
                <w:sz w:val="21"/>
                <w:highlight w:val="yellow"/>
              </w:rPr>
            </w:pPr>
          </w:p>
        </w:tc>
        <w:tc>
          <w:tcPr>
            <w:tcW w:w="1409" w:type="pct"/>
            <w:vAlign w:val="top"/>
          </w:tcPr>
          <w:p w14:paraId="31B01710">
            <w:pPr>
              <w:rPr>
                <w:rFonts w:ascii="Arial"/>
                <w:sz w:val="21"/>
                <w:highlight w:val="yellow"/>
              </w:rPr>
            </w:pPr>
          </w:p>
        </w:tc>
        <w:tc>
          <w:tcPr>
            <w:tcW w:w="930" w:type="pct"/>
            <w:vAlign w:val="top"/>
          </w:tcPr>
          <w:p w14:paraId="65C4BBB3">
            <w:pPr>
              <w:rPr>
                <w:rFonts w:ascii="Arial"/>
                <w:sz w:val="21"/>
                <w:highlight w:val="yellow"/>
              </w:rPr>
            </w:pPr>
          </w:p>
        </w:tc>
        <w:tc>
          <w:tcPr>
            <w:tcW w:w="501" w:type="pct"/>
            <w:vAlign w:val="top"/>
          </w:tcPr>
          <w:p w14:paraId="34D20A5C">
            <w:pPr>
              <w:rPr>
                <w:rFonts w:ascii="Arial"/>
                <w:sz w:val="21"/>
                <w:highlight w:val="yellow"/>
              </w:rPr>
            </w:pPr>
          </w:p>
        </w:tc>
      </w:tr>
      <w:tr w14:paraId="6D3D3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97" w:type="pct"/>
            <w:vAlign w:val="top"/>
          </w:tcPr>
          <w:p w14:paraId="7DA03297">
            <w:pPr>
              <w:pStyle w:val="140"/>
              <w:spacing w:before="118"/>
              <w:ind w:left="424"/>
              <w:rPr>
                <w:highlight w:val="yellow"/>
              </w:rPr>
            </w:pPr>
            <w:r>
              <w:rPr>
                <w:highlight w:val="yellow"/>
              </w:rPr>
              <w:t>3</w:t>
            </w:r>
          </w:p>
        </w:tc>
        <w:tc>
          <w:tcPr>
            <w:tcW w:w="1661" w:type="pct"/>
            <w:vAlign w:val="top"/>
          </w:tcPr>
          <w:p w14:paraId="19341408">
            <w:pPr>
              <w:rPr>
                <w:rFonts w:ascii="Arial"/>
                <w:sz w:val="21"/>
                <w:highlight w:val="yellow"/>
              </w:rPr>
            </w:pPr>
          </w:p>
        </w:tc>
        <w:tc>
          <w:tcPr>
            <w:tcW w:w="1409" w:type="pct"/>
            <w:vAlign w:val="top"/>
          </w:tcPr>
          <w:p w14:paraId="7452D099">
            <w:pPr>
              <w:rPr>
                <w:rFonts w:ascii="Arial"/>
                <w:sz w:val="21"/>
                <w:highlight w:val="yellow"/>
              </w:rPr>
            </w:pPr>
          </w:p>
        </w:tc>
        <w:tc>
          <w:tcPr>
            <w:tcW w:w="930" w:type="pct"/>
            <w:vAlign w:val="top"/>
          </w:tcPr>
          <w:p w14:paraId="17A47195">
            <w:pPr>
              <w:rPr>
                <w:rFonts w:ascii="Arial"/>
                <w:sz w:val="21"/>
                <w:highlight w:val="yellow"/>
              </w:rPr>
            </w:pPr>
          </w:p>
        </w:tc>
        <w:tc>
          <w:tcPr>
            <w:tcW w:w="501" w:type="pct"/>
            <w:vAlign w:val="top"/>
          </w:tcPr>
          <w:p w14:paraId="3794785C">
            <w:pPr>
              <w:rPr>
                <w:rFonts w:ascii="Arial"/>
                <w:sz w:val="21"/>
                <w:highlight w:val="yellow"/>
              </w:rPr>
            </w:pPr>
          </w:p>
        </w:tc>
      </w:tr>
      <w:tr w14:paraId="77642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7FF4137A">
            <w:pPr>
              <w:pStyle w:val="140"/>
              <w:spacing w:before="118" w:line="241" w:lineRule="auto"/>
              <w:ind w:left="418"/>
              <w:rPr>
                <w:highlight w:val="yellow"/>
              </w:rPr>
            </w:pPr>
            <w:r>
              <w:rPr>
                <w:highlight w:val="yellow"/>
              </w:rPr>
              <w:t>4</w:t>
            </w:r>
          </w:p>
        </w:tc>
        <w:tc>
          <w:tcPr>
            <w:tcW w:w="1661" w:type="pct"/>
            <w:vAlign w:val="top"/>
          </w:tcPr>
          <w:p w14:paraId="24145F21">
            <w:pPr>
              <w:rPr>
                <w:rFonts w:ascii="Arial"/>
                <w:sz w:val="21"/>
                <w:highlight w:val="yellow"/>
              </w:rPr>
            </w:pPr>
          </w:p>
        </w:tc>
        <w:tc>
          <w:tcPr>
            <w:tcW w:w="1409" w:type="pct"/>
            <w:vAlign w:val="top"/>
          </w:tcPr>
          <w:p w14:paraId="23AD9719">
            <w:pPr>
              <w:rPr>
                <w:rFonts w:ascii="Arial"/>
                <w:sz w:val="21"/>
                <w:highlight w:val="yellow"/>
              </w:rPr>
            </w:pPr>
          </w:p>
        </w:tc>
        <w:tc>
          <w:tcPr>
            <w:tcW w:w="930" w:type="pct"/>
            <w:vAlign w:val="top"/>
          </w:tcPr>
          <w:p w14:paraId="20CB4632">
            <w:pPr>
              <w:rPr>
                <w:rFonts w:ascii="Arial"/>
                <w:sz w:val="21"/>
                <w:highlight w:val="yellow"/>
              </w:rPr>
            </w:pPr>
          </w:p>
        </w:tc>
        <w:tc>
          <w:tcPr>
            <w:tcW w:w="501" w:type="pct"/>
            <w:vAlign w:val="top"/>
          </w:tcPr>
          <w:p w14:paraId="63E36A07">
            <w:pPr>
              <w:rPr>
                <w:rFonts w:ascii="Arial"/>
                <w:sz w:val="21"/>
                <w:highlight w:val="yellow"/>
              </w:rPr>
            </w:pPr>
          </w:p>
        </w:tc>
      </w:tr>
      <w:tr w14:paraId="57F27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094B378">
            <w:pPr>
              <w:pStyle w:val="140"/>
              <w:spacing w:before="118"/>
              <w:ind w:left="424"/>
              <w:rPr>
                <w:highlight w:val="yellow"/>
              </w:rPr>
            </w:pPr>
            <w:r>
              <w:rPr>
                <w:highlight w:val="yellow"/>
              </w:rPr>
              <w:t>5</w:t>
            </w:r>
          </w:p>
        </w:tc>
        <w:tc>
          <w:tcPr>
            <w:tcW w:w="1661" w:type="pct"/>
            <w:vAlign w:val="top"/>
          </w:tcPr>
          <w:p w14:paraId="1C7C2917">
            <w:pPr>
              <w:rPr>
                <w:rFonts w:ascii="Arial"/>
                <w:sz w:val="21"/>
                <w:highlight w:val="yellow"/>
              </w:rPr>
            </w:pPr>
          </w:p>
        </w:tc>
        <w:tc>
          <w:tcPr>
            <w:tcW w:w="1409" w:type="pct"/>
            <w:vAlign w:val="top"/>
          </w:tcPr>
          <w:p w14:paraId="3990632B">
            <w:pPr>
              <w:rPr>
                <w:rFonts w:ascii="Arial"/>
                <w:sz w:val="21"/>
                <w:highlight w:val="yellow"/>
              </w:rPr>
            </w:pPr>
          </w:p>
        </w:tc>
        <w:tc>
          <w:tcPr>
            <w:tcW w:w="930" w:type="pct"/>
            <w:vAlign w:val="top"/>
          </w:tcPr>
          <w:p w14:paraId="09942810">
            <w:pPr>
              <w:rPr>
                <w:rFonts w:ascii="Arial"/>
                <w:sz w:val="21"/>
                <w:highlight w:val="yellow"/>
              </w:rPr>
            </w:pPr>
          </w:p>
        </w:tc>
        <w:tc>
          <w:tcPr>
            <w:tcW w:w="501" w:type="pct"/>
            <w:vAlign w:val="top"/>
          </w:tcPr>
          <w:p w14:paraId="5FB6B056">
            <w:pPr>
              <w:rPr>
                <w:rFonts w:ascii="Arial"/>
                <w:sz w:val="21"/>
                <w:highlight w:val="yellow"/>
              </w:rPr>
            </w:pPr>
          </w:p>
        </w:tc>
      </w:tr>
      <w:tr w14:paraId="7F165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97" w:type="pct"/>
            <w:vAlign w:val="top"/>
          </w:tcPr>
          <w:p w14:paraId="130D3C59">
            <w:pPr>
              <w:pStyle w:val="140"/>
              <w:spacing w:before="119" w:line="348" w:lineRule="exact"/>
              <w:ind w:left="254"/>
              <w:rPr>
                <w:highlight w:val="yellow"/>
              </w:rPr>
            </w:pPr>
            <w:r>
              <w:rPr>
                <w:spacing w:val="-13"/>
                <w:position w:val="2"/>
                <w:highlight w:val="yellow"/>
              </w:rPr>
              <w:t>……</w:t>
            </w:r>
          </w:p>
        </w:tc>
        <w:tc>
          <w:tcPr>
            <w:tcW w:w="1661" w:type="pct"/>
            <w:vAlign w:val="top"/>
          </w:tcPr>
          <w:p w14:paraId="6D9A8292">
            <w:pPr>
              <w:rPr>
                <w:rFonts w:ascii="Arial"/>
                <w:sz w:val="21"/>
                <w:highlight w:val="yellow"/>
              </w:rPr>
            </w:pPr>
          </w:p>
        </w:tc>
        <w:tc>
          <w:tcPr>
            <w:tcW w:w="1409" w:type="pct"/>
            <w:vAlign w:val="top"/>
          </w:tcPr>
          <w:p w14:paraId="27B474F5">
            <w:pPr>
              <w:rPr>
                <w:rFonts w:ascii="Arial"/>
                <w:sz w:val="21"/>
                <w:highlight w:val="yellow"/>
              </w:rPr>
            </w:pPr>
          </w:p>
        </w:tc>
        <w:tc>
          <w:tcPr>
            <w:tcW w:w="930" w:type="pct"/>
            <w:vAlign w:val="top"/>
          </w:tcPr>
          <w:p w14:paraId="7EC16B01">
            <w:pPr>
              <w:rPr>
                <w:rFonts w:ascii="Arial"/>
                <w:sz w:val="21"/>
                <w:highlight w:val="yellow"/>
              </w:rPr>
            </w:pPr>
          </w:p>
        </w:tc>
        <w:tc>
          <w:tcPr>
            <w:tcW w:w="501" w:type="pct"/>
            <w:vAlign w:val="top"/>
          </w:tcPr>
          <w:p w14:paraId="774BD42D">
            <w:pPr>
              <w:rPr>
                <w:rFonts w:ascii="Arial"/>
                <w:sz w:val="21"/>
                <w:highlight w:val="yellow"/>
              </w:rPr>
            </w:pPr>
          </w:p>
        </w:tc>
      </w:tr>
    </w:tbl>
    <w:p w14:paraId="6C7A4F28">
      <w:pPr>
        <w:spacing w:before="26"/>
        <w:rPr>
          <w:highlight w:val="yellow"/>
        </w:rPr>
      </w:pPr>
    </w:p>
    <w:p w14:paraId="4E7F5A21">
      <w:pPr>
        <w:pStyle w:val="18"/>
        <w:spacing w:before="78" w:line="224" w:lineRule="auto"/>
        <w:ind w:firstLine="450" w:firstLineChars="200"/>
        <w:rPr>
          <w:sz w:val="24"/>
          <w:szCs w:val="24"/>
          <w:highlight w:val="yellow"/>
        </w:rPr>
      </w:pPr>
      <w:r>
        <w:rPr>
          <w:b/>
          <w:bCs/>
          <w:spacing w:val="-8"/>
          <w:sz w:val="24"/>
          <w:szCs w:val="24"/>
          <w:highlight w:val="yellow"/>
        </w:rPr>
        <w:t>注：</w:t>
      </w:r>
    </w:p>
    <w:p w14:paraId="6467157E">
      <w:pPr>
        <w:pStyle w:val="18"/>
        <w:spacing w:before="184" w:line="289" w:lineRule="auto"/>
        <w:ind w:left="127" w:right="112" w:firstLine="431"/>
        <w:rPr>
          <w:rFonts w:ascii="@微软简标宋" w:hAnsi="@微软简标宋" w:eastAsia="宋体"/>
          <w:spacing w:val="-2"/>
          <w:sz w:val="24"/>
          <w:szCs w:val="24"/>
          <w:highlight w:val="yellow"/>
        </w:rPr>
      </w:pPr>
      <w:r>
        <w:rPr>
          <w:rFonts w:hint="eastAsia" w:ascii="@微软简标宋" w:hAnsi="@微软简标宋" w:eastAsia="宋体"/>
          <w:spacing w:val="-2"/>
          <w:sz w:val="24"/>
          <w:szCs w:val="24"/>
          <w:highlight w:val="yellow"/>
        </w:rPr>
        <w:t>1.供应商须按上述格式填写所提供的业绩。如未填写或未按格式填写，则该业绩</w:t>
      </w:r>
      <w:r>
        <w:rPr>
          <w:rFonts w:hint="eastAsia" w:ascii="@微软简标宋" w:hAnsi="@微软简标宋" w:eastAsia="宋体"/>
          <w:spacing w:val="-2"/>
          <w:sz w:val="24"/>
          <w:szCs w:val="24"/>
          <w:highlight w:val="yellow"/>
          <w:lang w:eastAsia="zh-CN"/>
        </w:rPr>
        <w:t>评审不予认可</w:t>
      </w:r>
      <w:r>
        <w:rPr>
          <w:rFonts w:hint="eastAsia" w:ascii="@微软简标宋" w:hAnsi="@微软简标宋" w:eastAsia="宋体"/>
          <w:spacing w:val="-2"/>
          <w:sz w:val="24"/>
          <w:szCs w:val="24"/>
          <w:highlight w:val="yellow"/>
        </w:rPr>
        <w:t>；</w:t>
      </w:r>
    </w:p>
    <w:p w14:paraId="2D383FB2">
      <w:pPr>
        <w:pStyle w:val="18"/>
        <w:spacing w:before="184" w:line="289" w:lineRule="auto"/>
        <w:ind w:left="127" w:right="112" w:firstLine="431"/>
        <w:rPr>
          <w:spacing w:val="-2"/>
          <w:sz w:val="24"/>
          <w:szCs w:val="24"/>
          <w:highlight w:val="yellow"/>
          <w:lang w:val="zh-CN" w:eastAsia="zh-CN"/>
        </w:rPr>
        <w:sectPr>
          <w:pgSz w:w="11906" w:h="16839"/>
          <w:pgMar w:top="1166" w:right="1633" w:bottom="1234" w:left="1633" w:header="829" w:footer="985" w:gutter="0"/>
          <w:pgNumType w:fmt="decimal"/>
          <w:cols w:space="720" w:num="1"/>
        </w:sectPr>
      </w:pPr>
      <w:r>
        <w:rPr>
          <w:spacing w:val="-2"/>
          <w:sz w:val="24"/>
          <w:szCs w:val="24"/>
          <w:highlight w:val="yellow"/>
        </w:rPr>
        <w:t>2.</w:t>
      </w:r>
      <w:r>
        <w:rPr>
          <w:rFonts w:hint="eastAsia"/>
          <w:spacing w:val="-2"/>
          <w:sz w:val="24"/>
          <w:szCs w:val="24"/>
          <w:highlight w:val="yellow"/>
          <w:lang w:val="en-US" w:eastAsia="zh-CN"/>
        </w:rPr>
        <w:t xml:space="preserve"> 如磋商文件《供应商须知前附表》有约定的，成交供应商经磋商小组评审认可的相关业绩将按约定随成交公告结果公告同时公告。</w:t>
      </w:r>
    </w:p>
    <w:bookmarkEnd w:id="89"/>
    <w:p w14:paraId="1F4B89C8">
      <w:pPr>
        <w:spacing w:line="360" w:lineRule="auto"/>
        <w:jc w:val="center"/>
        <w:outlineLvl w:val="1"/>
        <w:rPr>
          <w:rFonts w:asciiTheme="minorEastAsia" w:hAnsiTheme="minorEastAsia" w:eastAsiaTheme="minorEastAsia"/>
          <w:b/>
          <w:color w:val="auto"/>
          <w:sz w:val="24"/>
          <w:highlight w:val="none"/>
        </w:rPr>
      </w:pPr>
      <w:bookmarkStart w:id="90" w:name="_Toc3826"/>
      <w:bookmarkStart w:id="91" w:name="_Toc7807"/>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90"/>
      <w:bookmarkEnd w:id="91"/>
    </w:p>
    <w:p w14:paraId="5E539229">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r>
        <w:rPr>
          <w:rFonts w:hint="eastAsia" w:ascii="宋体" w:hAnsi="宋体" w:eastAsia="宋体"/>
          <w:color w:val="auto"/>
          <w:sz w:val="24"/>
          <w:highlight w:val="none"/>
          <w:lang w:eastAsia="zh-CN"/>
        </w:rPr>
        <w:t>的</w:t>
      </w:r>
      <w:r>
        <w:rPr>
          <w:rFonts w:hint="eastAsia" w:ascii="宋体" w:hAnsi="宋体" w:eastAsia="宋体"/>
          <w:color w:val="auto"/>
          <w:sz w:val="24"/>
          <w:highlight w:val="none"/>
          <w:lang w:val="en-US" w:eastAsia="zh-CN"/>
        </w:rPr>
        <w:t>影印件</w:t>
      </w:r>
      <w:r>
        <w:rPr>
          <w:rFonts w:hint="eastAsia" w:ascii="宋体" w:hAnsi="宋体" w:eastAsia="宋体"/>
          <w:color w:val="auto"/>
          <w:sz w:val="24"/>
          <w:highlight w:val="none"/>
        </w:rPr>
        <w:t>。</w:t>
      </w:r>
    </w:p>
    <w:p w14:paraId="4069CC21">
      <w:pPr>
        <w:spacing w:line="360" w:lineRule="auto"/>
        <w:ind w:firstLine="435"/>
        <w:rPr>
          <w:rFonts w:asciiTheme="minorEastAsia" w:hAnsiTheme="minorEastAsia" w:eastAsiaTheme="minorEastAsia"/>
          <w:color w:val="auto"/>
          <w:sz w:val="24"/>
          <w:highlight w:val="none"/>
        </w:rPr>
      </w:pPr>
    </w:p>
    <w:p w14:paraId="2CB02D42">
      <w:pPr>
        <w:spacing w:line="360" w:lineRule="auto"/>
        <w:ind w:firstLine="480" w:firstLineChars="200"/>
        <w:rPr>
          <w:rFonts w:asciiTheme="minorEastAsia" w:hAnsiTheme="minorEastAsia" w:eastAsiaTheme="minorEastAsia"/>
          <w:color w:val="auto"/>
          <w:sz w:val="24"/>
          <w:highlight w:val="none"/>
        </w:rPr>
      </w:pPr>
    </w:p>
    <w:p w14:paraId="7A089CDF">
      <w:pPr>
        <w:spacing w:line="360" w:lineRule="auto"/>
        <w:jc w:val="center"/>
        <w:rPr>
          <w:rFonts w:asciiTheme="minorEastAsia" w:hAnsiTheme="minorEastAsia" w:eastAsiaTheme="minorEastAsia"/>
          <w:b/>
          <w:color w:val="auto"/>
          <w:sz w:val="24"/>
          <w:highlight w:val="none"/>
        </w:rPr>
      </w:pPr>
    </w:p>
    <w:p w14:paraId="2ED54802">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379889EA">
      <w:pPr>
        <w:spacing w:line="360" w:lineRule="auto"/>
        <w:jc w:val="center"/>
        <w:outlineLvl w:val="0"/>
        <w:rPr>
          <w:rFonts w:ascii="宋体" w:hAnsi="宋体" w:eastAsia="宋体"/>
          <w:b/>
          <w:bCs/>
          <w:color w:val="auto"/>
          <w:sz w:val="28"/>
          <w:highlight w:val="none"/>
        </w:rPr>
      </w:pPr>
      <w:bookmarkStart w:id="92" w:name="_Toc63440924"/>
      <w:bookmarkStart w:id="93"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92"/>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93"/>
    </w:p>
    <w:p w14:paraId="41FD10DD">
      <w:pPr>
        <w:spacing w:line="360" w:lineRule="auto"/>
        <w:jc w:val="center"/>
        <w:outlineLvl w:val="1"/>
        <w:rPr>
          <w:rFonts w:ascii="仿宋" w:hAnsi="仿宋" w:eastAsia="仿宋" w:cs="仿宋"/>
          <w:b/>
          <w:bCs/>
          <w:color w:val="auto"/>
          <w:sz w:val="32"/>
          <w:szCs w:val="44"/>
          <w:highlight w:val="none"/>
        </w:rPr>
      </w:pPr>
      <w:bookmarkStart w:id="94" w:name="_Toc2142"/>
      <w:bookmarkStart w:id="95" w:name="_Toc8735"/>
      <w:r>
        <w:rPr>
          <w:rFonts w:hint="eastAsia" w:ascii="仿宋" w:hAnsi="仿宋" w:eastAsia="仿宋" w:cs="仿宋"/>
          <w:b/>
          <w:bCs/>
          <w:color w:val="auto"/>
          <w:sz w:val="32"/>
          <w:szCs w:val="44"/>
          <w:highlight w:val="none"/>
        </w:rPr>
        <w:t>询问函范本</w:t>
      </w:r>
      <w:bookmarkEnd w:id="94"/>
      <w:bookmarkEnd w:id="95"/>
    </w:p>
    <w:p w14:paraId="7FF4F453">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738BBC9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19F8740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FEF962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96" w:name="_Toc26386"/>
      <w:bookmarkStart w:id="97" w:name="_Toc9092"/>
      <w:r>
        <w:rPr>
          <w:rFonts w:hint="eastAsia" w:cs="仿宋" w:asciiTheme="minorEastAsia" w:hAnsiTheme="minorEastAsia" w:eastAsiaTheme="minorEastAsia"/>
          <w:color w:val="auto"/>
          <w:sz w:val="24"/>
          <w:szCs w:val="24"/>
          <w:highlight w:val="none"/>
        </w:rPr>
        <w:t>一、(事项一)</w:t>
      </w:r>
      <w:bookmarkEnd w:id="96"/>
      <w:bookmarkEnd w:id="97"/>
    </w:p>
    <w:p w14:paraId="1281EAB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7618F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E227F6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6E793B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98" w:name="_Toc17582"/>
      <w:bookmarkStart w:id="99" w:name="_Toc9273"/>
      <w:r>
        <w:rPr>
          <w:rFonts w:hint="eastAsia" w:cs="仿宋" w:asciiTheme="minorEastAsia" w:hAnsiTheme="minorEastAsia" w:eastAsiaTheme="minorEastAsia"/>
          <w:color w:val="auto"/>
          <w:sz w:val="24"/>
          <w:szCs w:val="24"/>
          <w:highlight w:val="none"/>
        </w:rPr>
        <w:t>二、(事项二)</w:t>
      </w:r>
      <w:bookmarkEnd w:id="98"/>
      <w:bookmarkEnd w:id="99"/>
    </w:p>
    <w:p w14:paraId="19A5D8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B9C94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FCB34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2ACE8E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CC9AA1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5718456">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714913D">
      <w:pPr>
        <w:jc w:val="center"/>
        <w:outlineLvl w:val="1"/>
        <w:rPr>
          <w:rFonts w:ascii="仿宋" w:hAnsi="仿宋" w:eastAsia="仿宋" w:cs="仿宋"/>
          <w:b/>
          <w:bCs/>
          <w:color w:val="auto"/>
          <w:sz w:val="32"/>
          <w:szCs w:val="44"/>
          <w:highlight w:val="none"/>
        </w:rPr>
      </w:pPr>
      <w:bookmarkStart w:id="100" w:name="_Toc6990"/>
      <w:bookmarkStart w:id="101" w:name="_Toc26673"/>
      <w:r>
        <w:rPr>
          <w:rFonts w:hint="eastAsia" w:ascii="仿宋" w:hAnsi="仿宋" w:eastAsia="仿宋" w:cs="仿宋"/>
          <w:b/>
          <w:bCs/>
          <w:color w:val="auto"/>
          <w:sz w:val="32"/>
          <w:szCs w:val="44"/>
          <w:highlight w:val="none"/>
        </w:rPr>
        <w:t>质疑函范本</w:t>
      </w:r>
      <w:bookmarkEnd w:id="100"/>
      <w:bookmarkEnd w:id="101"/>
    </w:p>
    <w:p w14:paraId="49AD0B4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02" w:name="_Toc29510"/>
      <w:bookmarkStart w:id="103" w:name="_Toc2994"/>
      <w:r>
        <w:rPr>
          <w:rFonts w:hint="eastAsia" w:cs="仿宋" w:asciiTheme="minorEastAsia" w:hAnsiTheme="minorEastAsia" w:eastAsiaTheme="minorEastAsia"/>
          <w:b/>
          <w:bCs/>
          <w:color w:val="auto"/>
          <w:sz w:val="24"/>
          <w:szCs w:val="24"/>
          <w:highlight w:val="none"/>
        </w:rPr>
        <w:t>一、质疑供应商基本信息</w:t>
      </w:r>
      <w:bookmarkEnd w:id="102"/>
      <w:bookmarkEnd w:id="103"/>
    </w:p>
    <w:p w14:paraId="3F0CCCA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F6290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157851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BE4009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C098AE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31A89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7AF4CC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04" w:name="_Toc28130"/>
      <w:bookmarkStart w:id="105" w:name="_Toc31042"/>
      <w:r>
        <w:rPr>
          <w:rFonts w:hint="eastAsia" w:cs="仿宋" w:asciiTheme="minorEastAsia" w:hAnsiTheme="minorEastAsia" w:eastAsiaTheme="minorEastAsia"/>
          <w:b/>
          <w:bCs/>
          <w:color w:val="auto"/>
          <w:sz w:val="24"/>
          <w:szCs w:val="24"/>
          <w:highlight w:val="none"/>
        </w:rPr>
        <w:t>二、质疑项目基本情况</w:t>
      </w:r>
      <w:bookmarkEnd w:id="104"/>
      <w:bookmarkEnd w:id="105"/>
    </w:p>
    <w:p w14:paraId="3C2E3A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597E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B9870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F3C89B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C3AFE7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06" w:name="_Toc6486"/>
      <w:bookmarkStart w:id="107" w:name="_Toc20587"/>
      <w:r>
        <w:rPr>
          <w:rFonts w:hint="eastAsia" w:cs="仿宋" w:asciiTheme="minorEastAsia" w:hAnsiTheme="minorEastAsia" w:eastAsiaTheme="minorEastAsia"/>
          <w:b/>
          <w:bCs/>
          <w:color w:val="auto"/>
          <w:sz w:val="24"/>
          <w:szCs w:val="24"/>
          <w:highlight w:val="none"/>
        </w:rPr>
        <w:t>三、质疑事项具体内容</w:t>
      </w:r>
      <w:bookmarkEnd w:id="106"/>
      <w:bookmarkEnd w:id="107"/>
    </w:p>
    <w:p w14:paraId="4F85235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7C01D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1E16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63EBF6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14E0C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5108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766B30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03A67D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08" w:name="_Toc20470"/>
      <w:bookmarkStart w:id="109" w:name="_Toc32755"/>
      <w:r>
        <w:rPr>
          <w:rFonts w:hint="eastAsia" w:cs="仿宋" w:asciiTheme="minorEastAsia" w:hAnsiTheme="minorEastAsia" w:eastAsiaTheme="minorEastAsia"/>
          <w:b/>
          <w:bCs/>
          <w:color w:val="auto"/>
          <w:sz w:val="24"/>
          <w:szCs w:val="24"/>
          <w:highlight w:val="none"/>
        </w:rPr>
        <w:t>四、与质疑事项相关的质疑请求</w:t>
      </w:r>
      <w:bookmarkEnd w:id="108"/>
      <w:bookmarkEnd w:id="109"/>
    </w:p>
    <w:p w14:paraId="0DAA263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17E6B8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1F9F2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F509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A38DDD5">
      <w:pPr>
        <w:outlineLvl w:val="0"/>
        <w:rPr>
          <w:rFonts w:asciiTheme="minorEastAsia" w:hAnsiTheme="minorEastAsia" w:eastAsiaTheme="minorEastAsia"/>
          <w:b/>
          <w:color w:val="auto"/>
          <w:sz w:val="28"/>
          <w:szCs w:val="32"/>
          <w:highlight w:val="none"/>
        </w:rPr>
      </w:pPr>
      <w:bookmarkStart w:id="110" w:name="_Toc8368"/>
      <w:bookmarkStart w:id="111" w:name="_Toc21667"/>
      <w:r>
        <w:rPr>
          <w:rFonts w:hint="eastAsia" w:asciiTheme="minorEastAsia" w:hAnsiTheme="minorEastAsia" w:eastAsiaTheme="minorEastAsia"/>
          <w:b/>
          <w:color w:val="auto"/>
          <w:sz w:val="28"/>
          <w:szCs w:val="32"/>
          <w:highlight w:val="none"/>
        </w:rPr>
        <w:t>质疑函制作说明：</w:t>
      </w:r>
      <w:bookmarkEnd w:id="110"/>
      <w:bookmarkEnd w:id="111"/>
    </w:p>
    <w:p w14:paraId="4C105B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973A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8948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9CDB3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361DC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43FF2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0974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540754C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2"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7"/>
      <w:jc w:val="both"/>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178">
    <w:pPr>
      <w:pStyle w:val="27"/>
      <w:jc w:val="center"/>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89A92">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E89A92">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7"/>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4EE66B">
                    <w:pPr>
                      <w:pStyle w:val="2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6F743">
    <w:pPr>
      <w:pStyle w:val="2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FE08">
                          <w:pPr>
                            <w:pStyle w:val="2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38FE08">
                    <w:pPr>
                      <w:pStyle w:val="27"/>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4AA83">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656D5">
                          <w:pPr>
                            <w:pStyle w:val="2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90656D5">
                    <w:pPr>
                      <w:pStyle w:val="2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7"/>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6094B">
                          <w:pPr>
                            <w:pStyle w:val="2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86094B">
                    <w:pPr>
                      <w:pStyle w:val="2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9"/>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3248">
    <w:pPr>
      <w:pStyle w:val="2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服务类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FC674"/>
    <w:multiLevelType w:val="singleLevel"/>
    <w:tmpl w:val="FFEFC674"/>
    <w:lvl w:ilvl="0" w:tentative="0">
      <w:start w:val="1"/>
      <w:numFmt w:val="decimal"/>
      <w:suff w:val="nothing"/>
      <w:lvlText w:val="（%1）"/>
      <w:lvlJc w:val="left"/>
    </w:lvl>
  </w:abstractNum>
  <w:abstractNum w:abstractNumId="1">
    <w:nsid w:val="0D69BBFE"/>
    <w:multiLevelType w:val="singleLevel"/>
    <w:tmpl w:val="0D69BBFE"/>
    <w:lvl w:ilvl="0" w:tentative="0">
      <w:start w:val="1"/>
      <w:numFmt w:val="chineseCounting"/>
      <w:suff w:val="nothing"/>
      <w:lvlText w:val="%1、"/>
      <w:lvlJc w:val="left"/>
      <w:rPr>
        <w:rFonts w:hint="eastAsia"/>
      </w:rPr>
    </w:lvl>
  </w:abstractNum>
  <w:abstractNum w:abstractNumId="2">
    <w:nsid w:val="7AAB2737"/>
    <w:multiLevelType w:val="singleLevel"/>
    <w:tmpl w:val="7AAB2737"/>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7C80EFB"/>
    <w:rsid w:val="08251EAA"/>
    <w:rsid w:val="08916AB3"/>
    <w:rsid w:val="09084174"/>
    <w:rsid w:val="09287EA3"/>
    <w:rsid w:val="0A903CFA"/>
    <w:rsid w:val="0A91481A"/>
    <w:rsid w:val="0CC021A1"/>
    <w:rsid w:val="10E24D87"/>
    <w:rsid w:val="119A1F8D"/>
    <w:rsid w:val="13524CBA"/>
    <w:rsid w:val="13750D6C"/>
    <w:rsid w:val="13C347B9"/>
    <w:rsid w:val="16A92918"/>
    <w:rsid w:val="17685A93"/>
    <w:rsid w:val="18735030"/>
    <w:rsid w:val="18FA2EDF"/>
    <w:rsid w:val="1A66331F"/>
    <w:rsid w:val="1AF95668"/>
    <w:rsid w:val="1CE22479"/>
    <w:rsid w:val="1E0104DD"/>
    <w:rsid w:val="1EA4741C"/>
    <w:rsid w:val="20344F28"/>
    <w:rsid w:val="206770AC"/>
    <w:rsid w:val="21D50357"/>
    <w:rsid w:val="23241284"/>
    <w:rsid w:val="233762C9"/>
    <w:rsid w:val="23530B29"/>
    <w:rsid w:val="27AC56F0"/>
    <w:rsid w:val="282F3B79"/>
    <w:rsid w:val="283C571B"/>
    <w:rsid w:val="2850063C"/>
    <w:rsid w:val="28577B15"/>
    <w:rsid w:val="291E2007"/>
    <w:rsid w:val="29CF3D8B"/>
    <w:rsid w:val="2CD32C5A"/>
    <w:rsid w:val="2D2D2C20"/>
    <w:rsid w:val="30C62676"/>
    <w:rsid w:val="30D37E45"/>
    <w:rsid w:val="31BF072E"/>
    <w:rsid w:val="32895994"/>
    <w:rsid w:val="340842AA"/>
    <w:rsid w:val="353B3065"/>
    <w:rsid w:val="35DA59F3"/>
    <w:rsid w:val="37321D6A"/>
    <w:rsid w:val="37903539"/>
    <w:rsid w:val="388A16E7"/>
    <w:rsid w:val="38F3153C"/>
    <w:rsid w:val="39F03816"/>
    <w:rsid w:val="3CC75F2B"/>
    <w:rsid w:val="3CE61832"/>
    <w:rsid w:val="3CF814E4"/>
    <w:rsid w:val="3D874491"/>
    <w:rsid w:val="3F5D7BA0"/>
    <w:rsid w:val="41817B76"/>
    <w:rsid w:val="418A33DF"/>
    <w:rsid w:val="435C016E"/>
    <w:rsid w:val="43964717"/>
    <w:rsid w:val="43BE3353"/>
    <w:rsid w:val="443D4540"/>
    <w:rsid w:val="45553AE5"/>
    <w:rsid w:val="45974888"/>
    <w:rsid w:val="47470D57"/>
    <w:rsid w:val="47D26073"/>
    <w:rsid w:val="47E75CBA"/>
    <w:rsid w:val="4B700D53"/>
    <w:rsid w:val="4BDA12B0"/>
    <w:rsid w:val="4D317F5A"/>
    <w:rsid w:val="4D3A7115"/>
    <w:rsid w:val="4D677E3B"/>
    <w:rsid w:val="523429E2"/>
    <w:rsid w:val="536D2F2E"/>
    <w:rsid w:val="53F1220D"/>
    <w:rsid w:val="546D21DB"/>
    <w:rsid w:val="5658373F"/>
    <w:rsid w:val="566D6A2E"/>
    <w:rsid w:val="57346FE0"/>
    <w:rsid w:val="591C7D2C"/>
    <w:rsid w:val="59B361F2"/>
    <w:rsid w:val="5CAC4BB0"/>
    <w:rsid w:val="5DFC5B86"/>
    <w:rsid w:val="5E677C9B"/>
    <w:rsid w:val="5EA70DDA"/>
    <w:rsid w:val="60C63B32"/>
    <w:rsid w:val="629038C3"/>
    <w:rsid w:val="642A69CF"/>
    <w:rsid w:val="65271F32"/>
    <w:rsid w:val="66091AE9"/>
    <w:rsid w:val="68AB6E74"/>
    <w:rsid w:val="6942558D"/>
    <w:rsid w:val="6A2133F4"/>
    <w:rsid w:val="6AC87D14"/>
    <w:rsid w:val="6BE0108D"/>
    <w:rsid w:val="6C550632"/>
    <w:rsid w:val="6D263022"/>
    <w:rsid w:val="742915A0"/>
    <w:rsid w:val="76764668"/>
    <w:rsid w:val="774C5829"/>
    <w:rsid w:val="77893908"/>
    <w:rsid w:val="77E56B80"/>
    <w:rsid w:val="78A3591C"/>
    <w:rsid w:val="78E37CC7"/>
    <w:rsid w:val="790E7239"/>
    <w:rsid w:val="79FB4EC7"/>
    <w:rsid w:val="7C42088B"/>
    <w:rsid w:val="7CE63738"/>
    <w:rsid w:val="7D36737D"/>
    <w:rsid w:val="7D3D7B44"/>
    <w:rsid w:val="7E0155BF"/>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1"/>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52"/>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53"/>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54"/>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55"/>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56"/>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57"/>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58"/>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59"/>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customStyle="1" w:styleId="2">
    <w:name w:val="正文 New"/>
    <w:basedOn w:val="1"/>
    <w:autoRedefine/>
    <w:qFormat/>
    <w:uiPriority w:val="0"/>
    <w:pPr>
      <w:spacing w:before="100" w:beforeAutospacing="1" w:after="100" w:afterAutospacing="1" w:line="440" w:lineRule="exact"/>
      <w:ind w:left="357" w:hanging="357"/>
    </w:pPr>
    <w:rPr>
      <w:szCs w:val="21"/>
    </w:r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next w:val="14"/>
    <w:link w:val="79"/>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Body Text First Indent 2"/>
    <w:basedOn w:val="15"/>
    <w:next w:val="1"/>
    <w:link w:val="86"/>
    <w:unhideWhenUsed/>
    <w:qFormat/>
    <w:uiPriority w:val="0"/>
    <w:pPr>
      <w:adjustRightInd/>
      <w:spacing w:after="120" w:line="240" w:lineRule="auto"/>
      <w:ind w:left="420" w:leftChars="200" w:firstLine="420" w:firstLineChars="200"/>
      <w:jc w:val="both"/>
    </w:pPr>
    <w:rPr>
      <w:kern w:val="2"/>
      <w:sz w:val="21"/>
      <w:szCs w:val="24"/>
      <w:lang w:bidi="ar-SA"/>
    </w:rPr>
  </w:style>
  <w:style w:type="paragraph" w:styleId="15">
    <w:name w:val="Body Text Indent"/>
    <w:basedOn w:val="1"/>
    <w:link w:val="63"/>
    <w:unhideWhenUsed/>
    <w:qFormat/>
    <w:uiPriority w:val="0"/>
    <w:pPr>
      <w:ind w:left="2730" w:hanging="2730" w:hangingChars="1365"/>
      <w:jc w:val="left"/>
    </w:pPr>
    <w:rPr>
      <w:sz w:val="20"/>
      <w:lang w:bidi="he-IL"/>
    </w:rPr>
  </w:style>
  <w:style w:type="paragraph" w:styleId="16">
    <w:name w:val="annotation text"/>
    <w:basedOn w:val="1"/>
    <w:link w:val="117"/>
    <w:unhideWhenUsed/>
    <w:qFormat/>
    <w:uiPriority w:val="0"/>
    <w:pPr>
      <w:adjustRightInd/>
      <w:spacing w:line="500" w:lineRule="exact"/>
      <w:jc w:val="left"/>
    </w:pPr>
    <w:rPr>
      <w:sz w:val="20"/>
    </w:rPr>
  </w:style>
  <w:style w:type="paragraph" w:styleId="17">
    <w:name w:val="Body Text 3"/>
    <w:basedOn w:val="1"/>
    <w:link w:val="73"/>
    <w:semiHidden/>
    <w:unhideWhenUsed/>
    <w:qFormat/>
    <w:uiPriority w:val="99"/>
    <w:pPr>
      <w:spacing w:after="120"/>
    </w:pPr>
    <w:rPr>
      <w:sz w:val="16"/>
      <w:szCs w:val="16"/>
    </w:rPr>
  </w:style>
  <w:style w:type="paragraph" w:styleId="18">
    <w:name w:val="Body Text"/>
    <w:basedOn w:val="1"/>
    <w:link w:val="80"/>
    <w:autoRedefine/>
    <w:unhideWhenUsed/>
    <w:qFormat/>
    <w:uiPriority w:val="0"/>
    <w:pPr>
      <w:spacing w:after="120"/>
    </w:pPr>
  </w:style>
  <w:style w:type="paragraph" w:styleId="19">
    <w:name w:val="Block Text"/>
    <w:basedOn w:val="1"/>
    <w:autoRedefine/>
    <w:unhideWhenUsed/>
    <w:qFormat/>
    <w:uiPriority w:val="99"/>
    <w:pPr>
      <w:spacing w:after="120"/>
      <w:ind w:left="1440" w:leftChars="700" w:right="1440" w:rightChars="700"/>
    </w:pPr>
    <w:rPr>
      <w:szCs w:val="24"/>
    </w:rPr>
  </w:style>
  <w:style w:type="paragraph" w:styleId="20">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1">
    <w:name w:val="toc 3"/>
    <w:basedOn w:val="1"/>
    <w:next w:val="1"/>
    <w:autoRedefine/>
    <w:unhideWhenUsed/>
    <w:qFormat/>
    <w:uiPriority w:val="39"/>
    <w:pPr>
      <w:ind w:left="840" w:leftChars="400"/>
    </w:pPr>
  </w:style>
  <w:style w:type="paragraph" w:styleId="22">
    <w:name w:val="Plain Text"/>
    <w:basedOn w:val="1"/>
    <w:link w:val="118"/>
    <w:autoRedefine/>
    <w:qFormat/>
    <w:uiPriority w:val="0"/>
    <w:pPr>
      <w:textAlignment w:val="baseline"/>
    </w:pPr>
    <w:rPr>
      <w:rFonts w:ascii="宋体" w:hAnsi="Courier New"/>
    </w:rPr>
  </w:style>
  <w:style w:type="paragraph" w:styleId="23">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4">
    <w:name w:val="Date"/>
    <w:basedOn w:val="1"/>
    <w:next w:val="1"/>
    <w:link w:val="78"/>
    <w:autoRedefine/>
    <w:semiHidden/>
    <w:unhideWhenUsed/>
    <w:qFormat/>
    <w:uiPriority w:val="99"/>
    <w:pPr>
      <w:ind w:left="100" w:leftChars="2500"/>
    </w:pPr>
  </w:style>
  <w:style w:type="paragraph" w:styleId="25">
    <w:name w:val="Body Text Indent 2"/>
    <w:basedOn w:val="1"/>
    <w:link w:val="76"/>
    <w:autoRedefine/>
    <w:unhideWhenUsed/>
    <w:qFormat/>
    <w:uiPriority w:val="99"/>
    <w:pPr>
      <w:spacing w:after="120" w:line="480" w:lineRule="auto"/>
      <w:ind w:left="420" w:leftChars="200"/>
      <w:jc w:val="left"/>
    </w:pPr>
  </w:style>
  <w:style w:type="paragraph" w:styleId="26">
    <w:name w:val="Balloon Text"/>
    <w:basedOn w:val="1"/>
    <w:link w:val="62"/>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7">
    <w:name w:val="footer"/>
    <w:basedOn w:val="1"/>
    <w:link w:val="61"/>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8">
    <w:name w:val="envelope return"/>
    <w:basedOn w:val="1"/>
    <w:qFormat/>
    <w:uiPriority w:val="0"/>
    <w:pPr>
      <w:snapToGrid w:val="0"/>
    </w:pPr>
    <w:rPr>
      <w:rFonts w:ascii="Arial" w:hAnsi="Arial"/>
    </w:rPr>
  </w:style>
  <w:style w:type="paragraph" w:styleId="29">
    <w:name w:val="header"/>
    <w:basedOn w:val="1"/>
    <w:link w:val="60"/>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30">
    <w:name w:val="toc 1"/>
    <w:basedOn w:val="1"/>
    <w:next w:val="1"/>
    <w:autoRedefine/>
    <w:unhideWhenUsed/>
    <w:qFormat/>
    <w:uiPriority w:val="39"/>
  </w:style>
  <w:style w:type="paragraph" w:styleId="31">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2">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3">
    <w:name w:val="Body Text Indent 3"/>
    <w:basedOn w:val="1"/>
    <w:link w:val="128"/>
    <w:autoRedefine/>
    <w:semiHidden/>
    <w:unhideWhenUsed/>
    <w:qFormat/>
    <w:uiPriority w:val="99"/>
    <w:pPr>
      <w:spacing w:after="120"/>
      <w:ind w:left="420" w:leftChars="200"/>
    </w:pPr>
    <w:rPr>
      <w:sz w:val="16"/>
      <w:szCs w:val="16"/>
    </w:rPr>
  </w:style>
  <w:style w:type="paragraph" w:styleId="34">
    <w:name w:val="toc 2"/>
    <w:basedOn w:val="1"/>
    <w:next w:val="1"/>
    <w:autoRedefine/>
    <w:qFormat/>
    <w:uiPriority w:val="39"/>
    <w:pPr>
      <w:ind w:left="420" w:leftChars="200"/>
    </w:pPr>
  </w:style>
  <w:style w:type="paragraph" w:styleId="35">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6">
    <w:name w:val="Body Text 2"/>
    <w:basedOn w:val="1"/>
    <w:qFormat/>
    <w:uiPriority w:val="0"/>
    <w:pPr>
      <w:widowControl/>
      <w:jc w:val="center"/>
    </w:pPr>
    <w:rPr>
      <w:rFonts w:ascii="楷体_GB2312" w:eastAsia="楷体_GB2312"/>
      <w:sz w:val="20"/>
    </w:rPr>
  </w:style>
  <w:style w:type="paragraph" w:styleId="37">
    <w:name w:val="Message Header"/>
    <w:basedOn w:val="1"/>
    <w:next w:val="22"/>
    <w:link w:val="119"/>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8">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9">
    <w:name w:val="index 1"/>
    <w:basedOn w:val="1"/>
    <w:next w:val="1"/>
    <w:autoRedefine/>
    <w:qFormat/>
    <w:uiPriority w:val="0"/>
    <w:rPr>
      <w:rFonts w:ascii="仿宋_GB2312" w:hAnsi="宋体" w:eastAsia="仿宋_GB2312"/>
      <w:sz w:val="30"/>
      <w:szCs w:val="24"/>
    </w:rPr>
  </w:style>
  <w:style w:type="paragraph" w:styleId="40">
    <w:name w:val="Body Text First Indent"/>
    <w:basedOn w:val="18"/>
    <w:link w:val="87"/>
    <w:autoRedefine/>
    <w:unhideWhenUsed/>
    <w:qFormat/>
    <w:uiPriority w:val="99"/>
    <w:pPr>
      <w:ind w:firstLine="420" w:firstLineChars="100"/>
    </w:pPr>
  </w:style>
  <w:style w:type="table" w:styleId="42">
    <w:name w:val="Table Grid"/>
    <w:basedOn w:val="4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autoRedefine/>
    <w:qFormat/>
    <w:uiPriority w:val="0"/>
    <w:rPr>
      <w:b/>
    </w:rPr>
  </w:style>
  <w:style w:type="character" w:styleId="45">
    <w:name w:val="FollowedHyperlink"/>
    <w:basedOn w:val="43"/>
    <w:autoRedefine/>
    <w:semiHidden/>
    <w:unhideWhenUsed/>
    <w:qFormat/>
    <w:uiPriority w:val="99"/>
    <w:rPr>
      <w:color w:val="954F72"/>
      <w:u w:val="single"/>
    </w:rPr>
  </w:style>
  <w:style w:type="character" w:styleId="46">
    <w:name w:val="Hyperlink"/>
    <w:basedOn w:val="43"/>
    <w:autoRedefine/>
    <w:unhideWhenUsed/>
    <w:qFormat/>
    <w:uiPriority w:val="99"/>
    <w:rPr>
      <w:color w:val="0000FF" w:themeColor="hyperlink"/>
      <w:u w:val="single"/>
      <w14:textFill>
        <w14:solidFill>
          <w14:schemeClr w14:val="hlink"/>
        </w14:solidFill>
      </w14:textFill>
    </w:rPr>
  </w:style>
  <w:style w:type="character" w:styleId="47">
    <w:name w:val="annotation reference"/>
    <w:autoRedefine/>
    <w:semiHidden/>
    <w:qFormat/>
    <w:uiPriority w:val="0"/>
    <w:rPr>
      <w:sz w:val="21"/>
      <w:szCs w:val="21"/>
    </w:rPr>
  </w:style>
  <w:style w:type="character" w:styleId="48">
    <w:name w:val="footnote reference"/>
    <w:autoRedefine/>
    <w:qFormat/>
    <w:uiPriority w:val="0"/>
    <w:rPr>
      <w:vertAlign w:val="superscript"/>
    </w:rPr>
  </w:style>
  <w:style w:type="paragraph" w:customStyle="1" w:styleId="49">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50">
    <w:name w:val="*正文"/>
    <w:basedOn w:val="13"/>
    <w:qFormat/>
    <w:uiPriority w:val="0"/>
    <w:pPr>
      <w:ind w:firstLine="200"/>
    </w:pPr>
    <w:rPr>
      <w:rFonts w:ascii="宋体" w:hAnsi="宋体" w:eastAsia="宋体" w:cs="Times New Roman"/>
      <w:color w:val="000000"/>
    </w:rPr>
  </w:style>
  <w:style w:type="character" w:customStyle="1" w:styleId="51">
    <w:name w:val="标题 1 字符"/>
    <w:basedOn w:val="43"/>
    <w:link w:val="3"/>
    <w:autoRedefine/>
    <w:qFormat/>
    <w:uiPriority w:val="9"/>
    <w:rPr>
      <w:rFonts w:ascii="Times New Roman" w:hAnsi="Times New Roman" w:eastAsia="微软雅黑" w:cs="Times New Roman"/>
      <w:b/>
      <w:bCs/>
      <w:kern w:val="44"/>
      <w:sz w:val="32"/>
      <w:szCs w:val="44"/>
    </w:rPr>
  </w:style>
  <w:style w:type="character" w:customStyle="1" w:styleId="52">
    <w:name w:val="标题 2 字符"/>
    <w:basedOn w:val="43"/>
    <w:link w:val="4"/>
    <w:autoRedefine/>
    <w:qFormat/>
    <w:uiPriority w:val="9"/>
    <w:rPr>
      <w:rFonts w:eastAsia="微软雅黑" w:asciiTheme="majorHAnsi" w:hAnsiTheme="majorHAnsi" w:cstheme="majorBidi"/>
      <w:b/>
      <w:bCs/>
      <w:kern w:val="0"/>
      <w:sz w:val="30"/>
      <w:szCs w:val="32"/>
    </w:rPr>
  </w:style>
  <w:style w:type="character" w:customStyle="1" w:styleId="53">
    <w:name w:val="标题 3 字符"/>
    <w:basedOn w:val="43"/>
    <w:link w:val="5"/>
    <w:autoRedefine/>
    <w:qFormat/>
    <w:uiPriority w:val="0"/>
    <w:rPr>
      <w:rFonts w:ascii="Times New Roman" w:hAnsi="Times New Roman" w:eastAsia="微软雅黑" w:cs="Times New Roman"/>
      <w:b/>
      <w:bCs/>
      <w:kern w:val="0"/>
      <w:sz w:val="28"/>
      <w:szCs w:val="32"/>
    </w:rPr>
  </w:style>
  <w:style w:type="character" w:customStyle="1" w:styleId="54">
    <w:name w:val="标题 4 字符"/>
    <w:basedOn w:val="43"/>
    <w:link w:val="6"/>
    <w:autoRedefine/>
    <w:qFormat/>
    <w:uiPriority w:val="9"/>
    <w:rPr>
      <w:rFonts w:eastAsia="微软雅黑" w:asciiTheme="majorHAnsi" w:hAnsiTheme="majorHAnsi" w:cstheme="majorBidi"/>
      <w:b/>
      <w:bCs/>
      <w:kern w:val="0"/>
      <w:sz w:val="24"/>
      <w:szCs w:val="28"/>
    </w:rPr>
  </w:style>
  <w:style w:type="character" w:customStyle="1" w:styleId="55">
    <w:name w:val="标题 5 字符"/>
    <w:basedOn w:val="43"/>
    <w:link w:val="7"/>
    <w:autoRedefine/>
    <w:qFormat/>
    <w:uiPriority w:val="9"/>
    <w:rPr>
      <w:rFonts w:ascii="Times New Roman" w:hAnsi="Times New Roman" w:eastAsia="宋体" w:cs="Times New Roman"/>
      <w:b/>
      <w:bCs/>
      <w:sz w:val="28"/>
      <w:szCs w:val="28"/>
    </w:rPr>
  </w:style>
  <w:style w:type="character" w:customStyle="1" w:styleId="56">
    <w:name w:val="标题 6 字符"/>
    <w:basedOn w:val="43"/>
    <w:link w:val="8"/>
    <w:autoRedefine/>
    <w:qFormat/>
    <w:uiPriority w:val="9"/>
    <w:rPr>
      <w:rFonts w:ascii="Arial" w:hAnsi="Arial" w:eastAsia="黑体" w:cs="Times New Roman"/>
      <w:b/>
      <w:bCs/>
      <w:sz w:val="24"/>
      <w:szCs w:val="24"/>
    </w:rPr>
  </w:style>
  <w:style w:type="character" w:customStyle="1" w:styleId="57">
    <w:name w:val="标题 7 字符"/>
    <w:basedOn w:val="43"/>
    <w:link w:val="9"/>
    <w:autoRedefine/>
    <w:qFormat/>
    <w:uiPriority w:val="0"/>
    <w:rPr>
      <w:rFonts w:ascii="Times New Roman" w:hAnsi="Times New Roman" w:eastAsia="宋体" w:cs="Times New Roman"/>
      <w:b/>
      <w:bCs/>
      <w:sz w:val="24"/>
      <w:szCs w:val="24"/>
    </w:rPr>
  </w:style>
  <w:style w:type="character" w:customStyle="1" w:styleId="58">
    <w:name w:val="标题 8 字符"/>
    <w:basedOn w:val="43"/>
    <w:link w:val="10"/>
    <w:autoRedefine/>
    <w:qFormat/>
    <w:uiPriority w:val="0"/>
    <w:rPr>
      <w:rFonts w:ascii="Arial" w:hAnsi="Arial" w:eastAsia="黑体" w:cs="Times New Roman"/>
      <w:sz w:val="24"/>
      <w:szCs w:val="24"/>
    </w:rPr>
  </w:style>
  <w:style w:type="character" w:customStyle="1" w:styleId="59">
    <w:name w:val="标题 9 字符"/>
    <w:basedOn w:val="43"/>
    <w:link w:val="11"/>
    <w:autoRedefine/>
    <w:qFormat/>
    <w:uiPriority w:val="9"/>
    <w:rPr>
      <w:rFonts w:ascii="Arial" w:hAnsi="Arial" w:eastAsia="黑体" w:cs="Times New Roman"/>
      <w:szCs w:val="21"/>
    </w:rPr>
  </w:style>
  <w:style w:type="character" w:customStyle="1" w:styleId="60">
    <w:name w:val="页眉 字符"/>
    <w:basedOn w:val="43"/>
    <w:link w:val="29"/>
    <w:autoRedefine/>
    <w:qFormat/>
    <w:uiPriority w:val="0"/>
    <w:rPr>
      <w:sz w:val="18"/>
      <w:szCs w:val="18"/>
    </w:rPr>
  </w:style>
  <w:style w:type="character" w:customStyle="1" w:styleId="61">
    <w:name w:val="页脚 字符"/>
    <w:basedOn w:val="43"/>
    <w:link w:val="27"/>
    <w:autoRedefine/>
    <w:qFormat/>
    <w:uiPriority w:val="0"/>
    <w:rPr>
      <w:sz w:val="18"/>
      <w:szCs w:val="18"/>
    </w:rPr>
  </w:style>
  <w:style w:type="character" w:customStyle="1" w:styleId="62">
    <w:name w:val="批注框文本 字符"/>
    <w:basedOn w:val="43"/>
    <w:link w:val="26"/>
    <w:autoRedefine/>
    <w:semiHidden/>
    <w:qFormat/>
    <w:uiPriority w:val="99"/>
    <w:rPr>
      <w:sz w:val="18"/>
      <w:szCs w:val="18"/>
    </w:rPr>
  </w:style>
  <w:style w:type="character" w:customStyle="1" w:styleId="63">
    <w:name w:val="正文文本缩进 字符"/>
    <w:basedOn w:val="43"/>
    <w:link w:val="15"/>
    <w:autoRedefine/>
    <w:qFormat/>
    <w:uiPriority w:val="0"/>
    <w:rPr>
      <w:rFonts w:ascii="Times New Roman" w:hAnsi="Times New Roman" w:eastAsia="宋体" w:cs="Times New Roman"/>
      <w:kern w:val="0"/>
      <w:sz w:val="20"/>
      <w:szCs w:val="20"/>
      <w:lang w:bidi="he-IL"/>
    </w:rPr>
  </w:style>
  <w:style w:type="paragraph" w:styleId="64">
    <w:name w:val="List Paragraph"/>
    <w:basedOn w:val="1"/>
    <w:link w:val="65"/>
    <w:autoRedefine/>
    <w:qFormat/>
    <w:uiPriority w:val="34"/>
    <w:pPr>
      <w:snapToGrid w:val="0"/>
      <w:spacing w:line="360" w:lineRule="auto"/>
      <w:jc w:val="left"/>
    </w:pPr>
    <w:rPr>
      <w:rFonts w:eastAsia="微软雅黑"/>
      <w:b/>
      <w:sz w:val="30"/>
    </w:rPr>
  </w:style>
  <w:style w:type="character" w:customStyle="1" w:styleId="65">
    <w:name w:val="列出段落 字符"/>
    <w:link w:val="64"/>
    <w:autoRedefine/>
    <w:qFormat/>
    <w:uiPriority w:val="34"/>
    <w:rPr>
      <w:rFonts w:ascii="Times New Roman" w:hAnsi="Times New Roman" w:eastAsia="微软雅黑" w:cs="Times New Roman"/>
      <w:b/>
      <w:kern w:val="0"/>
      <w:sz w:val="30"/>
      <w:szCs w:val="20"/>
    </w:rPr>
  </w:style>
  <w:style w:type="character" w:customStyle="1" w:styleId="66">
    <w:name w:val="不明显强调1"/>
    <w:basedOn w:val="43"/>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7">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68">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9">
    <w:name w:val="Body text|1_"/>
    <w:link w:val="70"/>
    <w:autoRedefine/>
    <w:qFormat/>
    <w:uiPriority w:val="0"/>
    <w:rPr>
      <w:rFonts w:ascii="宋体" w:hAnsi="宋体" w:cs="宋体"/>
      <w:sz w:val="28"/>
      <w:szCs w:val="28"/>
      <w:lang w:val="zh-TW" w:eastAsia="zh-TW" w:bidi="zh-TW"/>
    </w:rPr>
  </w:style>
  <w:style w:type="paragraph" w:customStyle="1" w:styleId="70">
    <w:name w:val="Body text|1"/>
    <w:basedOn w:val="1"/>
    <w:link w:val="69"/>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1">
    <w:name w:val="Header or footer|1_"/>
    <w:link w:val="72"/>
    <w:autoRedefine/>
    <w:qFormat/>
    <w:uiPriority w:val="0"/>
    <w:rPr>
      <w:sz w:val="22"/>
      <w:lang w:val="zh-TW" w:eastAsia="zh-TW" w:bidi="zh-TW"/>
    </w:rPr>
  </w:style>
  <w:style w:type="paragraph" w:customStyle="1" w:styleId="72">
    <w:name w:val="Header or footer|1"/>
    <w:basedOn w:val="1"/>
    <w:link w:val="71"/>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73">
    <w:name w:val="正文文本 3 字符"/>
    <w:basedOn w:val="43"/>
    <w:link w:val="17"/>
    <w:autoRedefine/>
    <w:semiHidden/>
    <w:qFormat/>
    <w:uiPriority w:val="99"/>
    <w:rPr>
      <w:rFonts w:ascii="Times New Roman" w:hAnsi="Times New Roman" w:eastAsia="宋体" w:cs="Times New Roman"/>
      <w:kern w:val="0"/>
      <w:sz w:val="16"/>
      <w:szCs w:val="16"/>
    </w:rPr>
  </w:style>
  <w:style w:type="character" w:customStyle="1" w:styleId="74">
    <w:name w:val="fontstyle01"/>
    <w:basedOn w:val="43"/>
    <w:autoRedefine/>
    <w:qFormat/>
    <w:uiPriority w:val="0"/>
    <w:rPr>
      <w:rFonts w:hint="eastAsia" w:ascii="宋体" w:hAnsi="宋体" w:eastAsia="宋体"/>
      <w:color w:val="000000"/>
      <w:sz w:val="44"/>
      <w:szCs w:val="44"/>
    </w:rPr>
  </w:style>
  <w:style w:type="character" w:customStyle="1" w:styleId="75">
    <w:name w:val="fontstyle21"/>
    <w:basedOn w:val="43"/>
    <w:autoRedefine/>
    <w:qFormat/>
    <w:uiPriority w:val="0"/>
    <w:rPr>
      <w:rFonts w:hint="default" w:ascii="Wingdings-Regular" w:hAnsi="Wingdings-Regular"/>
      <w:color w:val="000000"/>
      <w:sz w:val="22"/>
      <w:szCs w:val="22"/>
    </w:rPr>
  </w:style>
  <w:style w:type="character" w:customStyle="1" w:styleId="76">
    <w:name w:val="正文文本缩进 2 字符"/>
    <w:basedOn w:val="43"/>
    <w:link w:val="25"/>
    <w:autoRedefine/>
    <w:qFormat/>
    <w:uiPriority w:val="99"/>
    <w:rPr>
      <w:rFonts w:ascii="Times New Roman" w:hAnsi="Times New Roman" w:eastAsia="宋体" w:cs="Times New Roman"/>
      <w:kern w:val="0"/>
      <w:szCs w:val="20"/>
    </w:rPr>
  </w:style>
  <w:style w:type="character" w:customStyle="1" w:styleId="77">
    <w:name w:val="Unresolved Mention"/>
    <w:basedOn w:val="43"/>
    <w:autoRedefine/>
    <w:semiHidden/>
    <w:unhideWhenUsed/>
    <w:qFormat/>
    <w:uiPriority w:val="99"/>
    <w:rPr>
      <w:color w:val="605E5C"/>
      <w:shd w:val="clear" w:color="auto" w:fill="E1DFDD"/>
    </w:rPr>
  </w:style>
  <w:style w:type="character" w:customStyle="1" w:styleId="78">
    <w:name w:val="日期 字符"/>
    <w:basedOn w:val="43"/>
    <w:link w:val="24"/>
    <w:autoRedefine/>
    <w:semiHidden/>
    <w:qFormat/>
    <w:uiPriority w:val="99"/>
    <w:rPr>
      <w:rFonts w:ascii="Times New Roman" w:hAnsi="Times New Roman" w:eastAsia="宋体" w:cs="Times New Roman"/>
      <w:kern w:val="0"/>
      <w:szCs w:val="20"/>
    </w:rPr>
  </w:style>
  <w:style w:type="character" w:customStyle="1" w:styleId="79">
    <w:name w:val="正文缩进 字符"/>
    <w:link w:val="13"/>
    <w:autoRedefine/>
    <w:qFormat/>
    <w:uiPriority w:val="0"/>
    <w:rPr>
      <w:rFonts w:ascii="宋体"/>
      <w:sz w:val="24"/>
    </w:rPr>
  </w:style>
  <w:style w:type="character" w:customStyle="1" w:styleId="80">
    <w:name w:val="正文文本 字符"/>
    <w:basedOn w:val="43"/>
    <w:link w:val="18"/>
    <w:autoRedefine/>
    <w:qFormat/>
    <w:uiPriority w:val="0"/>
    <w:rPr>
      <w:rFonts w:ascii="Times New Roman" w:hAnsi="Times New Roman" w:eastAsia="宋体" w:cs="Times New Roman"/>
      <w:kern w:val="0"/>
      <w:szCs w:val="20"/>
    </w:rPr>
  </w:style>
  <w:style w:type="paragraph" w:customStyle="1" w:styleId="81">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2">
    <w:name w:val="WPSOffice手动目录 1"/>
    <w:autoRedefine/>
    <w:qFormat/>
    <w:uiPriority w:val="0"/>
    <w:rPr>
      <w:rFonts w:ascii="Times New Roman" w:hAnsi="Times New Roman" w:eastAsia="宋体" w:cs="Times New Roman"/>
      <w:lang w:val="en-US" w:eastAsia="zh-CN" w:bidi="ar-SA"/>
    </w:rPr>
  </w:style>
  <w:style w:type="paragraph" w:customStyle="1" w:styleId="83">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4">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5">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86">
    <w:name w:val="正文首行缩进 2 字符"/>
    <w:basedOn w:val="63"/>
    <w:link w:val="14"/>
    <w:autoRedefine/>
    <w:qFormat/>
    <w:uiPriority w:val="0"/>
    <w:rPr>
      <w:rFonts w:ascii="Times New Roman" w:hAnsi="Times New Roman" w:eastAsia="宋体" w:cs="Times New Roman"/>
      <w:kern w:val="0"/>
      <w:sz w:val="20"/>
      <w:szCs w:val="24"/>
      <w:lang w:bidi="he-IL"/>
    </w:rPr>
  </w:style>
  <w:style w:type="character" w:customStyle="1" w:styleId="87">
    <w:name w:val="正文首行缩进 字符"/>
    <w:basedOn w:val="80"/>
    <w:link w:val="40"/>
    <w:autoRedefine/>
    <w:semiHidden/>
    <w:qFormat/>
    <w:uiPriority w:val="99"/>
    <w:rPr>
      <w:rFonts w:ascii="Times New Roman" w:hAnsi="Times New Roman" w:eastAsia="宋体" w:cs="Times New Roman"/>
      <w:kern w:val="0"/>
      <w:szCs w:val="20"/>
    </w:rPr>
  </w:style>
  <w:style w:type="paragraph" w:customStyle="1" w:styleId="88">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89">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0">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1">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2">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9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4">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9">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0">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1">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0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5">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06">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9">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1">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12">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3">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4">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5">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17">
    <w:name w:val="批注文字 字符"/>
    <w:basedOn w:val="43"/>
    <w:link w:val="16"/>
    <w:autoRedefine/>
    <w:qFormat/>
    <w:uiPriority w:val="0"/>
    <w:rPr>
      <w:rFonts w:ascii="Times New Roman" w:hAnsi="Times New Roman" w:eastAsia="宋体" w:cs="Times New Roman"/>
      <w:kern w:val="0"/>
      <w:sz w:val="20"/>
      <w:szCs w:val="20"/>
    </w:rPr>
  </w:style>
  <w:style w:type="character" w:customStyle="1" w:styleId="118">
    <w:name w:val="纯文本 字符"/>
    <w:basedOn w:val="43"/>
    <w:link w:val="22"/>
    <w:autoRedefine/>
    <w:qFormat/>
    <w:uiPriority w:val="0"/>
    <w:rPr>
      <w:rFonts w:ascii="宋体" w:hAnsi="Courier New" w:eastAsia="宋体" w:cs="Times New Roman"/>
      <w:kern w:val="0"/>
      <w:szCs w:val="20"/>
    </w:rPr>
  </w:style>
  <w:style w:type="character" w:customStyle="1" w:styleId="119">
    <w:name w:val="信息标题 字符"/>
    <w:basedOn w:val="43"/>
    <w:link w:val="37"/>
    <w:autoRedefine/>
    <w:qFormat/>
    <w:uiPriority w:val="0"/>
    <w:rPr>
      <w:rFonts w:ascii="Cambria" w:hAnsi="Cambria" w:eastAsia="宋体" w:cs="Times New Roman"/>
      <w:sz w:val="24"/>
      <w:szCs w:val="20"/>
      <w:shd w:val="pct20" w:color="auto" w:fill="auto"/>
    </w:rPr>
  </w:style>
  <w:style w:type="character" w:customStyle="1" w:styleId="120">
    <w:name w:val="font41"/>
    <w:basedOn w:val="43"/>
    <w:autoRedefine/>
    <w:qFormat/>
    <w:uiPriority w:val="0"/>
    <w:rPr>
      <w:rFonts w:hint="eastAsia" w:ascii="黑体" w:eastAsia="黑体" w:cs="黑体"/>
      <w:color w:val="000000"/>
      <w:sz w:val="18"/>
      <w:szCs w:val="18"/>
      <w:u w:val="none"/>
    </w:rPr>
  </w:style>
  <w:style w:type="character" w:customStyle="1" w:styleId="121">
    <w:name w:val="font31"/>
    <w:autoRedefine/>
    <w:qFormat/>
    <w:uiPriority w:val="0"/>
    <w:rPr>
      <w:rFonts w:hint="eastAsia" w:ascii="宋体" w:hAnsi="宋体" w:eastAsia="宋体" w:cs="宋体"/>
      <w:color w:val="000000"/>
      <w:sz w:val="18"/>
      <w:szCs w:val="18"/>
      <w:u w:val="none"/>
    </w:rPr>
  </w:style>
  <w:style w:type="character" w:customStyle="1" w:styleId="122">
    <w:name w:val="NormalCharacter"/>
    <w:autoRedefine/>
    <w:semiHidden/>
    <w:qFormat/>
    <w:uiPriority w:val="0"/>
    <w:rPr>
      <w:rFonts w:ascii="Calibri" w:hAnsi="Calibri" w:cs="新宋体"/>
      <w:b/>
      <w:bCs/>
      <w:kern w:val="2"/>
      <w:sz w:val="28"/>
      <w:szCs w:val="36"/>
      <w:lang w:val="en-US" w:eastAsia="zh-CN" w:bidi="ar-SA"/>
    </w:rPr>
  </w:style>
  <w:style w:type="character" w:customStyle="1" w:styleId="123">
    <w:name w:val="font11"/>
    <w:basedOn w:val="43"/>
    <w:autoRedefine/>
    <w:qFormat/>
    <w:uiPriority w:val="0"/>
    <w:rPr>
      <w:rFonts w:hint="eastAsia" w:ascii="宋体" w:hAnsi="宋体" w:eastAsia="宋体"/>
      <w:b/>
      <w:color w:val="000000"/>
      <w:kern w:val="2"/>
      <w:sz w:val="18"/>
      <w:u w:val="none"/>
    </w:rPr>
  </w:style>
  <w:style w:type="paragraph" w:customStyle="1" w:styleId="124">
    <w:name w:val="模板普通正文"/>
    <w:basedOn w:val="15"/>
    <w:autoRedefine/>
    <w:qFormat/>
    <w:uiPriority w:val="0"/>
    <w:pPr>
      <w:adjustRightInd/>
      <w:spacing w:beforeLines="50" w:after="10" w:line="240" w:lineRule="auto"/>
      <w:ind w:left="0" w:firstLine="490" w:firstLineChars="175"/>
    </w:pPr>
    <w:rPr>
      <w:kern w:val="2"/>
      <w:lang w:bidi="ar-SA"/>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27">
    <w:name w:val="无间隔1"/>
    <w:autoRedefine/>
    <w:qFormat/>
    <w:uiPriority w:val="1"/>
    <w:rPr>
      <w:rFonts w:ascii="Calibri" w:hAnsi="Calibri" w:eastAsia="宋体" w:cs="黑体"/>
      <w:sz w:val="22"/>
      <w:szCs w:val="22"/>
      <w:lang w:val="en-US" w:eastAsia="zh-CN" w:bidi="ar-SA"/>
    </w:rPr>
  </w:style>
  <w:style w:type="character" w:customStyle="1" w:styleId="128">
    <w:name w:val="正文文本缩进 3 字符"/>
    <w:basedOn w:val="43"/>
    <w:link w:val="33"/>
    <w:autoRedefine/>
    <w:semiHidden/>
    <w:qFormat/>
    <w:uiPriority w:val="99"/>
    <w:rPr>
      <w:rFonts w:ascii="Times New Roman" w:hAnsi="Times New Roman" w:eastAsia="宋体" w:cs="Times New Roman"/>
      <w:kern w:val="0"/>
      <w:sz w:val="16"/>
      <w:szCs w:val="16"/>
    </w:rPr>
  </w:style>
  <w:style w:type="paragraph" w:customStyle="1" w:styleId="129">
    <w:name w:val="文本"/>
    <w:basedOn w:val="1"/>
    <w:link w:val="130"/>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0">
    <w:name w:val="文本 Char"/>
    <w:link w:val="129"/>
    <w:autoRedefine/>
    <w:qFormat/>
    <w:uiPriority w:val="0"/>
    <w:rPr>
      <w:rFonts w:ascii="仿宋_GB2312" w:hAnsi="Times New Roman" w:eastAsia="仿宋_GB2312" w:cs="Times New Roman"/>
      <w:sz w:val="24"/>
      <w:szCs w:val="24"/>
    </w:rPr>
  </w:style>
  <w:style w:type="paragraph" w:customStyle="1" w:styleId="131">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32">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33">
    <w:name w:val="D&amp;L"/>
    <w:basedOn w:val="2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34">
    <w:name w:val="网格型1"/>
    <w:basedOn w:val="4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纯文本1"/>
    <w:basedOn w:val="1"/>
    <w:autoRedefine/>
    <w:qFormat/>
    <w:uiPriority w:val="0"/>
    <w:pPr>
      <w:adjustRightInd w:val="0"/>
      <w:textAlignment w:val="baseline"/>
    </w:pPr>
    <w:rPr>
      <w:rFonts w:ascii="宋体" w:hAnsi="宋体" w:eastAsia="楷体_GB2312" w:cs="宋体"/>
      <w:sz w:val="28"/>
    </w:rPr>
  </w:style>
  <w:style w:type="paragraph" w:customStyle="1" w:styleId="13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8">
    <w:name w:val="列出段落1"/>
    <w:basedOn w:val="1"/>
    <w:autoRedefine/>
    <w:qFormat/>
    <w:uiPriority w:val="0"/>
    <w:pPr>
      <w:ind w:firstLine="420" w:firstLineChars="200"/>
    </w:pPr>
    <w:rPr>
      <w:szCs w:val="21"/>
    </w:rPr>
  </w:style>
  <w:style w:type="paragraph" w:customStyle="1" w:styleId="1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0">
    <w:name w:val="Table Text"/>
    <w:basedOn w:val="1"/>
    <w:autoRedefine/>
    <w:semiHidden/>
    <w:qFormat/>
    <w:uiPriority w:val="0"/>
    <w:rPr>
      <w:rFonts w:ascii="Arial" w:hAnsi="Arial" w:eastAsia="Arial" w:cs="Arial"/>
      <w:sz w:val="21"/>
      <w:szCs w:val="21"/>
      <w:lang w:val="en-US" w:eastAsia="en-US" w:bidi="ar-SA"/>
    </w:rPr>
  </w:style>
  <w:style w:type="table" w:customStyle="1" w:styleId="14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50</Pages>
  <Words>20560</Words>
  <Characters>23030</Characters>
  <Lines>29</Lines>
  <Paragraphs>8</Paragraphs>
  <TotalTime>11</TotalTime>
  <ScaleCrop>false</ScaleCrop>
  <LinksUpToDate>false</LinksUpToDate>
  <CharactersWithSpaces>23567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Z^_^R</cp:lastModifiedBy>
  <cp:lastPrinted>2022-08-19T09:30:00Z</cp:lastPrinted>
  <dcterms:modified xsi:type="dcterms:W3CDTF">2026-08-12T07:04:07Z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D5143B16D97F4DB8A8FDF68D08956F47_13</vt:lpwstr>
  </property>
  <property fmtid="{D5CDD505-2E9C-101B-9397-08002B2CF9AE}" pid="4" name="KSOTemplateDocerSaveRecord">
    <vt:lpwstr>eyJoZGlkIjoiZmZiYmM4NzlhZjdiMmExNTk1YzZjMTNkYTVjNzExZDciLCJ1c2VySWQiOiIyNjUyMTU1NzAifQ==</vt:lpwstr>
  </property>
</Properties>
</file>